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SectionMark0"/>
    <w:p w:rsidR="00FB06B9" w:rsidRDefault="0053602A">
      <w:pPr>
        <w:pStyle w:val="aff6"/>
        <w:sectPr w:rsidR="00FB06B9">
          <w:headerReference w:type="even" r:id="rId10"/>
          <w:headerReference w:type="default" r:id="rId11"/>
          <w:footerReference w:type="even" r:id="rId12"/>
          <w:headerReference w:type="first" r:id="rId13"/>
          <w:footerReference w:type="first" r:id="rId14"/>
          <w:pgSz w:w="11907" w:h="16839"/>
          <w:pgMar w:top="567" w:right="851" w:bottom="1361" w:left="1418" w:header="0" w:footer="0" w:gutter="0"/>
          <w:pgNumType w:fmt="upperRoman" w:start="1"/>
          <w:cols w:space="425"/>
          <w:titlePg/>
          <w:docGrid w:type="lines" w:linePitch="312"/>
        </w:sectPr>
      </w:pPr>
      <w:r>
        <w:rPr>
          <w:noProof/>
        </w:rPr>
        <mc:AlternateContent>
          <mc:Choice Requires="wps">
            <w:drawing>
              <wp:anchor distT="0" distB="0" distL="114300" distR="114300" simplePos="0" relativeHeight="251667456" behindDoc="0" locked="1" layoutInCell="1" allowOverlap="1">
                <wp:simplePos x="0" y="0"/>
                <wp:positionH relativeFrom="margin">
                  <wp:posOffset>0</wp:posOffset>
                </wp:positionH>
                <wp:positionV relativeFrom="margin">
                  <wp:posOffset>891540</wp:posOffset>
                </wp:positionV>
                <wp:extent cx="6120130" cy="609600"/>
                <wp:effectExtent l="0" t="0" r="1270" b="0"/>
                <wp:wrapNone/>
                <wp:docPr id="10" name="fmFrame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130" cy="609600"/>
                        </a:xfrm>
                        <a:prstGeom prst="rect">
                          <a:avLst/>
                        </a:prstGeom>
                        <a:solidFill>
                          <a:srgbClr val="FFFFFF"/>
                        </a:solidFill>
                        <a:ln>
                          <a:noFill/>
                        </a:ln>
                        <a:effectLst/>
                      </wps:spPr>
                      <wps:txbx>
                        <w:txbxContent>
                          <w:p w:rsidR="00FB06B9" w:rsidRDefault="0053602A">
                            <w:pPr>
                              <w:pStyle w:val="aff9"/>
                            </w:pPr>
                            <w:r>
                              <w:rPr>
                                <w:rFonts w:hint="eastAsia"/>
                              </w:rPr>
                              <w:t>江苏省地方标准</w:t>
                            </w:r>
                          </w:p>
                        </w:txbxContent>
                      </wps:txbx>
                      <wps:bodyPr rot="0" vert="horz" wrap="square" lIns="0" tIns="0" rIns="0" bIns="0" anchor="t" anchorCtr="0" upright="1">
                        <a:noAutofit/>
                      </wps:bodyPr>
                    </wps:wsp>
                  </a:graphicData>
                </a:graphic>
              </wp:anchor>
            </w:drawing>
          </mc:Choice>
          <mc:Fallback xmlns:w15="http://schemas.microsoft.com/office/word/2012/wordml" xmlns:wpsCustomData="http://www.wps.cn/officeDocument/2013/wpsCustomData">
            <w:pict>
              <v:shape id="fmFrame2" o:spid="_x0000_s1026" o:spt="202" type="#_x0000_t202" style="position:absolute;left:0pt;margin-left:0pt;margin-top:70.2pt;height:48pt;width:481.9pt;mso-position-horizontal-relative:margin;mso-position-vertical-relative:margin;z-index:251667456;mso-width-relative:page;mso-height-relative:page;" fillcolor="#FFFFFF" filled="t" stroked="f" coordsize="21600,21600" o:gfxdata="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Hdy1T7XAAAACAEAAA8AAAAAAAAA&#10;AQAgAAAAIgAAAGRycy9kb3ducmV2LnhtbFBLAQIUABQAAAAIAIdO4kCz/HbyEgIAADoEAAAOAAAA&#10;AAAAAAEAIAAAACYBAABkcnMvZTJvRG9jLnhtbFBLBQYAAAAABgAGAFkBAACqBQAAAAA=&#10;">
                <v:fill on="t" focussize="0,0"/>
                <v:stroke on="f"/>
                <v:imagedata o:title=""/>
                <o:lock v:ext="edit" aspectratio="f"/>
                <v:textbox inset="0mm,0mm,0mm,0mm">
                  <w:txbxContent>
                    <w:p w14:paraId="78F48B0D">
                      <w:pPr>
                        <w:pStyle w:val="57"/>
                        <w:rPr>
                          <w:rFonts w:hint="eastAsia"/>
                        </w:rPr>
                      </w:pPr>
                      <w:r>
                        <w:rPr>
                          <w:rFonts w:hint="eastAsia"/>
                        </w:rPr>
                        <w:t>江苏省地方标准</w:t>
                      </w:r>
                    </w:p>
                  </w:txbxContent>
                </v:textbox>
                <w10:anchorlock/>
              </v:shape>
            </w:pict>
          </mc:Fallback>
        </mc:AlternateContent>
      </w:r>
      <w:r>
        <w:rPr>
          <w:noProof/>
        </w:rPr>
        <mc:AlternateContent>
          <mc:Choice Requires="wps">
            <w:drawing>
              <wp:anchor distT="0" distB="0" distL="114300" distR="114300" simplePos="0" relativeHeight="251666432" behindDoc="0" locked="1" layoutInCell="0" allowOverlap="1">
                <wp:simplePos x="0" y="0"/>
                <wp:positionH relativeFrom="margin">
                  <wp:posOffset>0</wp:posOffset>
                </wp:positionH>
                <wp:positionV relativeFrom="margin">
                  <wp:posOffset>1485900</wp:posOffset>
                </wp:positionV>
                <wp:extent cx="6172200" cy="775970"/>
                <wp:effectExtent l="0" t="0" r="0" b="11430"/>
                <wp:wrapNone/>
                <wp:docPr id="9" name="fmFrame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72200" cy="775970"/>
                        </a:xfrm>
                        <a:prstGeom prst="rect">
                          <a:avLst/>
                        </a:prstGeom>
                        <a:solidFill>
                          <a:srgbClr val="FFFFFF"/>
                        </a:solidFill>
                        <a:ln>
                          <a:noFill/>
                        </a:ln>
                        <a:effectLst/>
                      </wps:spPr>
                      <wps:txbx>
                        <w:txbxContent>
                          <w:p w:rsidR="00FB06B9" w:rsidRDefault="0053602A">
                            <w:pPr>
                              <w:kinsoku w:val="0"/>
                              <w:overflowPunct w:val="0"/>
                              <w:autoSpaceDE w:val="0"/>
                              <w:autoSpaceDN w:val="0"/>
                              <w:spacing w:before="308"/>
                              <w:jc w:val="right"/>
                              <w:textAlignment w:val="center"/>
                            </w:pPr>
                            <w:r>
                              <w:rPr>
                                <w:rFonts w:hint="eastAsia"/>
                                <w:sz w:val="28"/>
                              </w:rPr>
                              <w:t>DB</w:t>
                            </w:r>
                            <w:r w:rsidR="00DC5E0B">
                              <w:rPr>
                                <w:rFonts w:hint="eastAsia"/>
                                <w:sz w:val="28"/>
                              </w:rPr>
                              <w:t>32</w:t>
                            </w:r>
                            <w:r>
                              <w:rPr>
                                <w:rFonts w:hint="eastAsia"/>
                                <w:sz w:val="28"/>
                              </w:rPr>
                              <w:t>/T</w:t>
                            </w:r>
                            <w:r>
                              <w:rPr>
                                <w:rFonts w:hint="eastAsia"/>
                                <w:sz w:val="28"/>
                              </w:rPr>
                              <w:t>—</w:t>
                            </w:r>
                            <w:r>
                              <w:rPr>
                                <w:rFonts w:hint="eastAsia"/>
                                <w:sz w:val="28"/>
                              </w:rPr>
                              <w:t>20XX</w:t>
                            </w:r>
                          </w:p>
                        </w:txbxContent>
                      </wps:txbx>
                      <wps:bodyPr rot="0" vert="horz" wrap="square" lIns="0" tIns="0" rIns="0" bIns="0" anchor="t" anchorCtr="0" upright="1">
                        <a:noAutofit/>
                      </wps:bodyPr>
                    </wps:wsp>
                  </a:graphicData>
                </a:graphic>
              </wp:anchor>
            </w:drawing>
          </mc:Choice>
          <mc:Fallback>
            <w:pict>
              <v:shapetype id="_x0000_t202" coordsize="21600,21600" o:spt="202" path="m,l,21600r21600,l21600,xe">
                <v:stroke joinstyle="miter"/>
                <v:path gradientshapeok="t" o:connecttype="rect"/>
              </v:shapetype>
              <v:shape id="fmFrame3" o:spid="_x0000_s1027" type="#_x0000_t202" style="position:absolute;left:0;text-align:left;margin-left:0;margin-top:117pt;width:486pt;height:61.1pt;z-index:251666432;visibility:visible;mso-wrap-style:square;mso-wrap-distance-left:9pt;mso-wrap-distance-top:0;mso-wrap-distance-right:9pt;mso-wrap-distance-bottom:0;mso-position-horizontal:absolute;mso-position-horizontal-relative:margin;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" o:allowincell="f" stroked="f">
                <v:textbox inset="0,0,0,0">
                  <w:txbxContent>
                    <w:p w:rsidR="00FB06B9" w:rsidRDefault="0053602A">
                      <w:pPr>
                        <w:kinsoku w:val="0"/>
                        <w:overflowPunct w:val="0"/>
                        <w:autoSpaceDE w:val="0"/>
                        <w:autoSpaceDN w:val="0"/>
                        <w:spacing w:before="308"/>
                        <w:jc w:val="right"/>
                        <w:textAlignment w:val="center"/>
                      </w:pPr>
                      <w:r>
                        <w:rPr>
                          <w:rFonts w:hint="eastAsia"/>
                          <w:sz w:val="28"/>
                        </w:rPr>
                        <w:t>DB</w:t>
                      </w:r>
                      <w:r w:rsidR="00DC5E0B">
                        <w:rPr>
                          <w:rFonts w:hint="eastAsia"/>
                          <w:sz w:val="28"/>
                        </w:rPr>
                        <w:t>32</w:t>
                      </w:r>
                      <w:r>
                        <w:rPr>
                          <w:rFonts w:hint="eastAsia"/>
                          <w:sz w:val="28"/>
                        </w:rPr>
                        <w:t>/T</w:t>
                      </w:r>
                      <w:r>
                        <w:rPr>
                          <w:rFonts w:hint="eastAsia"/>
                          <w:sz w:val="28"/>
                        </w:rPr>
                        <w:t>—</w:t>
                      </w:r>
                      <w:r>
                        <w:rPr>
                          <w:rFonts w:hint="eastAsia"/>
                          <w:sz w:val="28"/>
                        </w:rPr>
                        <w:t>20XX</w:t>
                      </w:r>
                    </w:p>
                  </w:txbxContent>
                </v:textbox>
                <w10:wrap anchorx="margin" anchory="margin"/>
                <w10:anchorlock/>
              </v:shape>
            </w:pict>
          </mc:Fallback>
        </mc:AlternateContent>
      </w:r>
      <w:r>
        <w:rPr>
          <w:noProof/>
        </w:rPr>
        <mc:AlternateContent>
          <mc:Choice Requires="wps">
            <w:drawing>
              <wp:anchor distT="0" distB="0" distL="114300" distR="114300" simplePos="0" relativeHeight="251665408" behindDoc="0" locked="1" layoutInCell="1" allowOverlap="1">
                <wp:simplePos x="0" y="0"/>
                <wp:positionH relativeFrom="margin">
                  <wp:posOffset>2514600</wp:posOffset>
                </wp:positionH>
                <wp:positionV relativeFrom="margin">
                  <wp:posOffset>198120</wp:posOffset>
                </wp:positionV>
                <wp:extent cx="3175000" cy="629285"/>
                <wp:effectExtent l="0" t="0" r="0" b="5715"/>
                <wp:wrapNone/>
                <wp:docPr id="8" name="fmFrame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75000" cy="629285"/>
                        </a:xfrm>
                        <a:prstGeom prst="rect">
                          <a:avLst/>
                        </a:prstGeom>
                        <a:solidFill>
                          <a:srgbClr val="FFFFFF"/>
                        </a:solidFill>
                        <a:ln>
                          <a:noFill/>
                        </a:ln>
                        <a:effectLst/>
                      </wps:spPr>
                      <wps:txbx>
                        <w:txbxContent>
                          <w:p w:rsidR="00FB06B9" w:rsidRDefault="0053602A">
                            <w:pPr>
                              <w:pStyle w:val="afff"/>
                            </w:pPr>
                            <w:r>
                              <w:rPr>
                                <w:rFonts w:hint="eastAsia"/>
                              </w:rPr>
                              <w:t>DB</w:t>
                            </w:r>
                            <w:r w:rsidR="00DC5E0B">
                              <w:rPr>
                                <w:rFonts w:hint="eastAsia"/>
                              </w:rPr>
                              <w:t>32</w:t>
                            </w:r>
                          </w:p>
                        </w:txbxContent>
                      </wps:txbx>
                      <wps:bodyPr rot="0" vert="horz" wrap="square" lIns="0" tIns="0" rIns="0" bIns="0" anchor="t" anchorCtr="0" upright="1">
                        <a:noAutofit/>
                      </wps:bodyPr>
                    </wps:wsp>
                  </a:graphicData>
                </a:graphic>
              </wp:anchor>
            </w:drawing>
          </mc:Choice>
          <mc:Fallback>
            <w:pict>
              <v:shape id="fmFrame8" o:spid="_x0000_s1028" type="#_x0000_t202" style="position:absolute;left:0;text-align:left;margin-left:198pt;margin-top:15.6pt;width:250pt;height:49.55pt;z-index:251665408;visibility:visible;mso-wrap-style:square;mso-wrap-distance-left:9pt;mso-wrap-distance-top:0;mso-wrap-distance-right:9pt;mso-wrap-distance-bottom:0;mso-position-horizontal:absolute;mso-position-horizontal-relative:margin;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" stroked="f">
                <v:textbox inset="0,0,0,0">
                  <w:txbxContent>
                    <w:p w:rsidR="00FB06B9" w:rsidRDefault="0053602A">
                      <w:pPr>
                        <w:pStyle w:val="afff"/>
                      </w:pPr>
                      <w:r>
                        <w:rPr>
                          <w:rFonts w:hint="eastAsia"/>
                        </w:rPr>
                        <w:t>DB</w:t>
                      </w:r>
                      <w:r w:rsidR="00DC5E0B">
                        <w:rPr>
                          <w:rFonts w:hint="eastAsia"/>
                        </w:rPr>
                        <w:t>32</w:t>
                      </w:r>
                    </w:p>
                  </w:txbxContent>
                </v:textbox>
                <w10:wrap anchorx="margin" anchory="margin"/>
                <w10:anchorlock/>
              </v:shape>
            </w:pict>
          </mc:Fallback>
        </mc:AlternateContent>
      </w:r>
      <w:r>
        <w:rPr>
          <w:noProof/>
        </w:rPr>
        <mc:AlternateContent>
          <mc:Choice Requires="wps">
            <w:drawing>
              <wp:anchor distT="0" distB="0" distL="114300" distR="114300" simplePos="0" relativeHeight="251664384" behindDoc="0" locked="0" layoutInCell="1" allowOverlap="1">
                <wp:simplePos x="0" y="0"/>
                <wp:positionH relativeFrom="column">
                  <wp:posOffset>0</wp:posOffset>
                </wp:positionH>
                <wp:positionV relativeFrom="paragraph">
                  <wp:posOffset>8889365</wp:posOffset>
                </wp:positionV>
                <wp:extent cx="6121400" cy="0"/>
                <wp:effectExtent l="0" t="6350" r="0" b="6350"/>
                <wp:wrapNone/>
                <wp:docPr id="7" name="Lin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1400" cy="0"/>
                        </a:xfrm>
                        <a:prstGeom prst="line">
                          <a:avLst/>
                        </a:prstGeom>
                        <a:noFill/>
                        <a:ln w="12700">
                          <a:solidFill>
                            <a:srgbClr val="080000"/>
                          </a:solidFill>
                          <a:round/>
                        </a:ln>
                        <a:effectLst/>
                      </wps:spPr>
                      <wps:bodyPr/>
                    </wps:wsp>
                  </a:graphicData>
                </a:graphic>
              </wp:anchor>
            </w:drawing>
          </mc:Choice>
          <mc:Fallback xmlns:w15="http://schemas.microsoft.com/office/word/2012/wordml" xmlns:wpsCustomData="http://www.wps.cn/officeDocument/2013/wpsCustomData">
            <w:pict>
              <v:line id="Line 10" o:spid="_x0000_s1026" o:spt="20" style="position:absolute;left:0pt;margin-left:0pt;margin-top:699.95pt;height:0pt;width:482pt;z-index:251664384;mso-width-relative:page;mso-height-relative:page;" filled="f" stroked="t" coordsize="21600,21600" o:gfxdata="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Axgf771wAAAAoBAAAPAAAAAAAAAAEAIAAAACIAAABk&#10;cnMvZG93bnJldi54bWxQSwECFAAUAAAACACHTuJASKxOmc4BAACvAwAADgAAAAAAAAABACAAAAAm&#10;AQAAZHJzL2Uyb0RvYy54bWxQSwUGAAAAAAYABgBZAQAAZgUAAAAA&#10;">
                <v:fill on="f" focussize="0,0"/>
                <v:stroke weight="1pt" color="#080000" joinstyle="round"/>
                <v:imagedata o:title=""/>
                <o:lock v:ext="edit" aspectratio="f"/>
              </v:line>
            </w:pict>
          </mc:Fallback>
        </mc:AlternateContent>
      </w:r>
      <w:r>
        <w:rPr>
          <w:noProof/>
        </w:rPr>
        <mc:AlternateContent>
          <mc:Choice Requires="wps">
            <w:drawing>
              <wp:anchor distT="0" distB="0" distL="114300" distR="114300" simplePos="0" relativeHeight="251663360" behindDoc="0" locked="0" layoutInCell="1" allowOverlap="1">
                <wp:simplePos x="0" y="0"/>
                <wp:positionH relativeFrom="column">
                  <wp:posOffset>0</wp:posOffset>
                </wp:positionH>
                <wp:positionV relativeFrom="paragraph">
                  <wp:posOffset>2272665</wp:posOffset>
                </wp:positionV>
                <wp:extent cx="6121400" cy="0"/>
                <wp:effectExtent l="0" t="6350" r="0" b="6350"/>
                <wp:wrapNone/>
                <wp:docPr id="6" name="Lin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1400" cy="0"/>
                        </a:xfrm>
                        <a:prstGeom prst="line">
                          <a:avLst/>
                        </a:prstGeom>
                        <a:noFill/>
                        <a:ln w="12700">
                          <a:solidFill>
                            <a:srgbClr val="080000"/>
                          </a:solidFill>
                          <a:round/>
                        </a:ln>
                        <a:effectLst/>
                      </wps:spPr>
                      <wps:bodyPr/>
                    </wps:wsp>
                  </a:graphicData>
                </a:graphic>
              </wp:anchor>
            </w:drawing>
          </mc:Choice>
          <mc:Fallback xmlns:w15="http://schemas.microsoft.com/office/word/2012/wordml" xmlns:wpsCustomData="http://www.wps.cn/officeDocument/2013/wpsCustomData">
            <w:pict>
              <v:line id="Line 9" o:spid="_x0000_s1026" o:spt="20" style="position:absolute;left:0pt;margin-left:0pt;margin-top:178.95pt;height:0pt;width:482pt;z-index:251663360;mso-width-relative:page;mso-height-relative:page;" filled="f" stroked="t" coordsize="21600,21600" o:gfxdata="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">
                <v:fill on="f" focussize="0,0"/>
                <v:stroke weight="1pt" color="#080000" joinstyle="round"/>
                <v:imagedata o:title=""/>
                <o:lock v:ext="edit" aspectratio="f"/>
              </v:line>
            </w:pict>
          </mc:Fallback>
        </mc:AlternateContent>
      </w:r>
      <w:r>
        <w:rPr>
          <w:noProof/>
        </w:rPr>
        <mc:AlternateContent>
          <mc:Choice Requires="wps">
            <w:drawing>
              <wp:anchor distT="0" distB="0" distL="114300" distR="114300" simplePos="0" relativeHeight="251662336" behindDoc="0" locked="1" layoutInCell="1" allowOverlap="1">
                <wp:simplePos x="0" y="0"/>
                <wp:positionH relativeFrom="margin">
                  <wp:posOffset>0</wp:posOffset>
                </wp:positionH>
                <wp:positionV relativeFrom="margin">
                  <wp:posOffset>9108440</wp:posOffset>
                </wp:positionV>
                <wp:extent cx="6120130" cy="363220"/>
                <wp:effectExtent l="0" t="0" r="1270" b="5080"/>
                <wp:wrapNone/>
                <wp:docPr id="5" name="fmFrame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130" cy="363220"/>
                        </a:xfrm>
                        <a:prstGeom prst="rect">
                          <a:avLst/>
                        </a:prstGeom>
                        <a:solidFill>
                          <a:srgbClr val="FFFFFF"/>
                        </a:solidFill>
                        <a:ln>
                          <a:noFill/>
                        </a:ln>
                        <a:effectLst/>
                      </wps:spPr>
                      <wps:txbx>
                        <w:txbxContent>
                          <w:p w:rsidR="00FB06B9" w:rsidRDefault="0053602A">
                            <w:pPr>
                              <w:pStyle w:val="affa"/>
                              <w:snapToGrid w:val="0"/>
                            </w:pPr>
                            <w:r>
                              <w:rPr>
                                <w:rStyle w:val="aff"/>
                                <w:rFonts w:hint="eastAsia"/>
                              </w:rPr>
                              <w:t>江苏省市场监督管理局  发布</w:t>
                            </w:r>
                          </w:p>
                        </w:txbxContent>
                      </wps:txbx>
                      <wps:bodyPr rot="0" vert="horz" wrap="square" lIns="0" tIns="0" rIns="0" bIns="0" anchor="t" anchorCtr="0" upright="1">
                        <a:noAutofit/>
                      </wps:bodyPr>
                    </wps:wsp>
                  </a:graphicData>
                </a:graphic>
              </wp:anchor>
            </w:drawing>
          </mc:Choice>
          <mc:Fallback xmlns:w15="http://schemas.microsoft.com/office/word/2012/wordml" xmlns:wpsCustomData="http://www.wps.cn/officeDocument/2013/wpsCustomData">
            <w:pict>
              <v:shape id="fmFrame7" o:spid="_x0000_s1026" o:spt="202" type="#_x0000_t202" style="position:absolute;left:0pt;margin-left:0pt;margin-top:717.2pt;height:28.6pt;width:481.9pt;mso-position-horizontal-relative:margin;mso-position-vertical-relative:margin;z-index:251662336;mso-width-relative:page;mso-height-relative:page;" fillcolor="#FFFFFF" filled="t" stroked="f" coordsize="21600,21600" o:gfxdata="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iVYG69gAAAAKAQAADwAAAAAA&#10;AAABACAAAAAiAAAAZHJzL2Rvd25yZXYueG1sUEsBAhQAFAAAAAgAh07iQAg6fZETAgAAOQQAAA4A&#10;AAAAAAAAAQAgAAAAJwEAAGRycy9lMm9Eb2MueG1sUEsFBgAAAAAGAAYAWQEAAKwFAAAAAA==&#10;">
                <v:fill on="t" focussize="0,0"/>
                <v:stroke on="f"/>
                <v:imagedata o:title=""/>
                <o:lock v:ext="edit" aspectratio="f"/>
                <v:textbox inset="0mm,0mm,0mm,0mm">
                  <w:txbxContent>
                    <w:p w14:paraId="23C2826E">
                      <w:pPr>
                        <w:pStyle w:val="58"/>
                        <w:snapToGrid w:val="0"/>
                      </w:pPr>
                      <w:r>
                        <w:rPr>
                          <w:rStyle w:val="46"/>
                          <w:rFonts w:hint="eastAsia"/>
                        </w:rPr>
                        <w:t>江苏省市场监督管理局  发布</w:t>
                      </w:r>
                    </w:p>
                  </w:txbxContent>
                </v:textbox>
                <w10:anchorlock/>
              </v:shape>
            </w:pict>
          </mc:Fallback>
        </mc:AlternateContent>
      </w:r>
      <w:r>
        <w:rPr>
          <w:noProof/>
        </w:rPr>
        <mc:AlternateContent>
          <mc:Choice Requires="wps">
            <w:drawing>
              <wp:anchor distT="0" distB="0" distL="114300" distR="114300" simplePos="0" relativeHeight="251661312" behindDoc="0" locked="1" layoutInCell="1" allowOverlap="1">
                <wp:simplePos x="0" y="0"/>
                <wp:positionH relativeFrom="margin">
                  <wp:posOffset>4100830</wp:posOffset>
                </wp:positionH>
                <wp:positionV relativeFrom="margin">
                  <wp:posOffset>8563610</wp:posOffset>
                </wp:positionV>
                <wp:extent cx="2019300" cy="312420"/>
                <wp:effectExtent l="0" t="0" r="0" b="5080"/>
                <wp:wrapNone/>
                <wp:docPr id="4" name="fmFrame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19300" cy="312420"/>
                        </a:xfrm>
                        <a:prstGeom prst="rect">
                          <a:avLst/>
                        </a:prstGeom>
                        <a:solidFill>
                          <a:srgbClr val="FFFFFF"/>
                        </a:solidFill>
                        <a:ln>
                          <a:noFill/>
                        </a:ln>
                        <a:effectLst/>
                      </wps:spPr>
                      <wps:txbx>
                        <w:txbxContent>
                          <w:p w:rsidR="00FB06B9" w:rsidRDefault="0053602A">
                            <w:pPr>
                              <w:pStyle w:val="affb"/>
                              <w:tabs>
                                <w:tab w:val="clear" w:pos="360"/>
                              </w:tabs>
                            </w:pPr>
                            <w:r>
                              <w:rPr>
                                <w:rFonts w:hint="eastAsia"/>
                              </w:rPr>
                              <w:t>20XX-XX-XX</w:t>
                            </w:r>
                            <w:r>
                              <w:rPr>
                                <w:rFonts w:hint="eastAsia"/>
                              </w:rPr>
                              <w:t>实施</w:t>
                            </w:r>
                          </w:p>
                          <w:p w:rsidR="00FB06B9" w:rsidRDefault="00FB06B9"/>
                        </w:txbxContent>
                      </wps:txbx>
                      <wps:bodyPr rot="0" vert="horz" wrap="square" lIns="0" tIns="0" rIns="0" bIns="0" anchor="t" anchorCtr="0" upright="1">
                        <a:noAutofit/>
                      </wps:bodyPr>
                    </wps:wsp>
                  </a:graphicData>
                </a:graphic>
              </wp:anchor>
            </w:drawing>
          </mc:Choice>
          <mc:Fallback xmlns:w15="http://schemas.microsoft.com/office/word/2012/wordml" xmlns:wpsCustomData="http://www.wps.cn/officeDocument/2013/wpsCustomData">
            <w:pict>
              <v:shape id="fmFrame6" o:spid="_x0000_s1026" o:spt="202" type="#_x0000_t202" style="position:absolute;left:0pt;margin-left:322.9pt;margin-top:674.3pt;height:24.6pt;width:159pt;mso-position-horizontal-relative:margin;mso-position-vertical-relative:margin;z-index:251661312;mso-width-relative:page;mso-height-relative:page;" fillcolor="#FFFFFF" filled="t" stroked="f" coordsize="21600,21600" o:gfxdata="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">
                <v:fill on="t" focussize="0,0"/>
                <v:stroke on="f"/>
                <v:imagedata o:title=""/>
                <o:lock v:ext="edit" aspectratio="f"/>
                <v:textbox inset="0mm,0mm,0mm,0mm">
                  <w:txbxContent>
                    <w:p w14:paraId="78997E65">
                      <w:pPr>
                        <w:pStyle w:val="59"/>
                        <w:tabs>
                          <w:tab w:val="clear" w:pos="360"/>
                        </w:tabs>
                      </w:pPr>
                      <w:r>
                        <w:rPr>
                          <w:rFonts w:hint="eastAsia"/>
                        </w:rPr>
                        <w:t>20XX-XX-XX实施</w:t>
                      </w:r>
                    </w:p>
                    <w:p w14:paraId="3392E167"/>
                  </w:txbxContent>
                </v:textbox>
                <w10:anchorlock/>
              </v:shape>
            </w:pict>
          </mc:Fallback>
        </mc:AlternateContent>
      </w:r>
      <w:r>
        <w:rPr>
          <w:noProof/>
        </w:rPr>
        <mc:AlternateContent>
          <mc:Choice Requires="wps">
            <w:drawing>
              <wp:anchor distT="0" distB="0" distL="114300" distR="114300" simplePos="0" relativeHeight="251660288" behindDoc="0" locked="1" layoutInCell="1" allowOverlap="1">
                <wp:simplePos x="0" y="0"/>
                <wp:positionH relativeFrom="margin">
                  <wp:posOffset>0</wp:posOffset>
                </wp:positionH>
                <wp:positionV relativeFrom="margin">
                  <wp:posOffset>8563610</wp:posOffset>
                </wp:positionV>
                <wp:extent cx="2019300" cy="312420"/>
                <wp:effectExtent l="0" t="0" r="0" b="5080"/>
                <wp:wrapNone/>
                <wp:docPr id="3" name="fmFrame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19300" cy="312420"/>
                        </a:xfrm>
                        <a:prstGeom prst="rect">
                          <a:avLst/>
                        </a:prstGeom>
                        <a:solidFill>
                          <a:srgbClr val="FFFFFF"/>
                        </a:solidFill>
                        <a:ln>
                          <a:noFill/>
                        </a:ln>
                        <a:effectLst/>
                      </wps:spPr>
                      <wps:txbx>
                        <w:txbxContent>
                          <w:p w:rsidR="00FB06B9" w:rsidRDefault="0053602A">
                            <w:pPr>
                              <w:pStyle w:val="aff0"/>
                            </w:pPr>
                            <w:r>
                              <w:rPr>
                                <w:rFonts w:hint="eastAsia"/>
                              </w:rPr>
                              <w:t>20XX-XX-XX</w:t>
                            </w:r>
                            <w:r>
                              <w:rPr>
                                <w:rFonts w:hint="eastAsia"/>
                              </w:rPr>
                              <w:t>发布</w:t>
                            </w:r>
                          </w:p>
                          <w:p w:rsidR="00FB06B9" w:rsidRDefault="00FB06B9"/>
                        </w:txbxContent>
                      </wps:txbx>
                      <wps:bodyPr rot="0" vert="horz" wrap="square" lIns="0" tIns="0" rIns="0" bIns="0" anchor="t" anchorCtr="0" upright="1">
                        <a:noAutofit/>
                      </wps:bodyPr>
                    </wps:wsp>
                  </a:graphicData>
                </a:graphic>
              </wp:anchor>
            </w:drawing>
          </mc:Choice>
          <mc:Fallback xmlns:w15="http://schemas.microsoft.com/office/word/2012/wordml" xmlns:wpsCustomData="http://www.wps.cn/officeDocument/2013/wpsCustomData">
            <w:pict>
              <v:shape id="fmFrame5" o:spid="_x0000_s1026" o:spt="202" type="#_x0000_t202" style="position:absolute;left:0pt;margin-left:0pt;margin-top:674.3pt;height:24.6pt;width:159pt;mso-position-horizontal-relative:margin;mso-position-vertical-relative:margin;z-index:251660288;mso-width-relative:page;mso-height-relative:page;" fillcolor="#FFFFFF" filled="t" stroked="f" coordsize="21600,21600" o:gfxdata="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XzbKiNgAAAAKAQAADwAAAAAA&#10;AAABACAAAAAiAAAAZHJzL2Rvd25yZXYueG1sUEsBAhQAFAAAAAgAh07iQN4GNF0TAgAAOQQAAA4A&#10;AAAAAAAAAQAgAAAAJwEAAGRycy9lMm9Eb2MueG1sUEsFBgAAAAAGAAYAWQEAAKwFAAAAAA==&#10;">
                <v:fill on="t" focussize="0,0"/>
                <v:stroke on="f"/>
                <v:imagedata o:title=""/>
                <o:lock v:ext="edit" aspectratio="f"/>
                <v:textbox inset="0mm,0mm,0mm,0mm">
                  <w:txbxContent>
                    <w:p w14:paraId="727AFC7A">
                      <w:pPr>
                        <w:pStyle w:val="47"/>
                      </w:pPr>
                      <w:r>
                        <w:rPr>
                          <w:rFonts w:hint="eastAsia"/>
                        </w:rPr>
                        <w:t>20XX-XX-XX发布</w:t>
                      </w:r>
                    </w:p>
                    <w:p w14:paraId="7334C5AF"/>
                  </w:txbxContent>
                </v:textbox>
                <w10:anchorlock/>
              </v:shape>
            </w:pict>
          </mc:Fallback>
        </mc:AlternateContent>
      </w:r>
      <w:r>
        <w:rPr>
          <w:noProof/>
        </w:rPr>
        <mc:AlternateContent>
          <mc:Choice Requires="wps">
            <w:drawing>
              <wp:anchor distT="0" distB="0" distL="114300" distR="114300" simplePos="0" relativeHeight="251659264" behindDoc="0" locked="1" layoutInCell="1" allowOverlap="1">
                <wp:simplePos x="0" y="0"/>
                <wp:positionH relativeFrom="margin">
                  <wp:posOffset>0</wp:posOffset>
                </wp:positionH>
                <wp:positionV relativeFrom="margin">
                  <wp:posOffset>3635375</wp:posOffset>
                </wp:positionV>
                <wp:extent cx="5969000" cy="4681220"/>
                <wp:effectExtent l="0" t="0" r="0" b="5080"/>
                <wp:wrapNone/>
                <wp:docPr id="2" name="fmFrame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69000" cy="4681220"/>
                        </a:xfrm>
                        <a:prstGeom prst="rect">
                          <a:avLst/>
                        </a:prstGeom>
                        <a:solidFill>
                          <a:srgbClr val="FFFFFF"/>
                        </a:solidFill>
                        <a:ln>
                          <a:noFill/>
                        </a:ln>
                        <a:effectLst/>
                      </wps:spPr>
                      <wps:txbx>
                        <w:txbxContent>
                          <w:p w:rsidR="00FB06B9" w:rsidRDefault="0053602A">
                            <w:pPr>
                              <w:pStyle w:val="aff1"/>
                              <w:rPr>
                                <w:rFonts w:ascii="宋体" w:eastAsia="宋体" w:hAnsi="宋体"/>
                                <w:b/>
                              </w:rPr>
                            </w:pPr>
                            <w:r>
                              <w:rPr>
                                <w:rFonts w:hAnsi="黑体" w:cs="黑体" w:hint="eastAsia"/>
                                <w:bCs/>
                              </w:rPr>
                              <w:t>消能阻尼器检测技术规程</w:t>
                            </w:r>
                          </w:p>
                          <w:p w:rsidR="00FB06B9" w:rsidRDefault="0053602A">
                            <w:pPr>
                              <w:spacing w:before="370" w:line="400" w:lineRule="exact"/>
                              <w:jc w:val="center"/>
                              <w:rPr>
                                <w:b/>
                                <w:sz w:val="28"/>
                              </w:rPr>
                            </w:pPr>
                            <w:r>
                              <w:rPr>
                                <w:rFonts w:hint="eastAsia"/>
                                <w:b/>
                                <w:sz w:val="28"/>
                              </w:rPr>
                              <w:t>Technical specification for detection of dampers</w:t>
                            </w:r>
                          </w:p>
                          <w:p w:rsidR="00FB06B9" w:rsidRDefault="0053602A">
                            <w:pPr>
                              <w:pStyle w:val="aff4"/>
                              <w:rPr>
                                <w:b/>
                              </w:rPr>
                            </w:pPr>
                            <w:r>
                              <w:rPr>
                                <w:rFonts w:hint="eastAsia"/>
                                <w:b/>
                              </w:rPr>
                              <w:t>for energy dissipation</w:t>
                            </w:r>
                          </w:p>
                          <w:p w:rsidR="00FB06B9" w:rsidRDefault="0053602A">
                            <w:pPr>
                              <w:pStyle w:val="aff4"/>
                            </w:pPr>
                            <w:r>
                              <w:rPr>
                                <w:rFonts w:hint="eastAsia"/>
                              </w:rPr>
                              <w:t>（征求意见稿）</w:t>
                            </w:r>
                          </w:p>
                          <w:p w:rsidR="00FB06B9" w:rsidRDefault="00FB06B9">
                            <w:pPr>
                              <w:pStyle w:val="aff4"/>
                              <w:rPr>
                                <w:b/>
                              </w:rPr>
                            </w:pPr>
                          </w:p>
                          <w:p w:rsidR="00FB06B9" w:rsidRDefault="00FB06B9">
                            <w:pPr>
                              <w:pStyle w:val="aff5"/>
                            </w:pPr>
                          </w:p>
                          <w:p w:rsidR="00FB06B9" w:rsidRDefault="00FB06B9">
                            <w:pPr>
                              <w:pStyle w:val="aff5"/>
                            </w:pPr>
                          </w:p>
                          <w:p w:rsidR="00FB06B9" w:rsidRDefault="00FB06B9">
                            <w:pPr>
                              <w:pStyle w:val="aff5"/>
                            </w:pPr>
                          </w:p>
                          <w:p w:rsidR="00FB06B9" w:rsidRDefault="00FB06B9">
                            <w:pPr>
                              <w:pStyle w:val="aff5"/>
                              <w:jc w:val="both"/>
                            </w:pPr>
                          </w:p>
                          <w:p w:rsidR="00FB06B9" w:rsidRDefault="00FB06B9">
                            <w:pPr>
                              <w:pStyle w:val="aff5"/>
                            </w:pPr>
                          </w:p>
                          <w:p w:rsidR="00FB06B9" w:rsidRDefault="00FB06B9">
                            <w:pPr>
                              <w:pStyle w:val="aff5"/>
                            </w:pPr>
                          </w:p>
                        </w:txbxContent>
                      </wps:txbx>
                      <wps:bodyPr rot="0" vert="horz" wrap="square" lIns="0" tIns="0" rIns="0" bIns="0" anchor="t" anchorCtr="0" upright="1">
                        <a:noAutofit/>
                      </wps:bodyPr>
                    </wps:wsp>
                  </a:graphicData>
                </a:graphic>
              </wp:anchor>
            </w:drawing>
          </mc:Choice>
          <mc:Fallback xmlns:w15="http://schemas.microsoft.com/office/word/2012/wordml" xmlns:wpsCustomData="http://www.wps.cn/officeDocument/2013/wpsCustomData">
            <w:pict>
              <v:shape id="fmFrame4" o:spid="_x0000_s1026" o:spt="202" type="#_x0000_t202" style="position:absolute;left:0pt;margin-left:0pt;margin-top:286.25pt;height:368.6pt;width:470pt;mso-position-horizontal-relative:margin;mso-position-vertical-relative:margin;z-index:251659264;mso-width-relative:page;mso-height-relative:page;" fillcolor="#FFFFFF" filled="t" stroked="f" coordsize="21600,21600" o:gfxdata="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VFefcdgAAAAJAQAADwAA&#10;AAAAAAABACAAAAAiAAAAZHJzL2Rvd25yZXYueG1sUEsBAhQAFAAAAAgAh07iQPzQRb8WAgAAOgQA&#10;AA4AAAAAAAAAAQAgAAAAJwEAAGRycy9lMm9Eb2MueG1sUEsFBgAAAAAGAAYAWQEAAK8FAAAAAA==&#10;">
                <v:fill on="t" focussize="0,0"/>
                <v:stroke on="f"/>
                <v:imagedata o:title=""/>
                <o:lock v:ext="edit" aspectratio="f"/>
                <v:textbox inset="0mm,0mm,0mm,0mm">
                  <w:txbxContent>
                    <w:p w14:paraId="2EBD51AE">
                      <w:pPr>
                        <w:pStyle w:val="49"/>
                        <w:rPr>
                          <w:rFonts w:hint="eastAsia" w:ascii="宋体" w:hAnsi="宋体" w:eastAsia="宋体"/>
                          <w:b/>
                        </w:rPr>
                      </w:pPr>
                      <w:r>
                        <w:rPr>
                          <w:rFonts w:hint="eastAsia" w:hAnsi="黑体" w:cs="黑体"/>
                          <w:bCs/>
                        </w:rPr>
                        <w:t>消能阻尼器检测技术规程</w:t>
                      </w:r>
                    </w:p>
                    <w:p w14:paraId="2FF353D5">
                      <w:pPr>
                        <w:spacing w:before="370" w:line="400" w:lineRule="exact"/>
                        <w:jc w:val="center"/>
                        <w:rPr>
                          <w:b/>
                          <w:sz w:val="28"/>
                        </w:rPr>
                      </w:pPr>
                      <w:r>
                        <w:rPr>
                          <w:rFonts w:hint="eastAsia"/>
                          <w:b/>
                          <w:sz w:val="28"/>
                        </w:rPr>
                        <w:t>Technical specification for detection of dampers</w:t>
                      </w:r>
                    </w:p>
                    <w:p w14:paraId="24E3E121">
                      <w:pPr>
                        <w:pStyle w:val="52"/>
                        <w:rPr>
                          <w:b/>
                        </w:rPr>
                      </w:pPr>
                      <w:r>
                        <w:rPr>
                          <w:rFonts w:hint="eastAsia"/>
                          <w:b/>
                        </w:rPr>
                        <w:t>for energy dissipation</w:t>
                      </w:r>
                    </w:p>
                    <w:p w14:paraId="55408528">
                      <w:pPr>
                        <w:pStyle w:val="52"/>
                      </w:pPr>
                      <w:r>
                        <w:rPr>
                          <w:rFonts w:hint="eastAsia"/>
                        </w:rPr>
                        <w:t>（征求意见稿）</w:t>
                      </w:r>
                    </w:p>
                    <w:p w14:paraId="27412507">
                      <w:pPr>
                        <w:pStyle w:val="52"/>
                        <w:rPr>
                          <w:b/>
                        </w:rPr>
                      </w:pPr>
                    </w:p>
                    <w:p w14:paraId="09363AB0">
                      <w:pPr>
                        <w:pStyle w:val="53"/>
                      </w:pPr>
                    </w:p>
                    <w:p w14:paraId="00762DCF">
                      <w:pPr>
                        <w:pStyle w:val="53"/>
                      </w:pPr>
                    </w:p>
                    <w:p w14:paraId="50C816B2">
                      <w:pPr>
                        <w:pStyle w:val="53"/>
                      </w:pPr>
                    </w:p>
                    <w:p w14:paraId="271B82DC">
                      <w:pPr>
                        <w:pStyle w:val="53"/>
                        <w:jc w:val="both"/>
                      </w:pPr>
                    </w:p>
                    <w:p w14:paraId="6577E8D8">
                      <w:pPr>
                        <w:pStyle w:val="53"/>
                      </w:pPr>
                    </w:p>
                    <w:p w14:paraId="442C85C7">
                      <w:pPr>
                        <w:pStyle w:val="53"/>
                      </w:pPr>
                    </w:p>
                  </w:txbxContent>
                </v:textbox>
                <w10:anchorlock/>
              </v:shape>
            </w:pict>
          </mc:Fallback>
        </mc:AlternateContent>
      </w:r>
    </w:p>
    <w:p w:rsidR="00FB06B9" w:rsidRDefault="0053602A">
      <w:pPr>
        <w:pStyle w:val="aff7"/>
        <w:outlineLvl w:val="9"/>
        <w:rPr>
          <w:lang w:eastAsia="en-US"/>
        </w:rPr>
      </w:pPr>
      <w:bookmarkStart w:id="1" w:name="_Toc31689"/>
      <w:bookmarkEnd w:id="0"/>
      <w:r>
        <w:rPr>
          <w:rFonts w:hint="eastAsia"/>
          <w:lang w:eastAsia="en-US"/>
        </w:rPr>
        <w:lastRenderedPageBreak/>
        <w:t>目</w:t>
      </w:r>
      <w:r>
        <w:rPr>
          <w:rFonts w:hint="eastAsia"/>
        </w:rPr>
        <w:t xml:space="preserve">    </w:t>
      </w:r>
      <w:r>
        <w:rPr>
          <w:rFonts w:hint="eastAsia"/>
          <w:lang w:eastAsia="en-US"/>
        </w:rPr>
        <w:t>次</w:t>
      </w:r>
      <w:bookmarkEnd w:id="1"/>
    </w:p>
    <w:p w:rsidR="00FB06B9" w:rsidRDefault="0053602A">
      <w:pPr>
        <w:pStyle w:val="10"/>
        <w:tabs>
          <w:tab w:val="right" w:leader="dot" w:pos="9349"/>
        </w:tabs>
        <w:rPr>
          <w:rFonts w:ascii="Times New Roman"/>
        </w:rPr>
      </w:pPr>
      <w:r>
        <w:rPr>
          <w:rStyle w:val="af5"/>
        </w:rPr>
        <w:fldChar w:fldCharType="begin"/>
      </w:r>
      <w:r>
        <w:rPr>
          <w:rStyle w:val="af5"/>
          <w:rFonts w:ascii="Times New Roman"/>
          <w:lang w:eastAsia="en-US"/>
        </w:rPr>
        <w:instrText xml:space="preserve">TOC \o "1-2" \h \u </w:instrText>
      </w:r>
      <w:r>
        <w:rPr>
          <w:rStyle w:val="af5"/>
        </w:rPr>
        <w:fldChar w:fldCharType="separate"/>
      </w:r>
      <w:hyperlink w:anchor="_Toc28324" w:history="1">
        <w:r>
          <w:rPr>
            <w:rFonts w:ascii="Times New Roman"/>
          </w:rPr>
          <w:t>前</w:t>
        </w:r>
        <w:r>
          <w:rPr>
            <w:rFonts w:ascii="Times New Roman"/>
          </w:rPr>
          <w:t xml:space="preserve">    </w:t>
        </w:r>
        <w:r>
          <w:rPr>
            <w:rFonts w:ascii="Times New Roman"/>
          </w:rPr>
          <w:t>言</w:t>
        </w:r>
        <w:r>
          <w:rPr>
            <w:rFonts w:ascii="Times New Roman"/>
          </w:rPr>
          <w:tab/>
        </w:r>
        <w:r>
          <w:rPr>
            <w:rFonts w:ascii="Times New Roman"/>
          </w:rPr>
          <w:fldChar w:fldCharType="begin"/>
        </w:r>
        <w:r>
          <w:rPr>
            <w:rFonts w:ascii="Times New Roman"/>
          </w:rPr>
          <w:instrText xml:space="preserve"> PAGEREF _Toc28324 \h </w:instrText>
        </w:r>
        <w:r>
          <w:rPr>
            <w:rFonts w:ascii="Times New Roman"/>
          </w:rPr>
        </w:r>
        <w:r>
          <w:rPr>
            <w:rFonts w:ascii="Times New Roman"/>
          </w:rPr>
          <w:fldChar w:fldCharType="separate"/>
        </w:r>
        <w:r>
          <w:rPr>
            <w:rFonts w:ascii="Times New Roman"/>
          </w:rPr>
          <w:t>II</w:t>
        </w:r>
        <w:r>
          <w:rPr>
            <w:rFonts w:ascii="Times New Roman"/>
          </w:rPr>
          <w:fldChar w:fldCharType="end"/>
        </w:r>
      </w:hyperlink>
    </w:p>
    <w:p w:rsidR="00FB06B9" w:rsidRDefault="00583AC4">
      <w:pPr>
        <w:pStyle w:val="10"/>
        <w:tabs>
          <w:tab w:val="right" w:leader="dot" w:pos="9349"/>
        </w:tabs>
        <w:rPr>
          <w:rFonts w:ascii="Times New Roman"/>
        </w:rPr>
      </w:pPr>
      <w:hyperlink w:anchor="_Toc28112" w:history="1">
        <w:r w:rsidR="0053602A">
          <w:rPr>
            <w:rFonts w:ascii="Times New Roman"/>
          </w:rPr>
          <w:t xml:space="preserve">1 </w:t>
        </w:r>
        <w:r w:rsidR="0053602A">
          <w:rPr>
            <w:rFonts w:ascii="Times New Roman"/>
          </w:rPr>
          <w:t>范围</w:t>
        </w:r>
        <w:r w:rsidR="0053602A">
          <w:rPr>
            <w:rFonts w:ascii="Times New Roman"/>
          </w:rPr>
          <w:tab/>
        </w:r>
        <w:r w:rsidR="0053602A">
          <w:rPr>
            <w:rFonts w:ascii="Times New Roman"/>
          </w:rPr>
          <w:fldChar w:fldCharType="begin"/>
        </w:r>
        <w:r w:rsidR="0053602A">
          <w:rPr>
            <w:rFonts w:ascii="Times New Roman"/>
          </w:rPr>
          <w:instrText xml:space="preserve"> PAGEREF _Toc28112 \h </w:instrText>
        </w:r>
        <w:r w:rsidR="0053602A">
          <w:rPr>
            <w:rFonts w:ascii="Times New Roman"/>
          </w:rPr>
        </w:r>
        <w:r w:rsidR="0053602A">
          <w:rPr>
            <w:rFonts w:ascii="Times New Roman"/>
          </w:rPr>
          <w:fldChar w:fldCharType="separate"/>
        </w:r>
        <w:r w:rsidR="0053602A">
          <w:rPr>
            <w:rFonts w:ascii="Times New Roman"/>
          </w:rPr>
          <w:t>3</w:t>
        </w:r>
        <w:r w:rsidR="0053602A">
          <w:rPr>
            <w:rFonts w:ascii="Times New Roman"/>
          </w:rPr>
          <w:fldChar w:fldCharType="end"/>
        </w:r>
      </w:hyperlink>
    </w:p>
    <w:p w:rsidR="00FB06B9" w:rsidRDefault="00583AC4">
      <w:pPr>
        <w:pStyle w:val="10"/>
        <w:tabs>
          <w:tab w:val="right" w:leader="dot" w:pos="9349"/>
        </w:tabs>
        <w:rPr>
          <w:rFonts w:ascii="Times New Roman"/>
        </w:rPr>
      </w:pPr>
      <w:hyperlink w:anchor="_Toc19496" w:history="1">
        <w:r w:rsidR="0053602A">
          <w:rPr>
            <w:rFonts w:ascii="Times New Roman"/>
          </w:rPr>
          <w:t xml:space="preserve">2 </w:t>
        </w:r>
        <w:r w:rsidR="0053602A">
          <w:rPr>
            <w:rFonts w:ascii="Times New Roman"/>
          </w:rPr>
          <w:t>规范性引用文件</w:t>
        </w:r>
        <w:r w:rsidR="0053602A">
          <w:rPr>
            <w:rFonts w:ascii="Times New Roman"/>
          </w:rPr>
          <w:tab/>
        </w:r>
        <w:r w:rsidR="0053602A">
          <w:rPr>
            <w:rFonts w:ascii="Times New Roman"/>
          </w:rPr>
          <w:fldChar w:fldCharType="begin"/>
        </w:r>
        <w:r w:rsidR="0053602A">
          <w:rPr>
            <w:rFonts w:ascii="Times New Roman"/>
          </w:rPr>
          <w:instrText xml:space="preserve"> PAGEREF _Toc19496 \h </w:instrText>
        </w:r>
        <w:r w:rsidR="0053602A">
          <w:rPr>
            <w:rFonts w:ascii="Times New Roman"/>
          </w:rPr>
        </w:r>
        <w:r w:rsidR="0053602A">
          <w:rPr>
            <w:rFonts w:ascii="Times New Roman"/>
          </w:rPr>
          <w:fldChar w:fldCharType="separate"/>
        </w:r>
        <w:r w:rsidR="0053602A">
          <w:rPr>
            <w:rFonts w:ascii="Times New Roman"/>
          </w:rPr>
          <w:t>3</w:t>
        </w:r>
        <w:r w:rsidR="0053602A">
          <w:rPr>
            <w:rFonts w:ascii="Times New Roman"/>
          </w:rPr>
          <w:fldChar w:fldCharType="end"/>
        </w:r>
      </w:hyperlink>
    </w:p>
    <w:p w:rsidR="00FB06B9" w:rsidRDefault="00583AC4">
      <w:pPr>
        <w:pStyle w:val="10"/>
        <w:tabs>
          <w:tab w:val="right" w:leader="dot" w:pos="9349"/>
        </w:tabs>
        <w:rPr>
          <w:rFonts w:ascii="Times New Roman"/>
        </w:rPr>
      </w:pPr>
      <w:hyperlink w:anchor="_Toc30905" w:history="1">
        <w:r w:rsidR="0053602A">
          <w:rPr>
            <w:rFonts w:ascii="Times New Roman"/>
          </w:rPr>
          <w:t xml:space="preserve">3 </w:t>
        </w:r>
        <w:r w:rsidR="0053602A">
          <w:rPr>
            <w:rFonts w:ascii="Times New Roman"/>
          </w:rPr>
          <w:t>术语和定义</w:t>
        </w:r>
        <w:r w:rsidR="0053602A">
          <w:rPr>
            <w:rFonts w:ascii="Times New Roman"/>
          </w:rPr>
          <w:tab/>
        </w:r>
        <w:r w:rsidR="0053602A">
          <w:rPr>
            <w:rFonts w:ascii="Times New Roman"/>
          </w:rPr>
          <w:fldChar w:fldCharType="begin"/>
        </w:r>
        <w:r w:rsidR="0053602A">
          <w:rPr>
            <w:rFonts w:ascii="Times New Roman"/>
          </w:rPr>
          <w:instrText xml:space="preserve"> PAGEREF _Toc30905 \h </w:instrText>
        </w:r>
        <w:r w:rsidR="0053602A">
          <w:rPr>
            <w:rFonts w:ascii="Times New Roman"/>
          </w:rPr>
        </w:r>
        <w:r w:rsidR="0053602A">
          <w:rPr>
            <w:rFonts w:ascii="Times New Roman"/>
          </w:rPr>
          <w:fldChar w:fldCharType="separate"/>
        </w:r>
        <w:r w:rsidR="0053602A">
          <w:rPr>
            <w:rFonts w:ascii="Times New Roman"/>
          </w:rPr>
          <w:t>3</w:t>
        </w:r>
        <w:r w:rsidR="0053602A">
          <w:rPr>
            <w:rFonts w:ascii="Times New Roman"/>
          </w:rPr>
          <w:fldChar w:fldCharType="end"/>
        </w:r>
      </w:hyperlink>
    </w:p>
    <w:p w:rsidR="00FB06B9" w:rsidRDefault="00583AC4">
      <w:pPr>
        <w:pStyle w:val="10"/>
        <w:tabs>
          <w:tab w:val="right" w:leader="dot" w:pos="9349"/>
        </w:tabs>
        <w:rPr>
          <w:rFonts w:ascii="Times New Roman"/>
        </w:rPr>
      </w:pPr>
      <w:hyperlink w:anchor="_Toc19115" w:history="1">
        <w:r w:rsidR="0053602A">
          <w:rPr>
            <w:rFonts w:ascii="Times New Roman"/>
          </w:rPr>
          <w:t xml:space="preserve">4 </w:t>
        </w:r>
        <w:r w:rsidR="0053602A">
          <w:rPr>
            <w:rFonts w:ascii="Times New Roman"/>
          </w:rPr>
          <w:t>基本规定</w:t>
        </w:r>
        <w:r w:rsidR="0053602A">
          <w:rPr>
            <w:rFonts w:ascii="Times New Roman"/>
          </w:rPr>
          <w:tab/>
        </w:r>
        <w:r w:rsidR="0053602A">
          <w:rPr>
            <w:rFonts w:ascii="Times New Roman"/>
          </w:rPr>
          <w:fldChar w:fldCharType="begin"/>
        </w:r>
        <w:r w:rsidR="0053602A">
          <w:rPr>
            <w:rFonts w:ascii="Times New Roman"/>
          </w:rPr>
          <w:instrText xml:space="preserve"> PAGEREF _Toc19115 \h </w:instrText>
        </w:r>
        <w:r w:rsidR="0053602A">
          <w:rPr>
            <w:rFonts w:ascii="Times New Roman"/>
          </w:rPr>
        </w:r>
        <w:r w:rsidR="0053602A">
          <w:rPr>
            <w:rFonts w:ascii="Times New Roman"/>
          </w:rPr>
          <w:fldChar w:fldCharType="separate"/>
        </w:r>
        <w:r w:rsidR="0053602A">
          <w:rPr>
            <w:rFonts w:ascii="Times New Roman"/>
          </w:rPr>
          <w:t>6</w:t>
        </w:r>
        <w:r w:rsidR="0053602A">
          <w:rPr>
            <w:rFonts w:ascii="Times New Roman"/>
          </w:rPr>
          <w:fldChar w:fldCharType="end"/>
        </w:r>
      </w:hyperlink>
    </w:p>
    <w:p w:rsidR="00FB06B9" w:rsidRDefault="00583AC4">
      <w:pPr>
        <w:pStyle w:val="20"/>
        <w:tabs>
          <w:tab w:val="right" w:leader="dot" w:pos="9349"/>
        </w:tabs>
      </w:pPr>
      <w:hyperlink w:anchor="_Toc659" w:history="1">
        <w:r w:rsidR="0053602A">
          <w:t>4.1</w:t>
        </w:r>
        <w:r w:rsidR="0053602A">
          <w:t>分类和标记</w:t>
        </w:r>
        <w:r w:rsidR="0053602A">
          <w:tab/>
        </w:r>
        <w:r w:rsidR="0053602A">
          <w:fldChar w:fldCharType="begin"/>
        </w:r>
        <w:r w:rsidR="0053602A">
          <w:instrText xml:space="preserve"> PAGEREF _Toc659 \h </w:instrText>
        </w:r>
        <w:r w:rsidR="0053602A">
          <w:fldChar w:fldCharType="separate"/>
        </w:r>
        <w:r w:rsidR="0053602A">
          <w:t>6</w:t>
        </w:r>
        <w:r w:rsidR="0053602A">
          <w:fldChar w:fldCharType="end"/>
        </w:r>
      </w:hyperlink>
    </w:p>
    <w:p w:rsidR="00FB06B9" w:rsidRDefault="00583AC4">
      <w:pPr>
        <w:pStyle w:val="20"/>
        <w:tabs>
          <w:tab w:val="right" w:leader="dot" w:pos="9349"/>
        </w:tabs>
      </w:pPr>
      <w:hyperlink w:anchor="_Toc29580" w:history="1">
        <w:r w:rsidR="0053602A">
          <w:t>4.2</w:t>
        </w:r>
        <w:r w:rsidR="0053602A">
          <w:t>一般要求</w:t>
        </w:r>
        <w:r w:rsidR="0053602A">
          <w:tab/>
        </w:r>
        <w:r w:rsidR="0053602A">
          <w:fldChar w:fldCharType="begin"/>
        </w:r>
        <w:r w:rsidR="0053602A">
          <w:instrText xml:space="preserve"> PAGEREF _Toc29580 \h </w:instrText>
        </w:r>
        <w:r w:rsidR="0053602A">
          <w:fldChar w:fldCharType="separate"/>
        </w:r>
        <w:r w:rsidR="0053602A">
          <w:t>6</w:t>
        </w:r>
        <w:r w:rsidR="0053602A">
          <w:fldChar w:fldCharType="end"/>
        </w:r>
      </w:hyperlink>
    </w:p>
    <w:p w:rsidR="00FB06B9" w:rsidRDefault="00583AC4">
      <w:pPr>
        <w:pStyle w:val="10"/>
        <w:tabs>
          <w:tab w:val="right" w:leader="dot" w:pos="9349"/>
        </w:tabs>
        <w:rPr>
          <w:rFonts w:ascii="Times New Roman"/>
        </w:rPr>
      </w:pPr>
      <w:hyperlink w:anchor="_Toc12479" w:history="1">
        <w:r w:rsidR="0053602A">
          <w:rPr>
            <w:rFonts w:ascii="Times New Roman"/>
          </w:rPr>
          <w:t xml:space="preserve">5 </w:t>
        </w:r>
        <w:r w:rsidR="0053602A">
          <w:rPr>
            <w:rFonts w:ascii="Times New Roman"/>
          </w:rPr>
          <w:t>检测基本要求</w:t>
        </w:r>
        <w:r w:rsidR="0053602A">
          <w:rPr>
            <w:rFonts w:ascii="Times New Roman"/>
          </w:rPr>
          <w:tab/>
        </w:r>
        <w:r w:rsidR="0053602A">
          <w:rPr>
            <w:rFonts w:ascii="Times New Roman"/>
          </w:rPr>
          <w:fldChar w:fldCharType="begin"/>
        </w:r>
        <w:r w:rsidR="0053602A">
          <w:rPr>
            <w:rFonts w:ascii="Times New Roman"/>
          </w:rPr>
          <w:instrText xml:space="preserve"> PAGEREF _Toc12479 \h </w:instrText>
        </w:r>
        <w:r w:rsidR="0053602A">
          <w:rPr>
            <w:rFonts w:ascii="Times New Roman"/>
          </w:rPr>
        </w:r>
        <w:r w:rsidR="0053602A">
          <w:rPr>
            <w:rFonts w:ascii="Times New Roman"/>
          </w:rPr>
          <w:fldChar w:fldCharType="separate"/>
        </w:r>
        <w:r w:rsidR="0053602A">
          <w:rPr>
            <w:rFonts w:ascii="Times New Roman"/>
          </w:rPr>
          <w:t>6</w:t>
        </w:r>
        <w:r w:rsidR="0053602A">
          <w:rPr>
            <w:rFonts w:ascii="Times New Roman"/>
          </w:rPr>
          <w:fldChar w:fldCharType="end"/>
        </w:r>
      </w:hyperlink>
    </w:p>
    <w:p w:rsidR="00FB06B9" w:rsidRDefault="00583AC4">
      <w:pPr>
        <w:pStyle w:val="20"/>
        <w:tabs>
          <w:tab w:val="right" w:leader="dot" w:pos="9349"/>
        </w:tabs>
      </w:pPr>
      <w:hyperlink w:anchor="_Toc31293" w:history="1">
        <w:r w:rsidR="0053602A">
          <w:t>5.1</w:t>
        </w:r>
        <w:r w:rsidR="0053602A">
          <w:t>加载设备</w:t>
        </w:r>
        <w:r w:rsidR="0053602A">
          <w:tab/>
        </w:r>
        <w:r w:rsidR="0053602A">
          <w:fldChar w:fldCharType="begin"/>
        </w:r>
        <w:r w:rsidR="0053602A">
          <w:instrText xml:space="preserve"> PAGEREF _Toc31293 \h </w:instrText>
        </w:r>
        <w:r w:rsidR="0053602A">
          <w:fldChar w:fldCharType="separate"/>
        </w:r>
        <w:r w:rsidR="0053602A">
          <w:t>6</w:t>
        </w:r>
        <w:r w:rsidR="0053602A">
          <w:fldChar w:fldCharType="end"/>
        </w:r>
      </w:hyperlink>
    </w:p>
    <w:p w:rsidR="00FB06B9" w:rsidRDefault="00583AC4">
      <w:pPr>
        <w:pStyle w:val="20"/>
        <w:tabs>
          <w:tab w:val="right" w:leader="dot" w:pos="9349"/>
        </w:tabs>
      </w:pPr>
      <w:hyperlink w:anchor="_Toc17966" w:history="1">
        <w:r w:rsidR="0053602A">
          <w:t>5.2</w:t>
        </w:r>
        <w:r w:rsidR="0053602A">
          <w:t>试件安装</w:t>
        </w:r>
        <w:r w:rsidR="0053602A">
          <w:tab/>
        </w:r>
        <w:r w:rsidR="0053602A">
          <w:fldChar w:fldCharType="begin"/>
        </w:r>
        <w:r w:rsidR="0053602A">
          <w:instrText xml:space="preserve"> PAGEREF _Toc17966 \h </w:instrText>
        </w:r>
        <w:r w:rsidR="0053602A">
          <w:fldChar w:fldCharType="separate"/>
        </w:r>
        <w:r w:rsidR="0053602A">
          <w:t>6</w:t>
        </w:r>
        <w:r w:rsidR="0053602A">
          <w:fldChar w:fldCharType="end"/>
        </w:r>
      </w:hyperlink>
    </w:p>
    <w:p w:rsidR="00FB06B9" w:rsidRDefault="00583AC4">
      <w:pPr>
        <w:pStyle w:val="20"/>
        <w:tabs>
          <w:tab w:val="right" w:leader="dot" w:pos="9349"/>
        </w:tabs>
      </w:pPr>
      <w:hyperlink w:anchor="_Toc9739" w:history="1">
        <w:r w:rsidR="0053602A">
          <w:t>5.3</w:t>
        </w:r>
        <w:r w:rsidR="0053602A">
          <w:t>加载方式</w:t>
        </w:r>
        <w:r w:rsidR="0053602A">
          <w:tab/>
        </w:r>
        <w:r w:rsidR="0053602A">
          <w:fldChar w:fldCharType="begin"/>
        </w:r>
        <w:r w:rsidR="0053602A">
          <w:instrText xml:space="preserve"> PAGEREF _Toc9739 \h </w:instrText>
        </w:r>
        <w:r w:rsidR="0053602A">
          <w:fldChar w:fldCharType="separate"/>
        </w:r>
        <w:r w:rsidR="0053602A">
          <w:t>6</w:t>
        </w:r>
        <w:r w:rsidR="0053602A">
          <w:fldChar w:fldCharType="end"/>
        </w:r>
      </w:hyperlink>
    </w:p>
    <w:p w:rsidR="00FB06B9" w:rsidRDefault="00583AC4">
      <w:pPr>
        <w:pStyle w:val="20"/>
        <w:tabs>
          <w:tab w:val="right" w:leader="dot" w:pos="9349"/>
        </w:tabs>
      </w:pPr>
      <w:hyperlink w:anchor="_Toc17555" w:history="1">
        <w:r w:rsidR="0053602A">
          <w:t>5.4</w:t>
        </w:r>
        <w:r w:rsidR="0053602A">
          <w:t>数据采集</w:t>
        </w:r>
        <w:r w:rsidR="0053602A">
          <w:tab/>
        </w:r>
        <w:r w:rsidR="0053602A">
          <w:fldChar w:fldCharType="begin"/>
        </w:r>
        <w:r w:rsidR="0053602A">
          <w:instrText xml:space="preserve"> PAGEREF _Toc17555 \h </w:instrText>
        </w:r>
        <w:r w:rsidR="0053602A">
          <w:fldChar w:fldCharType="separate"/>
        </w:r>
        <w:r w:rsidR="0053602A">
          <w:t>6</w:t>
        </w:r>
        <w:r w:rsidR="0053602A">
          <w:fldChar w:fldCharType="end"/>
        </w:r>
      </w:hyperlink>
    </w:p>
    <w:p w:rsidR="00FB06B9" w:rsidRDefault="00583AC4">
      <w:pPr>
        <w:pStyle w:val="20"/>
        <w:tabs>
          <w:tab w:val="right" w:leader="dot" w:pos="9349"/>
        </w:tabs>
      </w:pPr>
      <w:hyperlink w:anchor="_Toc21265" w:history="1">
        <w:r w:rsidR="0053602A">
          <w:t>5.5</w:t>
        </w:r>
        <w:r w:rsidR="0053602A">
          <w:t>试验温度</w:t>
        </w:r>
        <w:r w:rsidR="0053602A">
          <w:tab/>
        </w:r>
        <w:r w:rsidR="0053602A">
          <w:fldChar w:fldCharType="begin"/>
        </w:r>
        <w:r w:rsidR="0053602A">
          <w:instrText xml:space="preserve"> PAGEREF _Toc21265 \h </w:instrText>
        </w:r>
        <w:r w:rsidR="0053602A">
          <w:fldChar w:fldCharType="separate"/>
        </w:r>
        <w:r w:rsidR="0053602A">
          <w:t>7</w:t>
        </w:r>
        <w:r w:rsidR="0053602A">
          <w:fldChar w:fldCharType="end"/>
        </w:r>
      </w:hyperlink>
    </w:p>
    <w:p w:rsidR="00FB06B9" w:rsidRDefault="00583AC4">
      <w:pPr>
        <w:pStyle w:val="10"/>
        <w:tabs>
          <w:tab w:val="right" w:leader="dot" w:pos="9349"/>
        </w:tabs>
        <w:rPr>
          <w:rFonts w:ascii="Times New Roman"/>
        </w:rPr>
      </w:pPr>
      <w:hyperlink w:anchor="_Toc15369" w:history="1">
        <w:r w:rsidR="0053602A">
          <w:rPr>
            <w:rFonts w:ascii="Times New Roman"/>
          </w:rPr>
          <w:t xml:space="preserve">6 </w:t>
        </w:r>
        <w:r w:rsidR="0053602A">
          <w:rPr>
            <w:rFonts w:ascii="Times New Roman"/>
          </w:rPr>
          <w:t>速度相关型消能器</w:t>
        </w:r>
        <w:r w:rsidR="0053602A">
          <w:rPr>
            <w:rFonts w:ascii="Times New Roman"/>
          </w:rPr>
          <w:tab/>
        </w:r>
        <w:r w:rsidR="0053602A">
          <w:rPr>
            <w:rFonts w:ascii="Times New Roman"/>
          </w:rPr>
          <w:fldChar w:fldCharType="begin"/>
        </w:r>
        <w:r w:rsidR="0053602A">
          <w:rPr>
            <w:rFonts w:ascii="Times New Roman"/>
          </w:rPr>
          <w:instrText xml:space="preserve"> PAGEREF _Toc15369 \h </w:instrText>
        </w:r>
        <w:r w:rsidR="0053602A">
          <w:rPr>
            <w:rFonts w:ascii="Times New Roman"/>
          </w:rPr>
        </w:r>
        <w:r w:rsidR="0053602A">
          <w:rPr>
            <w:rFonts w:ascii="Times New Roman"/>
          </w:rPr>
          <w:fldChar w:fldCharType="separate"/>
        </w:r>
        <w:r w:rsidR="0053602A">
          <w:rPr>
            <w:rFonts w:ascii="Times New Roman"/>
          </w:rPr>
          <w:t>7</w:t>
        </w:r>
        <w:r w:rsidR="0053602A">
          <w:rPr>
            <w:rFonts w:ascii="Times New Roman"/>
          </w:rPr>
          <w:fldChar w:fldCharType="end"/>
        </w:r>
      </w:hyperlink>
    </w:p>
    <w:p w:rsidR="00FB06B9" w:rsidRDefault="00583AC4">
      <w:pPr>
        <w:pStyle w:val="20"/>
        <w:tabs>
          <w:tab w:val="right" w:leader="dot" w:pos="9349"/>
        </w:tabs>
      </w:pPr>
      <w:hyperlink w:anchor="_Toc3004" w:history="1">
        <w:r w:rsidR="0053602A">
          <w:t>6.1</w:t>
        </w:r>
        <w:r w:rsidR="0053602A">
          <w:t>黏滞消能器和黏滞阻尼墙</w:t>
        </w:r>
        <w:r w:rsidR="0053602A">
          <w:tab/>
        </w:r>
        <w:r w:rsidR="0053602A">
          <w:fldChar w:fldCharType="begin"/>
        </w:r>
        <w:r w:rsidR="0053602A">
          <w:instrText xml:space="preserve"> PAGEREF _Toc3004 \h </w:instrText>
        </w:r>
        <w:r w:rsidR="0053602A">
          <w:fldChar w:fldCharType="separate"/>
        </w:r>
        <w:r w:rsidR="0053602A">
          <w:t>7</w:t>
        </w:r>
        <w:r w:rsidR="0053602A">
          <w:fldChar w:fldCharType="end"/>
        </w:r>
      </w:hyperlink>
    </w:p>
    <w:p w:rsidR="00FB06B9" w:rsidRDefault="00583AC4">
      <w:pPr>
        <w:pStyle w:val="20"/>
        <w:tabs>
          <w:tab w:val="right" w:leader="dot" w:pos="9349"/>
        </w:tabs>
      </w:pPr>
      <w:hyperlink w:anchor="_Toc25855" w:history="1">
        <w:r w:rsidR="0053602A">
          <w:t>6.2</w:t>
        </w:r>
        <w:r w:rsidR="0053602A">
          <w:t>电涡流消能器</w:t>
        </w:r>
        <w:r w:rsidR="0053602A">
          <w:tab/>
        </w:r>
        <w:r w:rsidR="0053602A">
          <w:fldChar w:fldCharType="begin"/>
        </w:r>
        <w:r w:rsidR="0053602A">
          <w:instrText xml:space="preserve"> PAGEREF _Toc25855 \h </w:instrText>
        </w:r>
        <w:r w:rsidR="0053602A">
          <w:fldChar w:fldCharType="separate"/>
        </w:r>
        <w:r w:rsidR="0053602A">
          <w:t>8</w:t>
        </w:r>
        <w:r w:rsidR="0053602A">
          <w:fldChar w:fldCharType="end"/>
        </w:r>
      </w:hyperlink>
    </w:p>
    <w:p w:rsidR="00FB06B9" w:rsidRDefault="00583AC4">
      <w:pPr>
        <w:pStyle w:val="20"/>
        <w:tabs>
          <w:tab w:val="right" w:leader="dot" w:pos="9349"/>
        </w:tabs>
      </w:pPr>
      <w:hyperlink w:anchor="_Toc1941" w:history="1">
        <w:r w:rsidR="0053602A">
          <w:t>6.3</w:t>
        </w:r>
        <w:r w:rsidR="0053602A">
          <w:t>黏弹性消能器</w:t>
        </w:r>
        <w:r w:rsidR="0053602A">
          <w:tab/>
        </w:r>
        <w:r w:rsidR="0053602A">
          <w:fldChar w:fldCharType="begin"/>
        </w:r>
        <w:r w:rsidR="0053602A">
          <w:instrText xml:space="preserve"> PAGEREF _Toc1941 \h </w:instrText>
        </w:r>
        <w:r w:rsidR="0053602A">
          <w:fldChar w:fldCharType="separate"/>
        </w:r>
        <w:r w:rsidR="0053602A">
          <w:t>10</w:t>
        </w:r>
        <w:r w:rsidR="0053602A">
          <w:fldChar w:fldCharType="end"/>
        </w:r>
      </w:hyperlink>
    </w:p>
    <w:p w:rsidR="00FB06B9" w:rsidRDefault="00583AC4">
      <w:pPr>
        <w:pStyle w:val="10"/>
        <w:tabs>
          <w:tab w:val="right" w:leader="dot" w:pos="9349"/>
        </w:tabs>
        <w:rPr>
          <w:rFonts w:ascii="Times New Roman"/>
        </w:rPr>
      </w:pPr>
      <w:hyperlink w:anchor="_Toc15974" w:history="1">
        <w:r w:rsidR="0053602A">
          <w:rPr>
            <w:rFonts w:ascii="Times New Roman"/>
          </w:rPr>
          <w:t xml:space="preserve">7 </w:t>
        </w:r>
        <w:r w:rsidR="0053602A">
          <w:rPr>
            <w:rFonts w:ascii="Times New Roman"/>
          </w:rPr>
          <w:t>位移相关型消能器</w:t>
        </w:r>
        <w:r w:rsidR="0053602A">
          <w:rPr>
            <w:rFonts w:ascii="Times New Roman"/>
          </w:rPr>
          <w:tab/>
        </w:r>
        <w:r w:rsidR="0053602A">
          <w:rPr>
            <w:rFonts w:ascii="Times New Roman"/>
          </w:rPr>
          <w:fldChar w:fldCharType="begin"/>
        </w:r>
        <w:r w:rsidR="0053602A">
          <w:rPr>
            <w:rFonts w:ascii="Times New Roman"/>
          </w:rPr>
          <w:instrText xml:space="preserve"> PAGEREF _Toc15974 \h </w:instrText>
        </w:r>
        <w:r w:rsidR="0053602A">
          <w:rPr>
            <w:rFonts w:ascii="Times New Roman"/>
          </w:rPr>
        </w:r>
        <w:r w:rsidR="0053602A">
          <w:rPr>
            <w:rFonts w:ascii="Times New Roman"/>
          </w:rPr>
          <w:fldChar w:fldCharType="separate"/>
        </w:r>
        <w:r w:rsidR="0053602A">
          <w:rPr>
            <w:rFonts w:ascii="Times New Roman"/>
          </w:rPr>
          <w:t>12</w:t>
        </w:r>
        <w:r w:rsidR="0053602A">
          <w:rPr>
            <w:rFonts w:ascii="Times New Roman"/>
          </w:rPr>
          <w:fldChar w:fldCharType="end"/>
        </w:r>
      </w:hyperlink>
    </w:p>
    <w:p w:rsidR="00FB06B9" w:rsidRDefault="00583AC4">
      <w:pPr>
        <w:pStyle w:val="20"/>
        <w:tabs>
          <w:tab w:val="right" w:leader="dot" w:pos="9349"/>
        </w:tabs>
      </w:pPr>
      <w:hyperlink w:anchor="_Toc294" w:history="1">
        <w:r w:rsidR="0053602A">
          <w:t>7.1</w:t>
        </w:r>
        <w:r w:rsidR="0053602A">
          <w:t>屈曲约束支撑</w:t>
        </w:r>
        <w:r w:rsidR="0053602A">
          <w:tab/>
        </w:r>
        <w:r w:rsidR="0053602A">
          <w:fldChar w:fldCharType="begin"/>
        </w:r>
        <w:r w:rsidR="0053602A">
          <w:instrText xml:space="preserve"> PAGEREF _Toc294 \h </w:instrText>
        </w:r>
        <w:r w:rsidR="0053602A">
          <w:fldChar w:fldCharType="separate"/>
        </w:r>
        <w:r w:rsidR="0053602A">
          <w:t>12</w:t>
        </w:r>
        <w:r w:rsidR="0053602A">
          <w:fldChar w:fldCharType="end"/>
        </w:r>
      </w:hyperlink>
    </w:p>
    <w:p w:rsidR="00FB06B9" w:rsidRDefault="00583AC4">
      <w:pPr>
        <w:pStyle w:val="20"/>
        <w:tabs>
          <w:tab w:val="right" w:leader="dot" w:pos="9349"/>
        </w:tabs>
      </w:pPr>
      <w:hyperlink w:anchor="_Toc31354" w:history="1">
        <w:r w:rsidR="0053602A">
          <w:t>7.2</w:t>
        </w:r>
        <w:r w:rsidR="0053602A">
          <w:t>金属屈服型消能器</w:t>
        </w:r>
        <w:r w:rsidR="0053602A">
          <w:tab/>
        </w:r>
        <w:r w:rsidR="0053602A">
          <w:fldChar w:fldCharType="begin"/>
        </w:r>
        <w:r w:rsidR="0053602A">
          <w:instrText xml:space="preserve"> PAGEREF _Toc31354 \h </w:instrText>
        </w:r>
        <w:r w:rsidR="0053602A">
          <w:fldChar w:fldCharType="separate"/>
        </w:r>
        <w:r w:rsidR="0053602A">
          <w:t>13</w:t>
        </w:r>
        <w:r w:rsidR="0053602A">
          <w:fldChar w:fldCharType="end"/>
        </w:r>
      </w:hyperlink>
    </w:p>
    <w:p w:rsidR="00FB06B9" w:rsidRDefault="00583AC4">
      <w:pPr>
        <w:pStyle w:val="20"/>
        <w:tabs>
          <w:tab w:val="right" w:leader="dot" w:pos="9349"/>
        </w:tabs>
      </w:pPr>
      <w:hyperlink w:anchor="_Toc9268" w:history="1">
        <w:r w:rsidR="0053602A">
          <w:t>7.3</w:t>
        </w:r>
        <w:r w:rsidR="0053602A">
          <w:t>摩擦消能器</w:t>
        </w:r>
        <w:r w:rsidR="0053602A">
          <w:tab/>
        </w:r>
        <w:r w:rsidR="0053602A">
          <w:fldChar w:fldCharType="begin"/>
        </w:r>
        <w:r w:rsidR="0053602A">
          <w:instrText xml:space="preserve"> PAGEREF _Toc9268 \h </w:instrText>
        </w:r>
        <w:r w:rsidR="0053602A">
          <w:fldChar w:fldCharType="separate"/>
        </w:r>
        <w:r w:rsidR="0053602A">
          <w:t>14</w:t>
        </w:r>
        <w:r w:rsidR="0053602A">
          <w:fldChar w:fldCharType="end"/>
        </w:r>
      </w:hyperlink>
    </w:p>
    <w:p w:rsidR="00FB06B9" w:rsidRDefault="00583AC4">
      <w:pPr>
        <w:pStyle w:val="10"/>
        <w:tabs>
          <w:tab w:val="right" w:leader="dot" w:pos="9349"/>
        </w:tabs>
        <w:rPr>
          <w:rFonts w:ascii="Times New Roman"/>
        </w:rPr>
      </w:pPr>
      <w:hyperlink w:anchor="_Toc5782" w:history="1">
        <w:r w:rsidR="0053602A">
          <w:rPr>
            <w:rFonts w:ascii="Times New Roman"/>
          </w:rPr>
          <w:t xml:space="preserve">8 </w:t>
        </w:r>
        <w:r w:rsidR="0053602A">
          <w:rPr>
            <w:rFonts w:ascii="Times New Roman"/>
          </w:rPr>
          <w:t>调谐质量消能器</w:t>
        </w:r>
        <w:r w:rsidR="0053602A">
          <w:rPr>
            <w:rFonts w:ascii="Times New Roman"/>
          </w:rPr>
          <w:tab/>
        </w:r>
        <w:r w:rsidR="0053602A">
          <w:rPr>
            <w:rFonts w:ascii="Times New Roman"/>
          </w:rPr>
          <w:fldChar w:fldCharType="begin"/>
        </w:r>
        <w:r w:rsidR="0053602A">
          <w:rPr>
            <w:rFonts w:ascii="Times New Roman"/>
          </w:rPr>
          <w:instrText xml:space="preserve"> PAGEREF _Toc5782 \h </w:instrText>
        </w:r>
        <w:r w:rsidR="0053602A">
          <w:rPr>
            <w:rFonts w:ascii="Times New Roman"/>
          </w:rPr>
        </w:r>
        <w:r w:rsidR="0053602A">
          <w:rPr>
            <w:rFonts w:ascii="Times New Roman"/>
          </w:rPr>
          <w:fldChar w:fldCharType="separate"/>
        </w:r>
        <w:r w:rsidR="0053602A">
          <w:rPr>
            <w:rFonts w:ascii="Times New Roman"/>
          </w:rPr>
          <w:t>15</w:t>
        </w:r>
        <w:r w:rsidR="0053602A">
          <w:rPr>
            <w:rFonts w:ascii="Times New Roman"/>
          </w:rPr>
          <w:fldChar w:fldCharType="end"/>
        </w:r>
      </w:hyperlink>
    </w:p>
    <w:p w:rsidR="00FB06B9" w:rsidRDefault="00583AC4">
      <w:pPr>
        <w:pStyle w:val="10"/>
        <w:tabs>
          <w:tab w:val="right" w:leader="dot" w:pos="9349"/>
        </w:tabs>
        <w:rPr>
          <w:rFonts w:ascii="Times New Roman"/>
        </w:rPr>
      </w:pPr>
      <w:hyperlink w:anchor="_Toc7848" w:history="1">
        <w:r w:rsidR="0053602A">
          <w:rPr>
            <w:rFonts w:ascii="Times New Roman"/>
          </w:rPr>
          <w:t xml:space="preserve">9 </w:t>
        </w:r>
        <w:r w:rsidR="0053602A">
          <w:rPr>
            <w:rFonts w:ascii="Times New Roman"/>
          </w:rPr>
          <w:t>复合型消能器</w:t>
        </w:r>
        <w:r w:rsidR="0053602A">
          <w:rPr>
            <w:rFonts w:ascii="Times New Roman"/>
          </w:rPr>
          <w:tab/>
        </w:r>
        <w:r w:rsidR="0053602A">
          <w:rPr>
            <w:rFonts w:ascii="Times New Roman"/>
          </w:rPr>
          <w:fldChar w:fldCharType="begin"/>
        </w:r>
        <w:r w:rsidR="0053602A">
          <w:rPr>
            <w:rFonts w:ascii="Times New Roman"/>
          </w:rPr>
          <w:instrText xml:space="preserve"> PAGEREF _Toc7848 \h </w:instrText>
        </w:r>
        <w:r w:rsidR="0053602A">
          <w:rPr>
            <w:rFonts w:ascii="Times New Roman"/>
          </w:rPr>
        </w:r>
        <w:r w:rsidR="0053602A">
          <w:rPr>
            <w:rFonts w:ascii="Times New Roman"/>
          </w:rPr>
          <w:fldChar w:fldCharType="separate"/>
        </w:r>
        <w:r w:rsidR="0053602A">
          <w:rPr>
            <w:rFonts w:ascii="Times New Roman"/>
          </w:rPr>
          <w:t>16</w:t>
        </w:r>
        <w:r w:rsidR="0053602A">
          <w:rPr>
            <w:rFonts w:ascii="Times New Roman"/>
          </w:rPr>
          <w:fldChar w:fldCharType="end"/>
        </w:r>
      </w:hyperlink>
    </w:p>
    <w:p w:rsidR="00FB06B9" w:rsidRDefault="00583AC4">
      <w:pPr>
        <w:pStyle w:val="10"/>
        <w:tabs>
          <w:tab w:val="right" w:leader="dot" w:pos="9349"/>
        </w:tabs>
        <w:rPr>
          <w:rFonts w:ascii="Times New Roman"/>
        </w:rPr>
      </w:pPr>
      <w:hyperlink w:anchor="_Toc7931" w:history="1">
        <w:r w:rsidR="0053602A">
          <w:rPr>
            <w:rFonts w:ascii="Times New Roman"/>
          </w:rPr>
          <w:t xml:space="preserve">10 </w:t>
        </w:r>
        <w:r w:rsidR="0053602A">
          <w:rPr>
            <w:rFonts w:ascii="Times New Roman"/>
          </w:rPr>
          <w:t>检验规则及判定</w:t>
        </w:r>
        <w:r w:rsidR="0053602A">
          <w:rPr>
            <w:rFonts w:ascii="Times New Roman"/>
          </w:rPr>
          <w:tab/>
        </w:r>
        <w:r w:rsidR="0053602A">
          <w:rPr>
            <w:rFonts w:ascii="Times New Roman"/>
          </w:rPr>
          <w:fldChar w:fldCharType="begin"/>
        </w:r>
        <w:r w:rsidR="0053602A">
          <w:rPr>
            <w:rFonts w:ascii="Times New Roman"/>
          </w:rPr>
          <w:instrText xml:space="preserve"> PAGEREF _Toc7931 \h </w:instrText>
        </w:r>
        <w:r w:rsidR="0053602A">
          <w:rPr>
            <w:rFonts w:ascii="Times New Roman"/>
          </w:rPr>
        </w:r>
        <w:r w:rsidR="0053602A">
          <w:rPr>
            <w:rFonts w:ascii="Times New Roman"/>
          </w:rPr>
          <w:fldChar w:fldCharType="separate"/>
        </w:r>
        <w:r w:rsidR="0053602A">
          <w:rPr>
            <w:rFonts w:ascii="Times New Roman"/>
          </w:rPr>
          <w:t>16</w:t>
        </w:r>
        <w:r w:rsidR="0053602A">
          <w:rPr>
            <w:rFonts w:ascii="Times New Roman"/>
          </w:rPr>
          <w:fldChar w:fldCharType="end"/>
        </w:r>
      </w:hyperlink>
    </w:p>
    <w:p w:rsidR="00FB06B9" w:rsidRDefault="00583AC4">
      <w:pPr>
        <w:pStyle w:val="20"/>
        <w:tabs>
          <w:tab w:val="right" w:leader="dot" w:pos="9349"/>
        </w:tabs>
      </w:pPr>
      <w:hyperlink w:anchor="_Toc29145" w:history="1">
        <w:r w:rsidR="0053602A">
          <w:t>10.1</w:t>
        </w:r>
        <w:r w:rsidR="0053602A">
          <w:t>检验分类</w:t>
        </w:r>
        <w:r w:rsidR="0053602A">
          <w:tab/>
        </w:r>
        <w:r w:rsidR="0053602A">
          <w:fldChar w:fldCharType="begin"/>
        </w:r>
        <w:r w:rsidR="0053602A">
          <w:instrText xml:space="preserve"> PAGEREF _Toc29145 \h </w:instrText>
        </w:r>
        <w:r w:rsidR="0053602A">
          <w:fldChar w:fldCharType="separate"/>
        </w:r>
        <w:r w:rsidR="0053602A">
          <w:t>16</w:t>
        </w:r>
        <w:r w:rsidR="0053602A">
          <w:fldChar w:fldCharType="end"/>
        </w:r>
      </w:hyperlink>
    </w:p>
    <w:p w:rsidR="00FB06B9" w:rsidRDefault="00583AC4">
      <w:pPr>
        <w:pStyle w:val="20"/>
        <w:tabs>
          <w:tab w:val="right" w:leader="dot" w:pos="9349"/>
        </w:tabs>
      </w:pPr>
      <w:hyperlink w:anchor="_Toc25965" w:history="1">
        <w:r w:rsidR="0053602A">
          <w:t>10.2</w:t>
        </w:r>
        <w:r w:rsidR="0053602A">
          <w:t>原材料检验</w:t>
        </w:r>
        <w:r w:rsidR="0053602A">
          <w:tab/>
        </w:r>
        <w:r w:rsidR="0053602A">
          <w:fldChar w:fldCharType="begin"/>
        </w:r>
        <w:r w:rsidR="0053602A">
          <w:instrText xml:space="preserve"> PAGEREF _Toc25965 \h </w:instrText>
        </w:r>
        <w:r w:rsidR="0053602A">
          <w:fldChar w:fldCharType="separate"/>
        </w:r>
        <w:r w:rsidR="0053602A">
          <w:t>16</w:t>
        </w:r>
        <w:r w:rsidR="0053602A">
          <w:fldChar w:fldCharType="end"/>
        </w:r>
      </w:hyperlink>
    </w:p>
    <w:p w:rsidR="00FB06B9" w:rsidRDefault="00583AC4">
      <w:pPr>
        <w:pStyle w:val="20"/>
        <w:tabs>
          <w:tab w:val="right" w:leader="dot" w:pos="9349"/>
        </w:tabs>
      </w:pPr>
      <w:hyperlink w:anchor="_Toc20249" w:history="1">
        <w:r w:rsidR="0053602A">
          <w:t>10.3</w:t>
        </w:r>
        <w:r w:rsidR="0053602A">
          <w:t>型式检验</w:t>
        </w:r>
        <w:r w:rsidR="0053602A">
          <w:tab/>
        </w:r>
        <w:r w:rsidR="0053602A">
          <w:fldChar w:fldCharType="begin"/>
        </w:r>
        <w:r w:rsidR="0053602A">
          <w:instrText xml:space="preserve"> PAGEREF _Toc20249 \h </w:instrText>
        </w:r>
        <w:r w:rsidR="0053602A">
          <w:fldChar w:fldCharType="separate"/>
        </w:r>
        <w:r w:rsidR="0053602A">
          <w:t>17</w:t>
        </w:r>
        <w:r w:rsidR="0053602A">
          <w:fldChar w:fldCharType="end"/>
        </w:r>
      </w:hyperlink>
    </w:p>
    <w:p w:rsidR="00FB06B9" w:rsidRDefault="00583AC4">
      <w:pPr>
        <w:pStyle w:val="20"/>
        <w:tabs>
          <w:tab w:val="right" w:leader="dot" w:pos="9349"/>
        </w:tabs>
      </w:pPr>
      <w:hyperlink w:anchor="_Toc27151" w:history="1">
        <w:r w:rsidR="0053602A">
          <w:t>10.4</w:t>
        </w:r>
        <w:r w:rsidR="0053602A">
          <w:t>出厂检验</w:t>
        </w:r>
        <w:r w:rsidR="0053602A">
          <w:tab/>
        </w:r>
        <w:r w:rsidR="0053602A">
          <w:fldChar w:fldCharType="begin"/>
        </w:r>
        <w:r w:rsidR="0053602A">
          <w:instrText xml:space="preserve"> PAGEREF _Toc27151 \h </w:instrText>
        </w:r>
        <w:r w:rsidR="0053602A">
          <w:fldChar w:fldCharType="separate"/>
        </w:r>
        <w:r w:rsidR="0053602A">
          <w:t>17</w:t>
        </w:r>
        <w:r w:rsidR="0053602A">
          <w:fldChar w:fldCharType="end"/>
        </w:r>
      </w:hyperlink>
    </w:p>
    <w:p w:rsidR="00FB06B9" w:rsidRDefault="00583AC4">
      <w:pPr>
        <w:pStyle w:val="20"/>
        <w:tabs>
          <w:tab w:val="right" w:leader="dot" w:pos="9349"/>
        </w:tabs>
      </w:pPr>
      <w:hyperlink w:anchor="_Toc25007" w:history="1">
        <w:r w:rsidR="0053602A">
          <w:t>10.5</w:t>
        </w:r>
        <w:r w:rsidR="0053602A">
          <w:t>见证检验</w:t>
        </w:r>
        <w:r w:rsidR="0053602A">
          <w:tab/>
        </w:r>
        <w:r w:rsidR="0053602A">
          <w:fldChar w:fldCharType="begin"/>
        </w:r>
        <w:r w:rsidR="0053602A">
          <w:instrText xml:space="preserve"> PAGEREF _Toc25007 \h </w:instrText>
        </w:r>
        <w:r w:rsidR="0053602A">
          <w:fldChar w:fldCharType="separate"/>
        </w:r>
        <w:r w:rsidR="0053602A">
          <w:t>17</w:t>
        </w:r>
        <w:r w:rsidR="0053602A">
          <w:fldChar w:fldCharType="end"/>
        </w:r>
      </w:hyperlink>
    </w:p>
    <w:p w:rsidR="00FB06B9" w:rsidRDefault="00583AC4">
      <w:pPr>
        <w:pStyle w:val="20"/>
        <w:tabs>
          <w:tab w:val="right" w:leader="dot" w:pos="9349"/>
        </w:tabs>
      </w:pPr>
      <w:hyperlink w:anchor="_Toc28659" w:history="1">
        <w:r w:rsidR="0053602A">
          <w:t>10.6</w:t>
        </w:r>
        <w:r w:rsidR="0053602A">
          <w:t>检验项目</w:t>
        </w:r>
        <w:r w:rsidR="0053602A">
          <w:tab/>
        </w:r>
        <w:r w:rsidR="0053602A">
          <w:fldChar w:fldCharType="begin"/>
        </w:r>
        <w:r w:rsidR="0053602A">
          <w:instrText xml:space="preserve"> PAGEREF _Toc28659 \h </w:instrText>
        </w:r>
        <w:r w:rsidR="0053602A">
          <w:fldChar w:fldCharType="separate"/>
        </w:r>
        <w:r w:rsidR="0053602A">
          <w:t>17</w:t>
        </w:r>
        <w:r w:rsidR="0053602A">
          <w:fldChar w:fldCharType="end"/>
        </w:r>
      </w:hyperlink>
    </w:p>
    <w:p w:rsidR="00FB06B9" w:rsidRDefault="00583AC4">
      <w:pPr>
        <w:pStyle w:val="10"/>
        <w:tabs>
          <w:tab w:val="right" w:leader="dot" w:pos="9349"/>
        </w:tabs>
        <w:rPr>
          <w:rFonts w:ascii="Times New Roman"/>
        </w:rPr>
      </w:pPr>
      <w:hyperlink w:anchor="_Toc14763" w:history="1">
        <w:r w:rsidR="0053602A">
          <w:rPr>
            <w:rFonts w:ascii="Times New Roman"/>
          </w:rPr>
          <w:t>附</w:t>
        </w:r>
        <w:r w:rsidR="0053602A">
          <w:rPr>
            <w:rFonts w:ascii="Times New Roman"/>
          </w:rPr>
          <w:t xml:space="preserve"> </w:t>
        </w:r>
        <w:r w:rsidR="0053602A">
          <w:rPr>
            <w:rFonts w:ascii="Times New Roman"/>
          </w:rPr>
          <w:t>录</w:t>
        </w:r>
        <w:r w:rsidR="0053602A">
          <w:rPr>
            <w:rFonts w:ascii="Times New Roman"/>
          </w:rPr>
          <w:t xml:space="preserve"> A</w:t>
        </w:r>
        <w:r w:rsidR="0053602A">
          <w:rPr>
            <w:rFonts w:ascii="Times New Roman"/>
          </w:rPr>
          <w:t>（资料性）消能阻尼器模型参数</w:t>
        </w:r>
        <w:r w:rsidR="0053602A">
          <w:rPr>
            <w:rFonts w:ascii="Times New Roman"/>
          </w:rPr>
          <w:tab/>
        </w:r>
        <w:r w:rsidR="0053602A">
          <w:rPr>
            <w:rFonts w:ascii="Times New Roman"/>
          </w:rPr>
          <w:fldChar w:fldCharType="begin"/>
        </w:r>
        <w:r w:rsidR="0053602A">
          <w:rPr>
            <w:rFonts w:ascii="Times New Roman"/>
          </w:rPr>
          <w:instrText xml:space="preserve"> PAGEREF _Toc14763 \h </w:instrText>
        </w:r>
        <w:r w:rsidR="0053602A">
          <w:rPr>
            <w:rFonts w:ascii="Times New Roman"/>
          </w:rPr>
        </w:r>
        <w:r w:rsidR="0053602A">
          <w:rPr>
            <w:rFonts w:ascii="Times New Roman"/>
          </w:rPr>
          <w:fldChar w:fldCharType="separate"/>
        </w:r>
        <w:r w:rsidR="0053602A">
          <w:rPr>
            <w:rFonts w:ascii="Times New Roman"/>
          </w:rPr>
          <w:t>20</w:t>
        </w:r>
        <w:r w:rsidR="0053602A">
          <w:rPr>
            <w:rFonts w:ascii="Times New Roman"/>
          </w:rPr>
          <w:fldChar w:fldCharType="end"/>
        </w:r>
      </w:hyperlink>
    </w:p>
    <w:p w:rsidR="00FB06B9" w:rsidRDefault="00583AC4">
      <w:pPr>
        <w:pStyle w:val="10"/>
        <w:tabs>
          <w:tab w:val="right" w:leader="dot" w:pos="9349"/>
        </w:tabs>
        <w:rPr>
          <w:rFonts w:ascii="Times New Roman"/>
        </w:rPr>
      </w:pPr>
      <w:hyperlink w:anchor="_Toc17194" w:history="1">
        <w:r w:rsidR="0053602A">
          <w:rPr>
            <w:rFonts w:ascii="Times New Roman"/>
          </w:rPr>
          <w:t>附</w:t>
        </w:r>
        <w:r w:rsidR="0053602A">
          <w:rPr>
            <w:rFonts w:ascii="Times New Roman"/>
          </w:rPr>
          <w:t xml:space="preserve"> </w:t>
        </w:r>
        <w:r w:rsidR="0053602A">
          <w:rPr>
            <w:rFonts w:ascii="Times New Roman"/>
          </w:rPr>
          <w:t>录</w:t>
        </w:r>
        <w:r w:rsidR="0053602A">
          <w:rPr>
            <w:rFonts w:ascii="Times New Roman"/>
          </w:rPr>
          <w:t xml:space="preserve"> B</w:t>
        </w:r>
        <w:r w:rsidR="0053602A">
          <w:rPr>
            <w:rFonts w:ascii="Times New Roman"/>
          </w:rPr>
          <w:t>（资料性）服役期消能阻尼器的检查内容和维护方法</w:t>
        </w:r>
        <w:r w:rsidR="0053602A">
          <w:rPr>
            <w:rFonts w:ascii="Times New Roman"/>
          </w:rPr>
          <w:tab/>
        </w:r>
        <w:r w:rsidR="0053602A">
          <w:rPr>
            <w:rFonts w:ascii="Times New Roman"/>
          </w:rPr>
          <w:fldChar w:fldCharType="begin"/>
        </w:r>
        <w:r w:rsidR="0053602A">
          <w:rPr>
            <w:rFonts w:ascii="Times New Roman"/>
          </w:rPr>
          <w:instrText xml:space="preserve"> PAGEREF _Toc17194 \h </w:instrText>
        </w:r>
        <w:r w:rsidR="0053602A">
          <w:rPr>
            <w:rFonts w:ascii="Times New Roman"/>
          </w:rPr>
        </w:r>
        <w:r w:rsidR="0053602A">
          <w:rPr>
            <w:rFonts w:ascii="Times New Roman"/>
          </w:rPr>
          <w:fldChar w:fldCharType="separate"/>
        </w:r>
        <w:r w:rsidR="0053602A">
          <w:rPr>
            <w:rFonts w:ascii="Times New Roman"/>
          </w:rPr>
          <w:t>24</w:t>
        </w:r>
        <w:r w:rsidR="0053602A">
          <w:rPr>
            <w:rFonts w:ascii="Times New Roman"/>
          </w:rPr>
          <w:fldChar w:fldCharType="end"/>
        </w:r>
      </w:hyperlink>
    </w:p>
    <w:p w:rsidR="00FB06B9" w:rsidRDefault="00583AC4">
      <w:pPr>
        <w:pStyle w:val="10"/>
        <w:tabs>
          <w:tab w:val="right" w:leader="dot" w:pos="9349"/>
        </w:tabs>
        <w:rPr>
          <w:rFonts w:ascii="Times New Roman"/>
        </w:rPr>
      </w:pPr>
      <w:hyperlink w:anchor="_Toc26156" w:history="1">
        <w:r w:rsidR="0053602A">
          <w:rPr>
            <w:rFonts w:ascii="Times New Roman"/>
          </w:rPr>
          <w:t>附</w:t>
        </w:r>
        <w:r w:rsidR="0053602A">
          <w:rPr>
            <w:rFonts w:ascii="Times New Roman"/>
          </w:rPr>
          <w:t xml:space="preserve"> </w:t>
        </w:r>
        <w:r w:rsidR="0053602A">
          <w:rPr>
            <w:rFonts w:ascii="Times New Roman"/>
          </w:rPr>
          <w:t>录</w:t>
        </w:r>
        <w:r w:rsidR="0053602A">
          <w:rPr>
            <w:rFonts w:ascii="Times New Roman"/>
          </w:rPr>
          <w:t xml:space="preserve"> C</w:t>
        </w:r>
        <w:r w:rsidR="0053602A">
          <w:rPr>
            <w:rFonts w:ascii="Times New Roman"/>
          </w:rPr>
          <w:t>（资料性）建议标准化产品规格及性能参数</w:t>
        </w:r>
        <w:r w:rsidR="0053602A">
          <w:rPr>
            <w:rFonts w:ascii="Times New Roman"/>
          </w:rPr>
          <w:tab/>
        </w:r>
        <w:r w:rsidR="0053602A">
          <w:rPr>
            <w:rFonts w:ascii="Times New Roman"/>
          </w:rPr>
          <w:fldChar w:fldCharType="begin"/>
        </w:r>
        <w:r w:rsidR="0053602A">
          <w:rPr>
            <w:rFonts w:ascii="Times New Roman"/>
          </w:rPr>
          <w:instrText xml:space="preserve"> PAGEREF _Toc26156 \h </w:instrText>
        </w:r>
        <w:r w:rsidR="0053602A">
          <w:rPr>
            <w:rFonts w:ascii="Times New Roman"/>
          </w:rPr>
        </w:r>
        <w:r w:rsidR="0053602A">
          <w:rPr>
            <w:rFonts w:ascii="Times New Roman"/>
          </w:rPr>
          <w:fldChar w:fldCharType="separate"/>
        </w:r>
        <w:r w:rsidR="0053602A">
          <w:rPr>
            <w:rFonts w:ascii="Times New Roman"/>
          </w:rPr>
          <w:t>25</w:t>
        </w:r>
        <w:r w:rsidR="0053602A">
          <w:rPr>
            <w:rFonts w:ascii="Times New Roman"/>
          </w:rPr>
          <w:fldChar w:fldCharType="end"/>
        </w:r>
      </w:hyperlink>
    </w:p>
    <w:p w:rsidR="00FB06B9" w:rsidRDefault="0053602A">
      <w:pPr>
        <w:widowControl/>
        <w:spacing w:before="168" w:line="400" w:lineRule="exact"/>
        <w:rPr>
          <w:rFonts w:ascii="宋体" w:hAnsi="宋体" w:cs="宋体"/>
          <w:color w:val="000000"/>
          <w:kern w:val="0"/>
          <w:lang w:eastAsia="en-US"/>
        </w:rPr>
      </w:pPr>
      <w:r>
        <w:rPr>
          <w:lang w:eastAsia="en-US"/>
        </w:rPr>
        <w:fldChar w:fldCharType="end"/>
      </w:r>
    </w:p>
    <w:p w:rsidR="00FB06B9" w:rsidRDefault="00FB06B9">
      <w:pPr>
        <w:spacing w:before="168" w:line="400" w:lineRule="exact"/>
        <w:rPr>
          <w:rFonts w:ascii="宋体" w:hAnsi="宋体" w:cs="宋体"/>
          <w:color w:val="000000"/>
        </w:rPr>
        <w:sectPr w:rsidR="00FB06B9">
          <w:footerReference w:type="even" r:id="rId15"/>
          <w:footerReference w:type="default" r:id="rId16"/>
          <w:pgSz w:w="11900" w:h="16821"/>
          <w:pgMar w:top="1417" w:right="1134" w:bottom="1134" w:left="1417" w:header="720" w:footer="720" w:gutter="0"/>
          <w:pgNumType w:fmt="upperRoman" w:start="1"/>
          <w:cols w:space="0"/>
          <w:docGrid w:linePitch="1"/>
        </w:sectPr>
      </w:pPr>
    </w:p>
    <w:p w:rsidR="00FB06B9" w:rsidRDefault="0053602A">
      <w:pPr>
        <w:pStyle w:val="afa"/>
      </w:pPr>
      <w:bookmarkStart w:id="2" w:name="br1_3"/>
      <w:bookmarkStart w:id="3" w:name="br1_4"/>
      <w:bookmarkStart w:id="4" w:name="_Toc28324"/>
      <w:bookmarkEnd w:id="2"/>
      <w:bookmarkEnd w:id="3"/>
      <w:r>
        <w:rPr>
          <w:rFonts w:hint="eastAsia"/>
        </w:rPr>
        <w:lastRenderedPageBreak/>
        <w:t>前    言</w:t>
      </w:r>
      <w:bookmarkEnd w:id="4"/>
    </w:p>
    <w:p w:rsidR="00FB06B9" w:rsidRDefault="0053602A">
      <w:pPr>
        <w:pStyle w:val="afb"/>
        <w:ind w:firstLine="420"/>
      </w:pPr>
      <w:r>
        <w:rPr>
          <w:rFonts w:hint="eastAsia"/>
        </w:rPr>
        <w:t>本文件按照GB/T 1.1-2020《标准化工作导则 第1部分：标准化文件的结构和起草规则》给出的规则起草。</w:t>
      </w:r>
    </w:p>
    <w:p w:rsidR="00FB06B9" w:rsidRDefault="0053602A">
      <w:pPr>
        <w:pStyle w:val="afb"/>
        <w:ind w:firstLine="420"/>
      </w:pPr>
      <w:r>
        <w:rPr>
          <w:rFonts w:hint="eastAsia"/>
        </w:rPr>
        <w:t>本文件由江苏省</w:t>
      </w:r>
      <w:r w:rsidR="00DC5E0B">
        <w:rPr>
          <w:rFonts w:hint="eastAsia"/>
        </w:rPr>
        <w:t>钢铁及金属新材料标准化技术委员会（</w:t>
      </w:r>
      <w:r w:rsidR="00DC5E0B" w:rsidRPr="00DC5E0B">
        <w:rPr>
          <w:rFonts w:hint="eastAsia"/>
        </w:rPr>
        <w:t>JS/TC64</w:t>
      </w:r>
      <w:r w:rsidR="00DC5E0B">
        <w:rPr>
          <w:rFonts w:hint="eastAsia"/>
        </w:rPr>
        <w:t>）</w:t>
      </w:r>
      <w:r>
        <w:rPr>
          <w:rFonts w:hint="eastAsia"/>
        </w:rPr>
        <w:t>提出</w:t>
      </w:r>
      <w:r w:rsidR="00DC5E0B">
        <w:rPr>
          <w:rFonts w:hint="eastAsia"/>
        </w:rPr>
        <w:t>并归口</w:t>
      </w:r>
      <w:r>
        <w:rPr>
          <w:rFonts w:hint="eastAsia"/>
        </w:rPr>
        <w:t>。</w:t>
      </w:r>
    </w:p>
    <w:p w:rsidR="00FB06B9" w:rsidRDefault="0053602A">
      <w:pPr>
        <w:pStyle w:val="afb"/>
        <w:ind w:firstLine="420"/>
      </w:pPr>
      <w:r>
        <w:rPr>
          <w:rFonts w:hint="eastAsia"/>
        </w:rPr>
        <w:t>本文件起草单位：常州市建筑科学研究院集团股份有限公司、东南大学、江苏省质量和标准化研究院、南京工业大学、中衡设计集团股份有限公司、</w:t>
      </w:r>
      <w:bookmarkStart w:id="5" w:name="_GoBack"/>
      <w:bookmarkEnd w:id="5"/>
      <w:r>
        <w:rPr>
          <w:rFonts w:hint="eastAsia"/>
        </w:rPr>
        <w:t>震安科技股份有限公司、南京大德减震科技有限公司、江苏东大工程检测技术有限公司。</w:t>
      </w:r>
    </w:p>
    <w:p w:rsidR="00FB06B9" w:rsidRDefault="0053602A">
      <w:pPr>
        <w:pStyle w:val="afb"/>
        <w:ind w:firstLine="420"/>
        <w:rPr>
          <w:szCs w:val="21"/>
        </w:rPr>
      </w:pPr>
      <w:r>
        <w:rPr>
          <w:rFonts w:hint="eastAsia"/>
        </w:rPr>
        <w:t>本文件主要起草人：杨江金、张志强、李玥、王义川、万里、孙茹茹、朱寻焱、陆飞、唐均、刘汶津。</w:t>
      </w:r>
    </w:p>
    <w:p w:rsidR="00FB06B9" w:rsidRDefault="00FB06B9">
      <w:pPr>
        <w:spacing w:line="400" w:lineRule="exact"/>
        <w:rPr>
          <w:rFonts w:ascii="宋体" w:hAnsi="宋体" w:cs="宋体"/>
        </w:rPr>
        <w:sectPr w:rsidR="00FB06B9">
          <w:footerReference w:type="even" r:id="rId17"/>
          <w:footerReference w:type="default" r:id="rId18"/>
          <w:pgSz w:w="11900" w:h="16821"/>
          <w:pgMar w:top="1417" w:right="1134" w:bottom="1134" w:left="1417" w:header="720" w:footer="720" w:gutter="0"/>
          <w:pgNumType w:fmt="upperRoman"/>
          <w:cols w:space="0"/>
          <w:docGrid w:linePitch="1"/>
        </w:sectPr>
      </w:pPr>
    </w:p>
    <w:p w:rsidR="00FB06B9" w:rsidRDefault="0053602A">
      <w:pPr>
        <w:pStyle w:val="aff7"/>
        <w:outlineLvl w:val="9"/>
      </w:pPr>
      <w:bookmarkStart w:id="6" w:name="br1_5"/>
      <w:bookmarkStart w:id="7" w:name="br1_6"/>
      <w:bookmarkStart w:id="8" w:name="_Toc19631"/>
      <w:bookmarkEnd w:id="6"/>
      <w:bookmarkEnd w:id="7"/>
      <w:r>
        <w:rPr>
          <w:rFonts w:hint="eastAsia"/>
        </w:rPr>
        <w:lastRenderedPageBreak/>
        <w:t>消能阻尼器检测技术规程</w:t>
      </w:r>
      <w:bookmarkEnd w:id="8"/>
    </w:p>
    <w:p w:rsidR="00FB06B9" w:rsidRDefault="0053602A">
      <w:pPr>
        <w:pStyle w:val="afc"/>
        <w:spacing w:before="120" w:after="120"/>
        <w:outlineLvl w:val="0"/>
      </w:pPr>
      <w:bookmarkStart w:id="9" w:name="_Toc28112"/>
      <w:r>
        <w:rPr>
          <w:rFonts w:hint="eastAsia"/>
        </w:rPr>
        <w:t>1 范围</w:t>
      </w:r>
      <w:bookmarkEnd w:id="9"/>
    </w:p>
    <w:p w:rsidR="00FB06B9" w:rsidRDefault="0053602A">
      <w:pPr>
        <w:pStyle w:val="afb"/>
        <w:ind w:firstLine="420"/>
      </w:pPr>
      <w:r>
        <w:rPr>
          <w:rFonts w:hint="eastAsia"/>
        </w:rPr>
        <w:t>本标准规定了术语和定义、基本规定、检测基本要求、消能器的试验方法和性能要求、消能器的检验规则。本标准适用于建筑、构筑物、桥梁、设备等所需的消能阻尼器。</w:t>
      </w:r>
    </w:p>
    <w:p w:rsidR="00FB06B9" w:rsidRDefault="0053602A">
      <w:pPr>
        <w:pStyle w:val="afc"/>
        <w:spacing w:before="120" w:after="120"/>
        <w:outlineLvl w:val="0"/>
      </w:pPr>
      <w:bookmarkStart w:id="10" w:name="_Toc19496"/>
      <w:r>
        <w:rPr>
          <w:rFonts w:hint="eastAsia"/>
        </w:rPr>
        <w:t>2 规范性引用文件</w:t>
      </w:r>
      <w:bookmarkEnd w:id="10"/>
    </w:p>
    <w:p w:rsidR="00FB06B9" w:rsidRDefault="0053602A">
      <w:pPr>
        <w:pStyle w:val="afb"/>
        <w:ind w:firstLine="420"/>
      </w:pPr>
      <w:r>
        <w:rPr>
          <w:rFonts w:hint="eastAsia"/>
        </w:rPr>
        <w:t>下列文件对于本文件的应用是必不可少的。凡是注日期的引用文件，仅注日期的版本适用于本文件。凡是不注日期的引用文件，其最新版本（包括所有的修改单）适用于本文件。</w:t>
      </w:r>
    </w:p>
    <w:p w:rsidR="00FB06B9" w:rsidRDefault="0053602A">
      <w:pPr>
        <w:pStyle w:val="afb"/>
        <w:ind w:firstLine="420"/>
      </w:pPr>
      <w:bookmarkStart w:id="11" w:name="br1_7"/>
      <w:bookmarkEnd w:id="11"/>
      <w:r>
        <w:rPr>
          <w:rFonts w:hint="eastAsia"/>
        </w:rPr>
        <w:t>GB/T 191       包装储运 图示标志</w:t>
      </w:r>
    </w:p>
    <w:p w:rsidR="00FB06B9" w:rsidRDefault="0053602A">
      <w:pPr>
        <w:pStyle w:val="afb"/>
        <w:ind w:firstLine="420"/>
      </w:pPr>
      <w:r>
        <w:rPr>
          <w:rFonts w:hint="eastAsia"/>
        </w:rPr>
        <w:t>GB/T 228       金属材料室温拉伸试验方法</w:t>
      </w:r>
    </w:p>
    <w:p w:rsidR="00FB06B9" w:rsidRDefault="0053602A">
      <w:pPr>
        <w:pStyle w:val="afb"/>
        <w:ind w:firstLine="420"/>
      </w:pPr>
      <w:r>
        <w:rPr>
          <w:rFonts w:hint="eastAsia"/>
        </w:rPr>
        <w:t>GB/T 528       硫化橡胶或热塑性橡胶拉伸应力应变性能的测定</w:t>
      </w:r>
    </w:p>
    <w:p w:rsidR="00FB06B9" w:rsidRDefault="0053602A">
      <w:pPr>
        <w:pStyle w:val="afb"/>
        <w:ind w:firstLine="420"/>
      </w:pPr>
      <w:r>
        <w:rPr>
          <w:rFonts w:hint="eastAsia"/>
        </w:rPr>
        <w:t>GB/T 699       优质碳素结构钢</w:t>
      </w:r>
    </w:p>
    <w:p w:rsidR="00FB06B9" w:rsidRDefault="0053602A">
      <w:pPr>
        <w:pStyle w:val="afb"/>
        <w:ind w:firstLine="420"/>
      </w:pPr>
      <w:r>
        <w:rPr>
          <w:rFonts w:hint="eastAsia"/>
        </w:rPr>
        <w:t>GB/T 700       碳素结构钢</w:t>
      </w:r>
    </w:p>
    <w:p w:rsidR="00FB06B9" w:rsidRDefault="0053602A">
      <w:pPr>
        <w:pStyle w:val="afb"/>
        <w:ind w:firstLine="420"/>
      </w:pPr>
      <w:r>
        <w:rPr>
          <w:rFonts w:hint="eastAsia"/>
        </w:rPr>
        <w:t>GB/T 1220      不锈钢棒</w:t>
      </w:r>
    </w:p>
    <w:p w:rsidR="00FB06B9" w:rsidRDefault="0053602A">
      <w:pPr>
        <w:pStyle w:val="afb"/>
        <w:ind w:firstLine="420"/>
      </w:pPr>
      <w:r>
        <w:rPr>
          <w:rFonts w:hint="eastAsia"/>
        </w:rPr>
        <w:t>GB/T 3077      合金结构钢</w:t>
      </w:r>
    </w:p>
    <w:p w:rsidR="00FB06B9" w:rsidRDefault="0053602A">
      <w:pPr>
        <w:pStyle w:val="afb"/>
        <w:ind w:firstLine="420"/>
      </w:pPr>
      <w:r>
        <w:rPr>
          <w:rFonts w:hint="eastAsia"/>
        </w:rPr>
        <w:t>GB/T 3452      液压气动用O形橡胶密封圈</w:t>
      </w:r>
    </w:p>
    <w:p w:rsidR="00FB06B9" w:rsidRDefault="0053602A">
      <w:pPr>
        <w:pStyle w:val="afb"/>
        <w:ind w:firstLine="420"/>
      </w:pPr>
      <w:r>
        <w:rPr>
          <w:rFonts w:hint="eastAsia"/>
        </w:rPr>
        <w:t>GB/T 3512      硫化橡胶或热塑性橡胶 热空气加速老化和耐热试验</w:t>
      </w:r>
    </w:p>
    <w:p w:rsidR="00FB06B9" w:rsidRDefault="0053602A">
      <w:pPr>
        <w:pStyle w:val="afb"/>
        <w:ind w:firstLine="420"/>
      </w:pPr>
      <w:r>
        <w:rPr>
          <w:rFonts w:hint="eastAsia"/>
        </w:rPr>
        <w:t>GB/T 4162      锻轧钢棒 超声检测方法</w:t>
      </w:r>
    </w:p>
    <w:p w:rsidR="00FB06B9" w:rsidRDefault="0053602A">
      <w:pPr>
        <w:pStyle w:val="afb"/>
        <w:ind w:firstLine="420"/>
      </w:pPr>
      <w:r>
        <w:rPr>
          <w:rFonts w:hint="eastAsia"/>
        </w:rPr>
        <w:t>GB/T 5777      无缝钢管 超声波探伤检验方法</w:t>
      </w:r>
    </w:p>
    <w:p w:rsidR="00FB06B9" w:rsidRDefault="0053602A">
      <w:pPr>
        <w:pStyle w:val="afb"/>
        <w:ind w:firstLine="420"/>
      </w:pPr>
      <w:r>
        <w:rPr>
          <w:rFonts w:hint="eastAsia"/>
        </w:rPr>
        <w:t>GB/T 7314      金属材料室温 压缩试验方法</w:t>
      </w:r>
    </w:p>
    <w:p w:rsidR="00FB06B9" w:rsidRDefault="0053602A">
      <w:pPr>
        <w:pStyle w:val="afb"/>
        <w:ind w:firstLine="420"/>
      </w:pPr>
      <w:r>
        <w:rPr>
          <w:rFonts w:hint="eastAsia"/>
        </w:rPr>
        <w:t>GB/T 8162      结构用无缝钢管</w:t>
      </w:r>
    </w:p>
    <w:p w:rsidR="00FB06B9" w:rsidRDefault="0053602A">
      <w:pPr>
        <w:pStyle w:val="afb"/>
        <w:ind w:firstLine="420"/>
      </w:pPr>
      <w:r>
        <w:rPr>
          <w:rFonts w:hint="eastAsia"/>
        </w:rPr>
        <w:t>GB/T 10708     往复运动橡胶密封圈结构尺寸系列</w:t>
      </w:r>
    </w:p>
    <w:p w:rsidR="00FB06B9" w:rsidRDefault="0053602A">
      <w:pPr>
        <w:pStyle w:val="afb"/>
        <w:ind w:firstLine="420"/>
      </w:pPr>
      <w:r>
        <w:rPr>
          <w:rFonts w:hint="eastAsia"/>
        </w:rPr>
        <w:t>GB/T 11211     硫化橡胶或热塑性橡胶与金属粘合强度的测定二板法</w:t>
      </w:r>
    </w:p>
    <w:p w:rsidR="00FB06B9" w:rsidRDefault="0053602A">
      <w:pPr>
        <w:pStyle w:val="afb"/>
        <w:ind w:firstLine="420"/>
      </w:pPr>
      <w:r>
        <w:rPr>
          <w:rFonts w:hint="eastAsia"/>
        </w:rPr>
        <w:t>GB/T 14976     液体输送用不锈钢无缝钢管</w:t>
      </w:r>
    </w:p>
    <w:p w:rsidR="00FB06B9" w:rsidRDefault="0053602A">
      <w:pPr>
        <w:pStyle w:val="afb"/>
        <w:ind w:firstLine="420"/>
      </w:pPr>
      <w:r>
        <w:rPr>
          <w:rFonts w:hint="eastAsia"/>
        </w:rPr>
        <w:t>GB/T 15242.1   液压缸活塞和活塞杆动密封装置用同轴密封件尺寸系列和公差</w:t>
      </w:r>
    </w:p>
    <w:p w:rsidR="00FB06B9" w:rsidRDefault="0053602A">
      <w:pPr>
        <w:pStyle w:val="afb"/>
        <w:ind w:firstLine="420"/>
      </w:pPr>
      <w:r>
        <w:rPr>
          <w:rFonts w:hint="eastAsia"/>
        </w:rPr>
        <w:t>GB/T 15242.2   液压缸活塞和活塞杆动密封装置用支承环尺寸系列和公差</w:t>
      </w:r>
      <w:bookmarkStart w:id="12" w:name="br1_8"/>
      <w:bookmarkEnd w:id="12"/>
    </w:p>
    <w:p w:rsidR="00FB06B9" w:rsidRDefault="0053602A">
      <w:pPr>
        <w:pStyle w:val="afb"/>
        <w:ind w:firstLine="420"/>
      </w:pPr>
      <w:r>
        <w:rPr>
          <w:rFonts w:hint="eastAsia"/>
        </w:rPr>
        <w:t>GB/T 3323.1    焊缝无损检测射线检测</w:t>
      </w:r>
    </w:p>
    <w:p w:rsidR="00FB06B9" w:rsidRDefault="0053602A">
      <w:pPr>
        <w:pStyle w:val="afb"/>
        <w:ind w:firstLine="420"/>
      </w:pPr>
      <w:r>
        <w:rPr>
          <w:rFonts w:hint="eastAsia"/>
        </w:rPr>
        <w:t>GB/T 1771      色漆和清漆 耐中性盐雾性能的测定</w:t>
      </w:r>
    </w:p>
    <w:p w:rsidR="00FB06B9" w:rsidRDefault="0053602A">
      <w:pPr>
        <w:pStyle w:val="afb"/>
        <w:ind w:firstLine="420"/>
      </w:pPr>
      <w:r>
        <w:rPr>
          <w:rFonts w:hint="eastAsia"/>
        </w:rPr>
        <w:t>GB/T 13560     烧结钕铁硼永磁材料</w:t>
      </w:r>
    </w:p>
    <w:p w:rsidR="00FB06B9" w:rsidRDefault="0053602A">
      <w:pPr>
        <w:pStyle w:val="afb"/>
        <w:ind w:firstLine="420"/>
      </w:pPr>
      <w:r>
        <w:t xml:space="preserve">GB/T 34491 </w:t>
      </w:r>
      <w:r>
        <w:rPr>
          <w:rFonts w:hint="eastAsia"/>
        </w:rPr>
        <w:t xml:space="preserve">    </w:t>
      </w:r>
      <w:r>
        <w:t>烧结钕铁硼表面镀锌</w:t>
      </w:r>
    </w:p>
    <w:p w:rsidR="00FB06B9" w:rsidRDefault="0053602A">
      <w:pPr>
        <w:pStyle w:val="afb"/>
        <w:ind w:firstLine="420"/>
      </w:pPr>
      <w:r>
        <w:rPr>
          <w:rFonts w:hint="eastAsia"/>
        </w:rPr>
        <w:t>GB/T 10247     粘度测量方法</w:t>
      </w:r>
    </w:p>
    <w:p w:rsidR="00FB06B9" w:rsidRDefault="0053602A">
      <w:pPr>
        <w:pStyle w:val="afb"/>
        <w:ind w:firstLine="420"/>
      </w:pPr>
      <w:r>
        <w:rPr>
          <w:rFonts w:hint="eastAsia"/>
        </w:rPr>
        <w:t>GB/T 11345     焊缝无损检测超声检测技术、检测等级和评定</w:t>
      </w:r>
    </w:p>
    <w:p w:rsidR="00FB06B9" w:rsidRDefault="0053602A">
      <w:pPr>
        <w:pStyle w:val="afb"/>
        <w:ind w:firstLine="420"/>
      </w:pPr>
      <w:r>
        <w:rPr>
          <w:rFonts w:hint="eastAsia"/>
        </w:rPr>
        <w:t>GB/T 12830     硫化橡胶或热塑性橡胶与刚性板剪切模量和粘合强度的测定四板剪切法</w:t>
      </w:r>
    </w:p>
    <w:p w:rsidR="00FB06B9" w:rsidRDefault="0053602A">
      <w:pPr>
        <w:pStyle w:val="afb"/>
        <w:ind w:firstLine="420"/>
      </w:pPr>
      <w:r>
        <w:rPr>
          <w:rFonts w:hint="eastAsia"/>
        </w:rPr>
        <w:t>GB/T 28905     建筑用低屈服强度钢板</w:t>
      </w:r>
    </w:p>
    <w:p w:rsidR="00FB06B9" w:rsidRDefault="0053602A">
      <w:pPr>
        <w:pStyle w:val="afb"/>
        <w:ind w:firstLine="420"/>
      </w:pPr>
      <w:r>
        <w:rPr>
          <w:rFonts w:hint="eastAsia"/>
        </w:rPr>
        <w:t>GB/T 50205     钢结构工程施工质量验收规范</w:t>
      </w:r>
    </w:p>
    <w:p w:rsidR="00FB06B9" w:rsidRDefault="0053602A">
      <w:pPr>
        <w:pStyle w:val="afb"/>
        <w:ind w:firstLine="420"/>
        <w:rPr>
          <w:rFonts w:hAnsi="宋体" w:cs="宋体"/>
        </w:rPr>
      </w:pPr>
      <w:r>
        <w:rPr>
          <w:rFonts w:hint="eastAsia"/>
        </w:rPr>
        <w:t>JG/T 209       建筑消能阻尼器</w:t>
      </w:r>
    </w:p>
    <w:p w:rsidR="00FB06B9" w:rsidRDefault="0053602A">
      <w:pPr>
        <w:pStyle w:val="afc"/>
        <w:spacing w:before="120" w:after="120"/>
        <w:outlineLvl w:val="0"/>
      </w:pPr>
      <w:bookmarkStart w:id="13" w:name="_Toc30905"/>
      <w:r>
        <w:rPr>
          <w:rFonts w:hint="eastAsia"/>
        </w:rPr>
        <w:t>3 术语和定义</w:t>
      </w:r>
      <w:bookmarkEnd w:id="13"/>
    </w:p>
    <w:p w:rsidR="00FB06B9" w:rsidRDefault="0053602A">
      <w:pPr>
        <w:pStyle w:val="afd"/>
        <w:rPr>
          <w:rFonts w:cs="黑体"/>
          <w:lang w:eastAsia="en-US"/>
        </w:rPr>
      </w:pPr>
      <w:r>
        <w:rPr>
          <w:rFonts w:cs="黑体" w:hint="eastAsia"/>
        </w:rPr>
        <w:t>3</w:t>
      </w:r>
      <w:r>
        <w:rPr>
          <w:rFonts w:cs="黑体" w:hint="eastAsia"/>
          <w:lang w:eastAsia="en-US"/>
        </w:rPr>
        <w:t>.1</w:t>
      </w:r>
    </w:p>
    <w:p w:rsidR="00FB06B9" w:rsidRDefault="0053602A">
      <w:pPr>
        <w:pStyle w:val="afb"/>
        <w:ind w:firstLine="420"/>
        <w:rPr>
          <w:rFonts w:ascii="Times New Roman" w:eastAsia="黑体"/>
        </w:rPr>
      </w:pPr>
      <w:r>
        <w:rPr>
          <w:rFonts w:ascii="Times New Roman" w:eastAsia="黑体"/>
        </w:rPr>
        <w:t>消能阻尼器</w:t>
      </w:r>
      <w:r>
        <w:rPr>
          <w:rFonts w:ascii="Times New Roman" w:eastAsia="黑体"/>
          <w:lang w:eastAsia="en-US"/>
        </w:rPr>
        <w:t>ene</w:t>
      </w:r>
      <w:r>
        <w:rPr>
          <w:rFonts w:ascii="Times New Roman" w:eastAsia="黑体"/>
        </w:rPr>
        <w:t>rg</w:t>
      </w:r>
      <w:r>
        <w:rPr>
          <w:rFonts w:ascii="Times New Roman" w:eastAsia="黑体"/>
          <w:lang w:eastAsia="en-US"/>
        </w:rPr>
        <w:t>y d</w:t>
      </w:r>
      <w:r>
        <w:rPr>
          <w:rFonts w:ascii="Times New Roman" w:eastAsia="黑体"/>
        </w:rPr>
        <w:t>i</w:t>
      </w:r>
      <w:r>
        <w:rPr>
          <w:rFonts w:ascii="Times New Roman" w:eastAsia="黑体"/>
          <w:lang w:eastAsia="en-US"/>
        </w:rPr>
        <w:t>ss</w:t>
      </w:r>
      <w:r>
        <w:rPr>
          <w:rFonts w:ascii="Times New Roman" w:eastAsia="黑体"/>
        </w:rPr>
        <w:t>ip</w:t>
      </w:r>
      <w:r>
        <w:rPr>
          <w:rFonts w:ascii="Times New Roman" w:eastAsia="黑体"/>
          <w:lang w:eastAsia="en-US"/>
        </w:rPr>
        <w:t>at</w:t>
      </w:r>
      <w:r>
        <w:rPr>
          <w:rFonts w:ascii="Times New Roman" w:eastAsia="黑体"/>
        </w:rPr>
        <w:t>i</w:t>
      </w:r>
      <w:r>
        <w:rPr>
          <w:rFonts w:ascii="Times New Roman" w:eastAsia="黑体"/>
          <w:lang w:eastAsia="en-US"/>
        </w:rPr>
        <w:t xml:space="preserve">on </w:t>
      </w:r>
      <w:r>
        <w:rPr>
          <w:rFonts w:ascii="Times New Roman" w:eastAsia="黑体"/>
        </w:rPr>
        <w:t>damper</w:t>
      </w:r>
    </w:p>
    <w:p w:rsidR="00FB06B9" w:rsidRDefault="0053602A">
      <w:pPr>
        <w:pStyle w:val="afb"/>
        <w:ind w:firstLine="420"/>
      </w:pPr>
      <w:r>
        <w:rPr>
          <w:rFonts w:hint="eastAsia"/>
          <w:lang w:eastAsia="en-US"/>
        </w:rPr>
        <w:t>用于吸收与耗散由风、地震、移动荷载和动力设备等引起的结构振动能量的装置。</w:t>
      </w:r>
      <w:r>
        <w:rPr>
          <w:rFonts w:hint="eastAsia"/>
        </w:rPr>
        <w:t>根据其耗能特点可划分为速度相关型、位移相关型和其他类消能器。</w:t>
      </w:r>
    </w:p>
    <w:p w:rsidR="00FB06B9" w:rsidRDefault="0053602A">
      <w:pPr>
        <w:pStyle w:val="afb"/>
        <w:ind w:firstLineChars="0" w:firstLine="0"/>
        <w:rPr>
          <w:rFonts w:ascii="黑体" w:eastAsia="黑体" w:hAnsi="黑体" w:cs="黑体"/>
        </w:rPr>
      </w:pPr>
      <w:r>
        <w:rPr>
          <w:rFonts w:ascii="黑体" w:eastAsia="黑体" w:hAnsi="黑体" w:cs="黑体" w:hint="eastAsia"/>
        </w:rPr>
        <w:t>3.1.1</w:t>
      </w:r>
    </w:p>
    <w:p w:rsidR="00FB06B9" w:rsidRDefault="0053602A">
      <w:pPr>
        <w:pStyle w:val="afb"/>
        <w:ind w:firstLine="420"/>
        <w:rPr>
          <w:rFonts w:ascii="Times New Roman" w:eastAsia="黑体"/>
        </w:rPr>
      </w:pPr>
      <w:r>
        <w:rPr>
          <w:rFonts w:ascii="Times New Roman" w:eastAsia="黑体"/>
        </w:rPr>
        <w:t>工作频率</w:t>
      </w:r>
      <w:r>
        <w:rPr>
          <w:rFonts w:ascii="Times New Roman" w:eastAsia="黑体"/>
        </w:rPr>
        <w:t>working frequency</w:t>
      </w:r>
    </w:p>
    <w:p w:rsidR="00FB06B9" w:rsidRDefault="0053602A">
      <w:pPr>
        <w:pStyle w:val="afb"/>
        <w:ind w:firstLine="420"/>
      </w:pPr>
      <w:r>
        <w:rPr>
          <w:rFonts w:hint="eastAsia"/>
        </w:rPr>
        <w:t>消能器参与结构振动的主要频率。</w:t>
      </w:r>
    </w:p>
    <w:p w:rsidR="00FB06B9" w:rsidRDefault="0053602A">
      <w:pPr>
        <w:pStyle w:val="afb"/>
        <w:ind w:firstLineChars="0" w:firstLine="0"/>
        <w:rPr>
          <w:rFonts w:ascii="黑体" w:eastAsia="黑体" w:hAnsi="黑体" w:cs="黑体"/>
        </w:rPr>
      </w:pPr>
      <w:r>
        <w:rPr>
          <w:rFonts w:ascii="黑体" w:eastAsia="黑体" w:hAnsi="黑体" w:cs="黑体" w:hint="eastAsia"/>
        </w:rPr>
        <w:t>3.1.2</w:t>
      </w:r>
    </w:p>
    <w:p w:rsidR="00FB06B9" w:rsidRDefault="0053602A">
      <w:pPr>
        <w:pStyle w:val="afb"/>
        <w:ind w:firstLine="420"/>
        <w:rPr>
          <w:rFonts w:ascii="Times New Roman" w:eastAsia="黑体"/>
        </w:rPr>
      </w:pPr>
      <w:r>
        <w:rPr>
          <w:rFonts w:ascii="Times New Roman" w:eastAsia="黑体" w:hint="eastAsia"/>
        </w:rPr>
        <w:t>设计使用年限</w:t>
      </w:r>
      <w:r>
        <w:rPr>
          <w:rFonts w:ascii="Times New Roman" w:eastAsia="黑体" w:hint="eastAsia"/>
        </w:rPr>
        <w:t>design working life</w:t>
      </w:r>
    </w:p>
    <w:p w:rsidR="00FB06B9" w:rsidRDefault="0053602A">
      <w:pPr>
        <w:pStyle w:val="afb"/>
        <w:ind w:firstLine="420"/>
      </w:pPr>
      <w:r>
        <w:rPr>
          <w:rFonts w:hint="eastAsia"/>
        </w:rPr>
        <w:lastRenderedPageBreak/>
        <w:t>消能器在正常使用和维护情况下所具有的按其预定目标使用的期限。</w:t>
      </w:r>
    </w:p>
    <w:p w:rsidR="00FB06B9" w:rsidRDefault="0053602A">
      <w:pPr>
        <w:pStyle w:val="afb"/>
        <w:ind w:firstLineChars="0" w:firstLine="0"/>
        <w:rPr>
          <w:rFonts w:ascii="黑体" w:eastAsia="黑体" w:hAnsi="黑体" w:cs="黑体"/>
        </w:rPr>
      </w:pPr>
      <w:r>
        <w:rPr>
          <w:rFonts w:ascii="黑体" w:eastAsia="黑体" w:hAnsi="黑体" w:cs="黑体" w:hint="eastAsia"/>
        </w:rPr>
        <w:t>3.1.3</w:t>
      </w:r>
    </w:p>
    <w:p w:rsidR="00FB06B9" w:rsidRDefault="0053602A">
      <w:pPr>
        <w:pStyle w:val="afb"/>
        <w:ind w:firstLine="420"/>
      </w:pPr>
      <w:r>
        <w:rPr>
          <w:rFonts w:ascii="Times New Roman" w:eastAsia="黑体" w:hint="eastAsia"/>
        </w:rPr>
        <w:t>最大阻尼力</w:t>
      </w:r>
      <w:r>
        <w:rPr>
          <w:rFonts w:ascii="Times New Roman" w:eastAsia="黑体" w:hint="eastAsia"/>
        </w:rPr>
        <w:t>maximal damping force</w:t>
      </w:r>
    </w:p>
    <w:p w:rsidR="00FB06B9" w:rsidRDefault="0053602A">
      <w:pPr>
        <w:pStyle w:val="afb"/>
        <w:ind w:firstLine="420"/>
      </w:pPr>
      <w:r>
        <w:rPr>
          <w:rFonts w:hint="eastAsia"/>
        </w:rPr>
        <w:t>消能器在设计位移或设计速度时产生的最大计算输出抗力。</w:t>
      </w:r>
    </w:p>
    <w:p w:rsidR="00FB06B9" w:rsidRDefault="0053602A">
      <w:pPr>
        <w:pStyle w:val="afb"/>
        <w:ind w:firstLineChars="0" w:firstLine="0"/>
        <w:rPr>
          <w:rFonts w:ascii="黑体" w:eastAsia="黑体" w:hAnsi="黑体" w:cs="黑体"/>
        </w:rPr>
      </w:pPr>
      <w:r>
        <w:rPr>
          <w:rFonts w:ascii="黑体" w:eastAsia="黑体" w:hAnsi="黑体" w:cs="黑体" w:hint="eastAsia"/>
        </w:rPr>
        <w:t>3.1.4</w:t>
      </w:r>
    </w:p>
    <w:p w:rsidR="00FB06B9" w:rsidRDefault="0053602A">
      <w:pPr>
        <w:pStyle w:val="afb"/>
        <w:ind w:firstLine="420"/>
        <w:rPr>
          <w:rFonts w:ascii="Times New Roman" w:eastAsia="黑体"/>
        </w:rPr>
      </w:pPr>
      <w:r>
        <w:rPr>
          <w:rFonts w:ascii="Times New Roman" w:eastAsia="黑体" w:hint="eastAsia"/>
        </w:rPr>
        <w:t>设计位移</w:t>
      </w:r>
      <w:r>
        <w:rPr>
          <w:rFonts w:ascii="Times New Roman" w:eastAsia="黑体" w:hint="eastAsia"/>
        </w:rPr>
        <w:t>design displacement of energy dissipation device</w:t>
      </w:r>
    </w:p>
    <w:p w:rsidR="00FB06B9" w:rsidRDefault="0053602A">
      <w:pPr>
        <w:pStyle w:val="afb"/>
        <w:ind w:firstLine="420"/>
        <w:rPr>
          <w:lang w:eastAsia="en-US"/>
        </w:rPr>
      </w:pPr>
      <w:r>
        <w:rPr>
          <w:rFonts w:hint="eastAsia"/>
          <w:lang w:eastAsia="en-US"/>
        </w:rPr>
        <w:t>阻尼器根据设计目标，在罕遇地震作用或荷载设计值作用条件下，导杆由平衡位置伸出或缩进的位移值，在该值范围内可以保证阻尼器正常工作。</w:t>
      </w:r>
    </w:p>
    <w:p w:rsidR="00FB06B9" w:rsidRDefault="0053602A">
      <w:pPr>
        <w:pStyle w:val="afb"/>
        <w:ind w:firstLineChars="0" w:firstLine="0"/>
        <w:rPr>
          <w:rFonts w:ascii="黑体" w:eastAsia="黑体" w:hAnsi="黑体" w:cs="黑体"/>
        </w:rPr>
      </w:pPr>
      <w:r>
        <w:rPr>
          <w:rFonts w:ascii="黑体" w:eastAsia="黑体" w:hAnsi="黑体" w:cs="黑体" w:hint="eastAsia"/>
        </w:rPr>
        <w:t>3.1.5</w:t>
      </w:r>
    </w:p>
    <w:p w:rsidR="00FB06B9" w:rsidRDefault="0053602A">
      <w:pPr>
        <w:pStyle w:val="afb"/>
        <w:ind w:firstLine="420"/>
      </w:pPr>
      <w:r>
        <w:rPr>
          <w:rFonts w:ascii="Times New Roman" w:eastAsia="黑体" w:hint="eastAsia"/>
        </w:rPr>
        <w:t>消能器极限位移</w:t>
      </w:r>
      <w:r>
        <w:rPr>
          <w:rFonts w:ascii="Times New Roman" w:eastAsia="黑体" w:hint="eastAsia"/>
        </w:rPr>
        <w:t>ultimate displacement of energy disspation device</w:t>
      </w:r>
    </w:p>
    <w:p w:rsidR="00FB06B9" w:rsidRDefault="0053602A">
      <w:pPr>
        <w:pStyle w:val="afb"/>
        <w:ind w:firstLine="420"/>
      </w:pPr>
      <w:r>
        <w:rPr>
          <w:rFonts w:hint="eastAsia"/>
        </w:rPr>
        <w:t>消能器能达到的最大变形量，消能器的变形超过该值后认为消能器失去消能功能。</w:t>
      </w:r>
    </w:p>
    <w:p w:rsidR="00FB06B9" w:rsidRDefault="0053602A">
      <w:pPr>
        <w:pStyle w:val="afd"/>
        <w:rPr>
          <w:rFonts w:cs="黑体"/>
        </w:rPr>
      </w:pPr>
      <w:r>
        <w:rPr>
          <w:rFonts w:cs="黑体" w:hint="eastAsia"/>
        </w:rPr>
        <w:t>3.2</w:t>
      </w:r>
    </w:p>
    <w:p w:rsidR="00FB06B9" w:rsidRDefault="0053602A">
      <w:pPr>
        <w:pStyle w:val="afb"/>
        <w:ind w:firstLine="420"/>
        <w:rPr>
          <w:rFonts w:ascii="Times New Roman" w:eastAsia="黑体"/>
          <w:lang w:eastAsia="en-US"/>
        </w:rPr>
      </w:pPr>
      <w:r>
        <w:rPr>
          <w:rFonts w:ascii="Times New Roman" w:eastAsia="黑体" w:hint="eastAsia"/>
          <w:lang w:eastAsia="en-US"/>
        </w:rPr>
        <w:t>速度相关型</w:t>
      </w:r>
      <w:r>
        <w:rPr>
          <w:rFonts w:ascii="Times New Roman" w:eastAsia="黑体" w:hint="eastAsia"/>
        </w:rPr>
        <w:t>消能器</w:t>
      </w:r>
      <w:r>
        <w:rPr>
          <w:rFonts w:ascii="Times New Roman" w:eastAsia="黑体" w:hint="eastAsia"/>
          <w:lang w:eastAsia="en-US"/>
        </w:rPr>
        <w:t>velocity dependence damper</w:t>
      </w:r>
    </w:p>
    <w:p w:rsidR="00FB06B9" w:rsidRDefault="0053602A">
      <w:pPr>
        <w:pStyle w:val="afb"/>
        <w:ind w:firstLine="420"/>
        <w:rPr>
          <w:lang w:eastAsia="en-US"/>
        </w:rPr>
      </w:pPr>
      <w:r>
        <w:rPr>
          <w:rFonts w:hint="eastAsia"/>
        </w:rPr>
        <w:t>消能器</w:t>
      </w:r>
      <w:r>
        <w:rPr>
          <w:rFonts w:hint="eastAsia"/>
          <w:lang w:eastAsia="en-US"/>
        </w:rPr>
        <w:t>的耗能能力与</w:t>
      </w:r>
      <w:r>
        <w:rPr>
          <w:rFonts w:hint="eastAsia"/>
        </w:rPr>
        <w:t>消能器</w:t>
      </w:r>
      <w:r>
        <w:rPr>
          <w:rFonts w:hint="eastAsia"/>
          <w:lang w:eastAsia="en-US"/>
        </w:rPr>
        <w:t>两端的相对速度有关，如</w:t>
      </w:r>
      <w:r>
        <w:rPr>
          <w:rFonts w:hint="eastAsia"/>
        </w:rPr>
        <w:t>黏滞消能器</w:t>
      </w:r>
      <w:r>
        <w:rPr>
          <w:rFonts w:hint="eastAsia"/>
          <w:lang w:eastAsia="en-US"/>
        </w:rPr>
        <w:t>、</w:t>
      </w:r>
      <w:r>
        <w:rPr>
          <w:rFonts w:hint="eastAsia"/>
        </w:rPr>
        <w:t>黏滞阻尼墙、电涡流消能器、黏</w:t>
      </w:r>
      <w:r>
        <w:rPr>
          <w:rFonts w:hint="eastAsia"/>
          <w:lang w:eastAsia="en-US"/>
        </w:rPr>
        <w:t>弹性</w:t>
      </w:r>
      <w:r>
        <w:rPr>
          <w:rFonts w:hint="eastAsia"/>
        </w:rPr>
        <w:t>消能器、黏弹性阻尼墙</w:t>
      </w:r>
      <w:r>
        <w:rPr>
          <w:rFonts w:hint="eastAsia"/>
          <w:lang w:eastAsia="en-US"/>
        </w:rPr>
        <w:t>等。</w:t>
      </w:r>
    </w:p>
    <w:p w:rsidR="00FB06B9" w:rsidRDefault="0053602A">
      <w:pPr>
        <w:pStyle w:val="afb"/>
        <w:ind w:firstLineChars="0" w:firstLine="0"/>
        <w:rPr>
          <w:rFonts w:ascii="黑体" w:eastAsia="黑体" w:hAnsi="黑体" w:cs="黑体"/>
        </w:rPr>
      </w:pPr>
      <w:r>
        <w:rPr>
          <w:rFonts w:ascii="黑体" w:eastAsia="黑体" w:hAnsi="黑体" w:cs="黑体" w:hint="eastAsia"/>
        </w:rPr>
        <w:t>3.2.1</w:t>
      </w:r>
    </w:p>
    <w:p w:rsidR="00FB06B9" w:rsidRDefault="0053602A">
      <w:pPr>
        <w:pStyle w:val="afb"/>
        <w:ind w:firstLine="420"/>
        <w:rPr>
          <w:rFonts w:ascii="Times New Roman" w:eastAsia="黑体"/>
          <w:lang w:eastAsia="en-US"/>
        </w:rPr>
      </w:pPr>
      <w:r>
        <w:rPr>
          <w:rFonts w:ascii="Times New Roman" w:eastAsia="黑体" w:hint="eastAsia"/>
          <w:lang w:eastAsia="en-US"/>
        </w:rPr>
        <w:t>黏滞</w:t>
      </w:r>
      <w:r>
        <w:rPr>
          <w:rFonts w:ascii="Times New Roman" w:eastAsia="黑体" w:hint="eastAsia"/>
        </w:rPr>
        <w:t>消能器</w:t>
      </w:r>
      <w:r>
        <w:rPr>
          <w:rFonts w:ascii="Times New Roman" w:eastAsia="黑体" w:hint="eastAsia"/>
          <w:lang w:eastAsia="en-US"/>
        </w:rPr>
        <w:t>viscous energy dissipation device (viscous damper)</w:t>
      </w:r>
    </w:p>
    <w:p w:rsidR="00FB06B9" w:rsidRDefault="0053602A">
      <w:pPr>
        <w:pStyle w:val="afb"/>
        <w:ind w:firstLine="420"/>
        <w:rPr>
          <w:lang w:eastAsia="en-US"/>
        </w:rPr>
      </w:pPr>
      <w:r>
        <w:rPr>
          <w:rFonts w:hint="eastAsia"/>
          <w:lang w:eastAsia="en-US"/>
        </w:rPr>
        <w:t>由缸体、活塞杆、活塞、黏滞材料等部分组成，利用活塞在黏滞介质中运动，产生与活塞运动速度相关的阻尼力，</w:t>
      </w:r>
      <w:r>
        <w:rPr>
          <w:rFonts w:hint="eastAsia"/>
        </w:rPr>
        <w:t>活塞位于油缸中央的位置为平衡位置</w:t>
      </w:r>
      <w:r>
        <w:rPr>
          <w:rFonts w:hint="eastAsia"/>
          <w:lang w:eastAsia="en-US"/>
        </w:rPr>
        <w:t>。</w:t>
      </w:r>
    </w:p>
    <w:p w:rsidR="00FB06B9" w:rsidRDefault="0053602A">
      <w:pPr>
        <w:pStyle w:val="afb"/>
        <w:ind w:firstLineChars="0" w:firstLine="0"/>
        <w:rPr>
          <w:rFonts w:ascii="黑体" w:eastAsia="黑体" w:hAnsi="黑体" w:cs="黑体"/>
        </w:rPr>
      </w:pPr>
      <w:r>
        <w:rPr>
          <w:rFonts w:ascii="黑体" w:eastAsia="黑体" w:hAnsi="黑体" w:cs="黑体" w:hint="eastAsia"/>
        </w:rPr>
        <w:t>3.2.2</w:t>
      </w:r>
    </w:p>
    <w:p w:rsidR="00FB06B9" w:rsidRDefault="0053602A">
      <w:pPr>
        <w:pStyle w:val="afb"/>
        <w:ind w:firstLine="420"/>
      </w:pPr>
      <w:r>
        <w:rPr>
          <w:rFonts w:ascii="Times New Roman" w:eastAsia="黑体" w:hint="eastAsia"/>
        </w:rPr>
        <w:t>黏滞阻尼墙</w:t>
      </w:r>
      <w:r>
        <w:rPr>
          <w:rFonts w:ascii="Times New Roman" w:eastAsia="黑体" w:hint="eastAsia"/>
        </w:rPr>
        <w:t>viscous damping wall</w:t>
      </w:r>
    </w:p>
    <w:p w:rsidR="00FB06B9" w:rsidRDefault="0053602A">
      <w:pPr>
        <w:pStyle w:val="afb"/>
        <w:ind w:firstLine="420"/>
      </w:pPr>
      <w:r>
        <w:rPr>
          <w:rFonts w:hint="eastAsia"/>
          <w:lang w:eastAsia="en-US"/>
        </w:rPr>
        <w:t>黏滞阻尼墙是一种由钢板在高黏度阻尼液中运动，使阻尼液</w:t>
      </w:r>
      <w:r>
        <w:rPr>
          <w:rFonts w:hint="eastAsia"/>
        </w:rPr>
        <w:t>发生</w:t>
      </w:r>
      <w:r>
        <w:rPr>
          <w:rFonts w:hint="eastAsia"/>
          <w:lang w:eastAsia="en-US"/>
        </w:rPr>
        <w:t>剪切变形而产生阻尼力的</w:t>
      </w:r>
      <w:r>
        <w:rPr>
          <w:rFonts w:hint="eastAsia"/>
        </w:rPr>
        <w:t>消能器</w:t>
      </w:r>
      <w:r>
        <w:rPr>
          <w:rFonts w:hint="eastAsia"/>
          <w:lang w:eastAsia="en-US"/>
        </w:rPr>
        <w:t>，其相关参数与黏滞</w:t>
      </w:r>
      <w:r>
        <w:rPr>
          <w:rFonts w:hint="eastAsia"/>
        </w:rPr>
        <w:t>消能器</w:t>
      </w:r>
      <w:r>
        <w:rPr>
          <w:rFonts w:hint="eastAsia"/>
          <w:lang w:eastAsia="en-US"/>
        </w:rPr>
        <w:t>相同。</w:t>
      </w:r>
    </w:p>
    <w:p w:rsidR="00FB06B9" w:rsidRDefault="0053602A">
      <w:pPr>
        <w:pStyle w:val="afb"/>
        <w:ind w:firstLineChars="0" w:firstLine="0"/>
        <w:rPr>
          <w:rFonts w:ascii="黑体" w:eastAsia="黑体" w:hAnsi="黑体" w:cs="黑体"/>
        </w:rPr>
      </w:pPr>
      <w:r>
        <w:rPr>
          <w:rFonts w:ascii="黑体" w:eastAsia="黑体" w:hAnsi="黑体" w:cs="黑体" w:hint="eastAsia"/>
        </w:rPr>
        <w:t>3.2.3</w:t>
      </w:r>
    </w:p>
    <w:p w:rsidR="00FB06B9" w:rsidRDefault="0053602A">
      <w:pPr>
        <w:pStyle w:val="afb"/>
        <w:ind w:firstLine="420"/>
      </w:pPr>
      <w:r>
        <w:rPr>
          <w:rFonts w:ascii="Times New Roman" w:eastAsia="黑体" w:hint="eastAsia"/>
        </w:rPr>
        <w:t>阻尼系数</w:t>
      </w:r>
      <w:r>
        <w:rPr>
          <w:rFonts w:ascii="Times New Roman" w:eastAsia="黑体" w:hint="eastAsia"/>
        </w:rPr>
        <w:t>damping coefficient</w:t>
      </w:r>
    </w:p>
    <w:p w:rsidR="00FB06B9" w:rsidRDefault="0053602A">
      <w:pPr>
        <w:pStyle w:val="afb"/>
        <w:ind w:firstLine="420"/>
      </w:pPr>
      <w:r>
        <w:rPr>
          <w:rFonts w:hint="eastAsia"/>
        </w:rPr>
        <w:t>在工作频率范围内，速度型消能器在单位速度运动时所产生的阻尼力。</w:t>
      </w:r>
    </w:p>
    <w:p w:rsidR="00FB06B9" w:rsidRDefault="0053602A">
      <w:pPr>
        <w:pStyle w:val="afb"/>
        <w:ind w:firstLineChars="0" w:firstLine="0"/>
        <w:rPr>
          <w:rFonts w:ascii="黑体" w:eastAsia="黑体" w:hAnsi="黑体" w:cs="黑体"/>
        </w:rPr>
      </w:pPr>
      <w:r>
        <w:rPr>
          <w:rFonts w:ascii="黑体" w:eastAsia="黑体" w:hAnsi="黑体" w:cs="黑体" w:hint="eastAsia"/>
        </w:rPr>
        <w:t>3.2.4</w:t>
      </w:r>
    </w:p>
    <w:p w:rsidR="00FB06B9" w:rsidRDefault="0053602A">
      <w:pPr>
        <w:pStyle w:val="afb"/>
        <w:ind w:firstLine="420"/>
        <w:rPr>
          <w:rFonts w:ascii="Times New Roman" w:eastAsia="黑体"/>
        </w:rPr>
      </w:pPr>
      <w:r>
        <w:rPr>
          <w:rFonts w:ascii="Times New Roman" w:eastAsia="黑体" w:hint="eastAsia"/>
        </w:rPr>
        <w:t>阻尼指数</w:t>
      </w:r>
      <w:r>
        <w:rPr>
          <w:rFonts w:ascii="Times New Roman" w:eastAsia="黑体" w:hint="eastAsia"/>
        </w:rPr>
        <w:t>damping exponent</w:t>
      </w:r>
    </w:p>
    <w:p w:rsidR="00FB06B9" w:rsidRDefault="0053602A">
      <w:pPr>
        <w:pStyle w:val="afb"/>
        <w:ind w:firstLine="420"/>
      </w:pPr>
      <w:r>
        <w:rPr>
          <w:rFonts w:hint="eastAsia"/>
        </w:rPr>
        <w:t>在工作频率范围内,描述阻尼力与速度间关系的幂指数</w:t>
      </w:r>
      <w:r>
        <w:rPr>
          <w:rFonts w:hint="eastAsia"/>
          <w:lang w:eastAsia="en-US"/>
        </w:rPr>
        <w:t>参数</w:t>
      </w:r>
      <w:r>
        <w:rPr>
          <w:rFonts w:hint="eastAsia"/>
        </w:rPr>
        <w:t>。</w:t>
      </w:r>
    </w:p>
    <w:p w:rsidR="00FB06B9" w:rsidRDefault="0053602A">
      <w:pPr>
        <w:pStyle w:val="afb"/>
        <w:ind w:firstLineChars="0" w:firstLine="0"/>
        <w:rPr>
          <w:rFonts w:ascii="黑体" w:eastAsia="黑体" w:hAnsi="黑体" w:cs="黑体"/>
        </w:rPr>
      </w:pPr>
      <w:r>
        <w:rPr>
          <w:rFonts w:ascii="黑体" w:eastAsia="黑体" w:hAnsi="黑体" w:cs="黑体" w:hint="eastAsia"/>
        </w:rPr>
        <w:t>3.2.5</w:t>
      </w:r>
    </w:p>
    <w:p w:rsidR="00FB06B9" w:rsidRDefault="0053602A">
      <w:pPr>
        <w:pStyle w:val="afb"/>
        <w:ind w:firstLine="420"/>
        <w:rPr>
          <w:rFonts w:ascii="Times New Roman" w:eastAsia="黑体"/>
        </w:rPr>
      </w:pPr>
      <w:r>
        <w:rPr>
          <w:rFonts w:ascii="Times New Roman" w:eastAsia="黑体"/>
        </w:rPr>
        <w:t>电涡流阻尼器</w:t>
      </w:r>
      <w:r>
        <w:rPr>
          <w:rFonts w:ascii="Times New Roman" w:eastAsia="黑体"/>
        </w:rPr>
        <w:t xml:space="preserve"> eddy current damper</w:t>
      </w:r>
    </w:p>
    <w:p w:rsidR="00FB06B9" w:rsidRDefault="0053602A">
      <w:pPr>
        <w:pStyle w:val="afb"/>
        <w:ind w:firstLine="420"/>
      </w:pPr>
      <w:r>
        <w:t>基于电涡流效应，利用金属导体在磁场中切割磁力线产生感应电流</w:t>
      </w:r>
      <w:r>
        <w:rPr>
          <w:rFonts w:hint="eastAsia"/>
        </w:rPr>
        <w:t>来</w:t>
      </w:r>
      <w:r>
        <w:t>耗能的</w:t>
      </w:r>
      <w:r>
        <w:rPr>
          <w:rFonts w:hint="eastAsia"/>
        </w:rPr>
        <w:t>消能器</w:t>
      </w:r>
      <w:r>
        <w:t>。</w:t>
      </w:r>
    </w:p>
    <w:p w:rsidR="00FB06B9" w:rsidRDefault="0053602A">
      <w:pPr>
        <w:pStyle w:val="afb"/>
        <w:ind w:firstLineChars="0" w:firstLine="0"/>
        <w:rPr>
          <w:rFonts w:ascii="黑体" w:eastAsia="黑体" w:hAnsi="黑体" w:cs="黑体"/>
        </w:rPr>
      </w:pPr>
      <w:r>
        <w:rPr>
          <w:rFonts w:ascii="黑体" w:eastAsia="黑体" w:hAnsi="黑体" w:cs="黑体" w:hint="eastAsia"/>
        </w:rPr>
        <w:t>3.2.6</w:t>
      </w:r>
    </w:p>
    <w:p w:rsidR="00FB06B9" w:rsidRDefault="0053602A">
      <w:pPr>
        <w:pStyle w:val="afb"/>
        <w:ind w:firstLine="420"/>
        <w:rPr>
          <w:rFonts w:ascii="Times New Roman" w:eastAsia="黑体"/>
        </w:rPr>
      </w:pPr>
      <w:r>
        <w:rPr>
          <w:rFonts w:ascii="Times New Roman" w:eastAsia="黑体" w:hint="eastAsia"/>
        </w:rPr>
        <w:t>临界</w:t>
      </w:r>
      <w:r>
        <w:rPr>
          <w:rFonts w:ascii="Times New Roman" w:eastAsia="黑体"/>
        </w:rPr>
        <w:t>速度</w:t>
      </w:r>
      <w:r>
        <w:rPr>
          <w:rFonts w:ascii="Times New Roman" w:eastAsia="黑体"/>
        </w:rPr>
        <w:t xml:space="preserve"> critical velocit</w:t>
      </w:r>
      <w:r>
        <w:rPr>
          <w:rFonts w:ascii="Times New Roman" w:eastAsia="黑体" w:hint="eastAsia"/>
        </w:rPr>
        <w:t>y</w:t>
      </w:r>
    </w:p>
    <w:p w:rsidR="00FB06B9" w:rsidRDefault="0053602A">
      <w:pPr>
        <w:pStyle w:val="afb"/>
        <w:ind w:firstLine="420"/>
      </w:pPr>
      <w:r>
        <w:t>电涡流阻尼器达到某一速度后阻尼力达到最大并开始缓慢下降，这一速度称为临界速度。</w:t>
      </w:r>
    </w:p>
    <w:p w:rsidR="00FB06B9" w:rsidRDefault="0053602A">
      <w:pPr>
        <w:pStyle w:val="afb"/>
        <w:ind w:firstLineChars="0" w:firstLine="0"/>
        <w:rPr>
          <w:rFonts w:ascii="黑体" w:eastAsia="黑体" w:hAnsi="黑体" w:cs="黑体"/>
        </w:rPr>
      </w:pPr>
      <w:r>
        <w:rPr>
          <w:rFonts w:ascii="黑体" w:eastAsia="黑体" w:hAnsi="黑体" w:cs="黑体" w:hint="eastAsia"/>
        </w:rPr>
        <w:t>3.2.7</w:t>
      </w:r>
    </w:p>
    <w:p w:rsidR="00FB06B9" w:rsidRDefault="0053602A">
      <w:pPr>
        <w:pStyle w:val="afb"/>
        <w:ind w:firstLine="420"/>
        <w:rPr>
          <w:rFonts w:ascii="Times New Roman" w:eastAsia="黑体"/>
          <w:lang w:eastAsia="en-US"/>
        </w:rPr>
      </w:pPr>
      <w:r>
        <w:rPr>
          <w:rFonts w:ascii="Times New Roman" w:eastAsia="黑体" w:hint="eastAsia"/>
          <w:lang w:eastAsia="en-US"/>
        </w:rPr>
        <w:t>黏弹性</w:t>
      </w:r>
      <w:r>
        <w:rPr>
          <w:rFonts w:ascii="Times New Roman" w:eastAsia="黑体" w:hint="eastAsia"/>
        </w:rPr>
        <w:t>消能器</w:t>
      </w:r>
      <w:r>
        <w:rPr>
          <w:rFonts w:ascii="Times New Roman" w:eastAsia="黑体" w:hint="eastAsia"/>
          <w:lang w:eastAsia="en-US"/>
        </w:rPr>
        <w:t>viscoelastic energy dissipation device</w:t>
      </w:r>
    </w:p>
    <w:p w:rsidR="00FB06B9" w:rsidRDefault="0053602A">
      <w:pPr>
        <w:pStyle w:val="afb"/>
        <w:ind w:firstLine="420"/>
        <w:rPr>
          <w:lang w:eastAsia="en-US"/>
        </w:rPr>
      </w:pPr>
      <w:r>
        <w:rPr>
          <w:rFonts w:hint="eastAsia"/>
          <w:lang w:eastAsia="en-US"/>
        </w:rPr>
        <w:t>由黏弹性材料和约束钢板或圆(方形或矩形)钢筒等组成，利用黏弹性材料间产生的剪切滞回变形来耗散能量的装置，其耗能能力与速度相关。</w:t>
      </w:r>
    </w:p>
    <w:p w:rsidR="00FB06B9" w:rsidRDefault="0053602A">
      <w:pPr>
        <w:pStyle w:val="afb"/>
        <w:ind w:firstLineChars="0" w:firstLine="0"/>
        <w:rPr>
          <w:rFonts w:ascii="黑体" w:eastAsia="黑体" w:hAnsi="黑体" w:cs="黑体"/>
          <w:lang w:eastAsia="en-US"/>
        </w:rPr>
      </w:pPr>
      <w:r>
        <w:rPr>
          <w:rFonts w:ascii="黑体" w:eastAsia="黑体" w:hAnsi="黑体" w:cs="黑体" w:hint="eastAsia"/>
          <w:lang w:eastAsia="en-US"/>
        </w:rPr>
        <w:t>3.2.</w:t>
      </w:r>
      <w:r>
        <w:rPr>
          <w:rFonts w:ascii="黑体" w:eastAsia="黑体" w:hAnsi="黑体" w:cs="黑体" w:hint="eastAsia"/>
        </w:rPr>
        <w:t>7</w:t>
      </w:r>
      <w:r>
        <w:rPr>
          <w:rFonts w:ascii="黑体" w:eastAsia="黑体" w:hAnsi="黑体" w:cs="黑体" w:hint="eastAsia"/>
          <w:lang w:eastAsia="en-US"/>
        </w:rPr>
        <w:t>.1</w:t>
      </w:r>
    </w:p>
    <w:p w:rsidR="00FB06B9" w:rsidRDefault="0053602A">
      <w:pPr>
        <w:pStyle w:val="afb"/>
        <w:ind w:firstLine="420"/>
        <w:rPr>
          <w:rFonts w:ascii="Times New Roman" w:eastAsia="黑体"/>
          <w:lang w:eastAsia="en-US"/>
        </w:rPr>
      </w:pPr>
      <w:r>
        <w:rPr>
          <w:rFonts w:ascii="Times New Roman" w:eastAsia="黑体" w:hint="eastAsia"/>
          <w:lang w:eastAsia="en-US"/>
        </w:rPr>
        <w:t>表观剪应变设计值</w:t>
      </w:r>
      <w:r>
        <w:rPr>
          <w:rFonts w:ascii="Times New Roman" w:eastAsia="黑体" w:hint="eastAsia"/>
          <w:lang w:eastAsia="en-US"/>
        </w:rPr>
        <w:t>d</w:t>
      </w:r>
      <w:r>
        <w:rPr>
          <w:rFonts w:ascii="Times New Roman" w:eastAsia="黑体" w:hint="eastAsia"/>
        </w:rPr>
        <w:t>e</w:t>
      </w:r>
      <w:r>
        <w:rPr>
          <w:rFonts w:ascii="Times New Roman" w:eastAsia="黑体" w:hint="eastAsia"/>
          <w:lang w:eastAsia="en-US"/>
        </w:rPr>
        <w:t>sign value of p</w:t>
      </w:r>
      <w:r>
        <w:rPr>
          <w:rFonts w:ascii="Times New Roman" w:eastAsia="黑体" w:hint="eastAsia"/>
        </w:rPr>
        <w:t>s</w:t>
      </w:r>
      <w:r>
        <w:rPr>
          <w:rFonts w:ascii="Times New Roman" w:eastAsia="黑体" w:hint="eastAsia"/>
          <w:lang w:eastAsia="en-US"/>
        </w:rPr>
        <w:t>eudo</w:t>
      </w:r>
      <w:r>
        <w:rPr>
          <w:rFonts w:ascii="Times New Roman" w:eastAsia="黑体" w:hint="eastAsia"/>
        </w:rPr>
        <w:t>-</w:t>
      </w:r>
      <w:r>
        <w:rPr>
          <w:rFonts w:ascii="Times New Roman" w:eastAsia="黑体" w:hint="eastAsia"/>
          <w:lang w:eastAsia="en-US"/>
        </w:rPr>
        <w:t>s</w:t>
      </w:r>
      <w:r>
        <w:rPr>
          <w:rFonts w:ascii="Times New Roman" w:eastAsia="黑体" w:hint="eastAsia"/>
        </w:rPr>
        <w:t>h</w:t>
      </w:r>
      <w:r>
        <w:rPr>
          <w:rFonts w:ascii="Times New Roman" w:eastAsia="黑体" w:hint="eastAsia"/>
          <w:lang w:eastAsia="en-US"/>
        </w:rPr>
        <w:t>e</w:t>
      </w:r>
      <w:r>
        <w:rPr>
          <w:rFonts w:ascii="Times New Roman" w:eastAsia="黑体" w:hint="eastAsia"/>
        </w:rPr>
        <w:t>a</w:t>
      </w:r>
      <w:r>
        <w:rPr>
          <w:rFonts w:ascii="Times New Roman" w:eastAsia="黑体" w:hint="eastAsia"/>
          <w:lang w:eastAsia="en-US"/>
        </w:rPr>
        <w:t>r</w:t>
      </w:r>
      <w:r>
        <w:rPr>
          <w:rFonts w:ascii="Times New Roman" w:eastAsia="黑体" w:hint="eastAsia"/>
        </w:rPr>
        <w:t xml:space="preserve"> </w:t>
      </w:r>
      <w:r>
        <w:rPr>
          <w:rFonts w:ascii="Times New Roman" w:eastAsia="黑体" w:hint="eastAsia"/>
          <w:lang w:eastAsia="en-US"/>
        </w:rPr>
        <w:t>s</w:t>
      </w:r>
      <w:r>
        <w:rPr>
          <w:rFonts w:ascii="Times New Roman" w:eastAsia="黑体" w:hint="eastAsia"/>
        </w:rPr>
        <w:t>t</w:t>
      </w:r>
      <w:r>
        <w:rPr>
          <w:rFonts w:ascii="Times New Roman" w:eastAsia="黑体" w:hint="eastAsia"/>
          <w:lang w:eastAsia="en-US"/>
        </w:rPr>
        <w:t>rain</w:t>
      </w:r>
    </w:p>
    <w:p w:rsidR="00FB06B9" w:rsidRDefault="0053602A">
      <w:pPr>
        <w:pStyle w:val="afb"/>
        <w:ind w:firstLine="420"/>
        <w:rPr>
          <w:lang w:eastAsia="en-US"/>
        </w:rPr>
      </w:pPr>
      <w:r>
        <w:rPr>
          <w:rFonts w:hint="eastAsia"/>
          <w:lang w:eastAsia="en-US"/>
        </w:rPr>
        <w:t>在环境温度和工作频率条件下，黏弹性材料切向位移与黏弹性材料</w:t>
      </w:r>
      <w:r>
        <w:rPr>
          <w:rFonts w:hint="eastAsia"/>
        </w:rPr>
        <w:t>单</w:t>
      </w:r>
      <w:r>
        <w:rPr>
          <w:rFonts w:hint="eastAsia"/>
          <w:lang w:eastAsia="en-US"/>
        </w:rPr>
        <w:t>层厚度之比的最大设计限值</w:t>
      </w:r>
      <w:r>
        <w:rPr>
          <w:rFonts w:hint="eastAsia"/>
        </w:rPr>
        <w:t>，</w:t>
      </w:r>
      <w:r>
        <w:rPr>
          <w:rFonts w:hint="eastAsia"/>
          <w:lang w:eastAsia="en-US"/>
        </w:rPr>
        <w:t>用百分率表示。</w:t>
      </w:r>
    </w:p>
    <w:p w:rsidR="00FB06B9" w:rsidRDefault="0053602A">
      <w:pPr>
        <w:pStyle w:val="afb"/>
        <w:ind w:firstLineChars="0" w:firstLine="0"/>
        <w:rPr>
          <w:rFonts w:ascii="黑体" w:eastAsia="黑体" w:hAnsi="黑体" w:cs="黑体"/>
          <w:lang w:eastAsia="en-US"/>
        </w:rPr>
      </w:pPr>
      <w:r>
        <w:rPr>
          <w:rFonts w:ascii="黑体" w:eastAsia="黑体" w:hAnsi="黑体" w:cs="黑体" w:hint="eastAsia"/>
          <w:lang w:eastAsia="en-US"/>
        </w:rPr>
        <w:t>3.2.</w:t>
      </w:r>
      <w:r>
        <w:rPr>
          <w:rFonts w:ascii="黑体" w:eastAsia="黑体" w:hAnsi="黑体" w:cs="黑体" w:hint="eastAsia"/>
        </w:rPr>
        <w:t>7</w:t>
      </w:r>
      <w:r>
        <w:rPr>
          <w:rFonts w:ascii="黑体" w:eastAsia="黑体" w:hAnsi="黑体" w:cs="黑体" w:hint="eastAsia"/>
          <w:lang w:eastAsia="en-US"/>
        </w:rPr>
        <w:t>.2</w:t>
      </w:r>
    </w:p>
    <w:p w:rsidR="00FB06B9" w:rsidRDefault="0053602A">
      <w:pPr>
        <w:pStyle w:val="afb"/>
        <w:ind w:firstLine="420"/>
        <w:rPr>
          <w:rFonts w:ascii="Times New Roman" w:eastAsia="黑体"/>
          <w:lang w:eastAsia="en-US"/>
        </w:rPr>
      </w:pPr>
      <w:r>
        <w:rPr>
          <w:rFonts w:ascii="Times New Roman" w:eastAsia="黑体" w:hint="eastAsia"/>
          <w:lang w:eastAsia="en-US"/>
        </w:rPr>
        <w:t>剪应力设计值</w:t>
      </w:r>
      <w:r>
        <w:rPr>
          <w:rFonts w:ascii="Times New Roman" w:eastAsia="黑体" w:hint="eastAsia"/>
          <w:lang w:eastAsia="en-US"/>
        </w:rPr>
        <w:t>design value of shear stress</w:t>
      </w:r>
    </w:p>
    <w:p w:rsidR="00FB06B9" w:rsidRDefault="0053602A">
      <w:pPr>
        <w:pStyle w:val="afb"/>
        <w:ind w:firstLine="420"/>
        <w:rPr>
          <w:lang w:eastAsia="en-US"/>
        </w:rPr>
      </w:pPr>
      <w:r>
        <w:rPr>
          <w:rFonts w:hint="eastAsia"/>
          <w:lang w:eastAsia="en-US"/>
        </w:rPr>
        <w:t>在环境温度和工作频率条件下，阻尼力设计值与黏弹性材料层剪切面积的比值。</w:t>
      </w:r>
    </w:p>
    <w:p w:rsidR="00FB06B9" w:rsidRDefault="0053602A">
      <w:pPr>
        <w:pStyle w:val="afb"/>
        <w:ind w:firstLineChars="0" w:firstLine="0"/>
        <w:rPr>
          <w:rFonts w:ascii="黑体" w:eastAsia="黑体" w:hAnsi="黑体" w:cs="黑体"/>
          <w:lang w:eastAsia="en-US"/>
        </w:rPr>
      </w:pPr>
      <w:r>
        <w:rPr>
          <w:rFonts w:ascii="黑体" w:eastAsia="黑体" w:hAnsi="黑体" w:cs="黑体" w:hint="eastAsia"/>
          <w:lang w:eastAsia="en-US"/>
        </w:rPr>
        <w:t>3.2.</w:t>
      </w:r>
      <w:r>
        <w:rPr>
          <w:rFonts w:ascii="黑体" w:eastAsia="黑体" w:hAnsi="黑体" w:cs="黑体" w:hint="eastAsia"/>
        </w:rPr>
        <w:t>7</w:t>
      </w:r>
      <w:r>
        <w:rPr>
          <w:rFonts w:ascii="黑体" w:eastAsia="黑体" w:hAnsi="黑体" w:cs="黑体" w:hint="eastAsia"/>
          <w:lang w:eastAsia="en-US"/>
        </w:rPr>
        <w:t>.3</w:t>
      </w:r>
    </w:p>
    <w:p w:rsidR="00FB06B9" w:rsidRDefault="0053602A">
      <w:pPr>
        <w:pStyle w:val="afb"/>
        <w:ind w:firstLine="420"/>
        <w:rPr>
          <w:rFonts w:ascii="Times New Roman" w:eastAsia="黑体"/>
          <w:lang w:eastAsia="en-US"/>
        </w:rPr>
      </w:pPr>
      <w:r>
        <w:rPr>
          <w:rFonts w:ascii="Times New Roman" w:eastAsia="黑体" w:hint="eastAsia"/>
          <w:lang w:eastAsia="en-US"/>
        </w:rPr>
        <w:t>损耗因子设计值</w:t>
      </w:r>
      <w:r>
        <w:rPr>
          <w:rFonts w:ascii="Times New Roman" w:eastAsia="黑体" w:hint="eastAsia"/>
          <w:lang w:eastAsia="en-US"/>
        </w:rPr>
        <w:t>design value of loss factor</w:t>
      </w:r>
    </w:p>
    <w:p w:rsidR="00FB06B9" w:rsidRDefault="0053602A">
      <w:pPr>
        <w:pStyle w:val="afb"/>
        <w:ind w:firstLine="420"/>
        <w:rPr>
          <w:lang w:eastAsia="en-US"/>
        </w:rPr>
      </w:pPr>
      <w:r>
        <w:rPr>
          <w:rFonts w:hint="eastAsia"/>
          <w:lang w:eastAsia="en-US"/>
        </w:rPr>
        <w:t>在环境温度和工作频率条件下，</w:t>
      </w:r>
      <w:r>
        <w:rPr>
          <w:rFonts w:hint="eastAsia"/>
        </w:rPr>
        <w:t>消能器</w:t>
      </w:r>
      <w:r>
        <w:rPr>
          <w:rFonts w:hint="eastAsia"/>
          <w:lang w:eastAsia="en-US"/>
        </w:rPr>
        <w:t>的同</w:t>
      </w:r>
      <w:r>
        <w:rPr>
          <w:rFonts w:hint="eastAsia"/>
        </w:rPr>
        <w:t>一</w:t>
      </w:r>
      <w:r>
        <w:rPr>
          <w:rFonts w:hint="eastAsia"/>
          <w:lang w:eastAsia="en-US"/>
        </w:rPr>
        <w:t>个力</w:t>
      </w:r>
      <w:r>
        <w:rPr>
          <w:rFonts w:hint="eastAsia"/>
        </w:rPr>
        <w:t>-</w:t>
      </w:r>
      <w:r>
        <w:rPr>
          <w:rFonts w:hint="eastAsia"/>
          <w:lang w:eastAsia="en-US"/>
        </w:rPr>
        <w:t>位移滞回曲线中，对应于零位移的恢复力与对应于最大位移的恢复力的比值。</w:t>
      </w:r>
    </w:p>
    <w:p w:rsidR="00FB06B9" w:rsidRDefault="0053602A">
      <w:pPr>
        <w:pStyle w:val="afb"/>
        <w:ind w:firstLineChars="0" w:firstLine="0"/>
        <w:rPr>
          <w:rFonts w:ascii="黑体" w:eastAsia="黑体" w:hAnsi="黑体" w:cs="黑体"/>
          <w:lang w:eastAsia="en-US"/>
        </w:rPr>
      </w:pPr>
      <w:r>
        <w:rPr>
          <w:rFonts w:ascii="黑体" w:eastAsia="黑体" w:hAnsi="黑体" w:cs="黑体" w:hint="eastAsia"/>
          <w:lang w:eastAsia="en-US"/>
        </w:rPr>
        <w:t>3.2.</w:t>
      </w:r>
      <w:r>
        <w:rPr>
          <w:rFonts w:ascii="黑体" w:eastAsia="黑体" w:hAnsi="黑体" w:cs="黑体" w:hint="eastAsia"/>
        </w:rPr>
        <w:t>7</w:t>
      </w:r>
      <w:r>
        <w:rPr>
          <w:rFonts w:ascii="黑体" w:eastAsia="黑体" w:hAnsi="黑体" w:cs="黑体" w:hint="eastAsia"/>
          <w:lang w:eastAsia="en-US"/>
        </w:rPr>
        <w:t>.4</w:t>
      </w:r>
    </w:p>
    <w:p w:rsidR="00FB06B9" w:rsidRDefault="0053602A">
      <w:pPr>
        <w:pStyle w:val="afb"/>
        <w:ind w:firstLine="420"/>
        <w:rPr>
          <w:rFonts w:ascii="Times New Roman" w:eastAsia="黑体"/>
          <w:lang w:eastAsia="en-US"/>
        </w:rPr>
      </w:pPr>
      <w:r>
        <w:rPr>
          <w:rFonts w:ascii="Times New Roman" w:eastAsia="黑体" w:hint="eastAsia"/>
          <w:lang w:eastAsia="en-US"/>
        </w:rPr>
        <w:t>表观剪切模</w:t>
      </w:r>
      <w:r>
        <w:rPr>
          <w:rFonts w:ascii="Times New Roman" w:eastAsia="黑体" w:hint="eastAsia"/>
        </w:rPr>
        <w:t>量</w:t>
      </w:r>
      <w:r>
        <w:rPr>
          <w:rFonts w:ascii="Times New Roman" w:eastAsia="黑体" w:hint="eastAsia"/>
          <w:lang w:eastAsia="en-US"/>
        </w:rPr>
        <w:t>设计值</w:t>
      </w:r>
      <w:r>
        <w:rPr>
          <w:rFonts w:ascii="Times New Roman" w:eastAsia="黑体" w:hint="eastAsia"/>
          <w:lang w:eastAsia="en-US"/>
        </w:rPr>
        <w:t>design value of pseudo-shear modulus</w:t>
      </w:r>
    </w:p>
    <w:p w:rsidR="00FB06B9" w:rsidRDefault="0053602A">
      <w:pPr>
        <w:pStyle w:val="afb"/>
        <w:ind w:firstLine="420"/>
        <w:rPr>
          <w:rFonts w:ascii="黑体" w:eastAsia="黑体" w:hAnsi="黑体" w:cs="黑体"/>
        </w:rPr>
      </w:pPr>
      <w:r>
        <w:rPr>
          <w:rFonts w:hint="eastAsia"/>
          <w:lang w:eastAsia="en-US"/>
        </w:rPr>
        <w:lastRenderedPageBreak/>
        <w:t>在环境温度和工作频率条件下，</w:t>
      </w:r>
      <w:r>
        <w:rPr>
          <w:rFonts w:hint="eastAsia"/>
        </w:rPr>
        <w:t>消能器</w:t>
      </w:r>
      <w:r>
        <w:rPr>
          <w:rFonts w:hint="eastAsia"/>
          <w:lang w:eastAsia="en-US"/>
        </w:rPr>
        <w:t>的剪应力设计值与表观剪应变设计</w:t>
      </w:r>
      <w:r>
        <w:rPr>
          <w:rFonts w:hint="eastAsia"/>
        </w:rPr>
        <w:t>值的比值。</w:t>
      </w:r>
    </w:p>
    <w:p w:rsidR="00FB06B9" w:rsidRDefault="0053602A">
      <w:pPr>
        <w:pStyle w:val="afd"/>
        <w:rPr>
          <w:rFonts w:cs="黑体"/>
        </w:rPr>
      </w:pPr>
      <w:r>
        <w:rPr>
          <w:rFonts w:cs="黑体" w:hint="eastAsia"/>
        </w:rPr>
        <w:t>3.3</w:t>
      </w:r>
    </w:p>
    <w:p w:rsidR="00FB06B9" w:rsidRDefault="0053602A">
      <w:pPr>
        <w:pStyle w:val="afb"/>
        <w:ind w:firstLine="420"/>
        <w:rPr>
          <w:rFonts w:ascii="Times New Roman" w:eastAsia="黑体"/>
          <w:lang w:eastAsia="en-US"/>
        </w:rPr>
      </w:pPr>
      <w:r>
        <w:rPr>
          <w:rFonts w:ascii="Times New Roman" w:eastAsia="黑体" w:hint="eastAsia"/>
          <w:lang w:eastAsia="en-US"/>
        </w:rPr>
        <w:t>位移相关型</w:t>
      </w:r>
      <w:r>
        <w:rPr>
          <w:rFonts w:ascii="Times New Roman" w:eastAsia="黑体" w:hint="eastAsia"/>
        </w:rPr>
        <w:t>消能器</w:t>
      </w:r>
      <w:r>
        <w:rPr>
          <w:rFonts w:ascii="Times New Roman" w:eastAsia="黑体" w:hint="eastAsia"/>
          <w:lang w:eastAsia="en-US"/>
        </w:rPr>
        <w:t>displacement dependent damper</w:t>
      </w:r>
    </w:p>
    <w:p w:rsidR="00FB06B9" w:rsidRDefault="0053602A">
      <w:pPr>
        <w:pStyle w:val="afb"/>
        <w:ind w:firstLine="420"/>
        <w:rPr>
          <w:lang w:eastAsia="en-US"/>
        </w:rPr>
      </w:pPr>
      <w:r>
        <w:rPr>
          <w:rFonts w:hint="eastAsia"/>
        </w:rPr>
        <w:t>消能器</w:t>
      </w:r>
      <w:r>
        <w:rPr>
          <w:rFonts w:hint="eastAsia"/>
          <w:lang w:eastAsia="en-US"/>
        </w:rPr>
        <w:t>的耗能能力与</w:t>
      </w:r>
      <w:r>
        <w:rPr>
          <w:rFonts w:hint="eastAsia"/>
        </w:rPr>
        <w:t>消能器</w:t>
      </w:r>
      <w:r>
        <w:rPr>
          <w:rFonts w:hint="eastAsia"/>
          <w:lang w:eastAsia="en-US"/>
        </w:rPr>
        <w:t>两端的相对位移相关，主要包括金属</w:t>
      </w:r>
      <w:r>
        <w:rPr>
          <w:rFonts w:hint="eastAsia"/>
        </w:rPr>
        <w:t>消能器、</w:t>
      </w:r>
      <w:r>
        <w:rPr>
          <w:rFonts w:hint="eastAsia"/>
          <w:lang w:eastAsia="en-US"/>
        </w:rPr>
        <w:t>摩</w:t>
      </w:r>
      <w:r>
        <w:rPr>
          <w:rFonts w:hint="eastAsia"/>
        </w:rPr>
        <w:t>擦</w:t>
      </w:r>
      <w:r>
        <w:rPr>
          <w:rFonts w:hint="eastAsia"/>
          <w:lang w:eastAsia="en-US"/>
        </w:rPr>
        <w:t>型</w:t>
      </w:r>
      <w:r>
        <w:rPr>
          <w:rFonts w:hint="eastAsia"/>
        </w:rPr>
        <w:t>消能器</w:t>
      </w:r>
      <w:r>
        <w:rPr>
          <w:rFonts w:hint="eastAsia"/>
          <w:lang w:eastAsia="en-US"/>
        </w:rPr>
        <w:t>和</w:t>
      </w:r>
      <w:r>
        <w:rPr>
          <w:rFonts w:hint="eastAsia"/>
        </w:rPr>
        <w:t>屈</w:t>
      </w:r>
      <w:r>
        <w:rPr>
          <w:rFonts w:hint="eastAsia"/>
          <w:lang w:eastAsia="en-US"/>
        </w:rPr>
        <w:t>曲约束支撑等。</w:t>
      </w:r>
    </w:p>
    <w:p w:rsidR="00FB06B9" w:rsidRDefault="0053602A">
      <w:pPr>
        <w:pStyle w:val="afb"/>
        <w:ind w:firstLineChars="0" w:firstLine="0"/>
        <w:rPr>
          <w:rFonts w:ascii="黑体" w:eastAsia="黑体" w:hAnsi="黑体" w:cs="黑体"/>
        </w:rPr>
      </w:pPr>
      <w:r>
        <w:rPr>
          <w:rFonts w:ascii="黑体" w:eastAsia="黑体" w:hAnsi="黑体" w:cs="黑体" w:hint="eastAsia"/>
        </w:rPr>
        <w:t>3.3.1</w:t>
      </w:r>
    </w:p>
    <w:p w:rsidR="00FB06B9" w:rsidRDefault="0053602A">
      <w:pPr>
        <w:pStyle w:val="afb"/>
        <w:ind w:firstLine="420"/>
        <w:rPr>
          <w:rFonts w:ascii="Times New Roman" w:eastAsia="黑体"/>
          <w:lang w:eastAsia="en-US"/>
        </w:rPr>
      </w:pPr>
      <w:r>
        <w:rPr>
          <w:rFonts w:ascii="Times New Roman" w:eastAsia="黑体" w:hint="eastAsia"/>
          <w:lang w:eastAsia="en-US"/>
        </w:rPr>
        <w:t>金属</w:t>
      </w:r>
      <w:r>
        <w:rPr>
          <w:rFonts w:ascii="Times New Roman" w:eastAsia="黑体" w:hint="eastAsia"/>
        </w:rPr>
        <w:t>消能器</w:t>
      </w:r>
      <w:r>
        <w:rPr>
          <w:rFonts w:ascii="Times New Roman" w:eastAsia="黑体" w:hint="eastAsia"/>
          <w:lang w:eastAsia="en-US"/>
        </w:rPr>
        <w:t>metal ene</w:t>
      </w:r>
      <w:r>
        <w:rPr>
          <w:rFonts w:ascii="Times New Roman" w:eastAsia="黑体" w:hint="eastAsia"/>
        </w:rPr>
        <w:t>r</w:t>
      </w:r>
      <w:r>
        <w:rPr>
          <w:rFonts w:ascii="Times New Roman" w:eastAsia="黑体" w:hint="eastAsia"/>
          <w:lang w:eastAsia="en-US"/>
        </w:rPr>
        <w:t>gy d</w:t>
      </w:r>
      <w:r>
        <w:rPr>
          <w:rFonts w:ascii="Times New Roman" w:eastAsia="黑体" w:hint="eastAsia"/>
        </w:rPr>
        <w:t>i</w:t>
      </w:r>
      <w:r>
        <w:rPr>
          <w:rFonts w:ascii="Times New Roman" w:eastAsia="黑体" w:hint="eastAsia"/>
          <w:lang w:eastAsia="en-US"/>
        </w:rPr>
        <w:t>ssipation device (metal damper)</w:t>
      </w:r>
    </w:p>
    <w:p w:rsidR="00FB06B9" w:rsidRDefault="0053602A">
      <w:pPr>
        <w:pStyle w:val="afb"/>
        <w:ind w:firstLine="420"/>
        <w:rPr>
          <w:lang w:eastAsia="en-US"/>
        </w:rPr>
      </w:pPr>
      <w:r>
        <w:rPr>
          <w:rFonts w:hint="eastAsia"/>
          <w:lang w:eastAsia="en-US"/>
        </w:rPr>
        <w:t>由各种不同特性金属材料元件或构件制成，利用金属元件或构件发生</w:t>
      </w:r>
      <w:r>
        <w:rPr>
          <w:rFonts w:hint="eastAsia"/>
        </w:rPr>
        <w:t>弹塑性滞回</w:t>
      </w:r>
      <w:r>
        <w:rPr>
          <w:rFonts w:hint="eastAsia"/>
          <w:lang w:eastAsia="en-US"/>
        </w:rPr>
        <w:t>变形耗散能量的装置。</w:t>
      </w:r>
    </w:p>
    <w:p w:rsidR="00FB06B9" w:rsidRDefault="0053602A">
      <w:pPr>
        <w:pStyle w:val="afb"/>
        <w:ind w:firstLineChars="0" w:firstLine="0"/>
        <w:rPr>
          <w:rFonts w:ascii="黑体" w:eastAsia="黑体" w:hAnsi="黑体" w:cs="黑体"/>
        </w:rPr>
      </w:pPr>
      <w:r>
        <w:rPr>
          <w:rFonts w:ascii="黑体" w:eastAsia="黑体" w:hAnsi="黑体" w:cs="黑体" w:hint="eastAsia"/>
        </w:rPr>
        <w:t>3.3.2</w:t>
      </w:r>
    </w:p>
    <w:p w:rsidR="00FB06B9" w:rsidRDefault="0053602A">
      <w:pPr>
        <w:pStyle w:val="afb"/>
        <w:ind w:firstLine="420"/>
        <w:rPr>
          <w:rFonts w:ascii="Times New Roman" w:eastAsia="黑体"/>
          <w:lang w:eastAsia="en-US"/>
        </w:rPr>
      </w:pPr>
      <w:r>
        <w:rPr>
          <w:rFonts w:ascii="Times New Roman" w:eastAsia="黑体" w:hint="eastAsia"/>
          <w:lang w:eastAsia="en-US"/>
        </w:rPr>
        <w:t>屈曲约束支撑</w:t>
      </w:r>
      <w:r>
        <w:rPr>
          <w:rFonts w:ascii="Times New Roman" w:eastAsia="黑体" w:hint="eastAsia"/>
          <w:lang w:eastAsia="en-US"/>
        </w:rPr>
        <w:t>buckling-restrained brace</w:t>
      </w:r>
    </w:p>
    <w:p w:rsidR="00FB06B9" w:rsidRDefault="0053602A">
      <w:pPr>
        <w:pStyle w:val="afb"/>
        <w:ind w:firstLine="420"/>
        <w:rPr>
          <w:lang w:eastAsia="en-US"/>
        </w:rPr>
      </w:pPr>
      <w:r>
        <w:rPr>
          <w:rFonts w:hint="eastAsia"/>
          <w:lang w:eastAsia="en-US"/>
        </w:rPr>
        <w:t>一般由核心单元、约束单元和位于二者间的无粘结材料及填充材料组成的具有设定初始刚度的位移相关型</w:t>
      </w:r>
      <w:r>
        <w:rPr>
          <w:rFonts w:hint="eastAsia"/>
        </w:rPr>
        <w:t>消能器</w:t>
      </w:r>
      <w:r>
        <w:rPr>
          <w:rFonts w:hint="eastAsia"/>
          <w:lang w:eastAsia="en-US"/>
        </w:rPr>
        <w:t>。通过核心单元不屈曲塑性变形消耗能量。</w:t>
      </w:r>
    </w:p>
    <w:p w:rsidR="00FB06B9" w:rsidRDefault="0053602A">
      <w:pPr>
        <w:pStyle w:val="afb"/>
        <w:ind w:firstLineChars="0" w:firstLine="0"/>
        <w:rPr>
          <w:rFonts w:ascii="黑体" w:eastAsia="黑体" w:hAnsi="黑体" w:cs="黑体"/>
        </w:rPr>
      </w:pPr>
      <w:r>
        <w:rPr>
          <w:rFonts w:ascii="黑体" w:eastAsia="黑体" w:hAnsi="黑体" w:cs="黑体" w:hint="eastAsia"/>
        </w:rPr>
        <w:t>3.3.3</w:t>
      </w:r>
    </w:p>
    <w:p w:rsidR="00FB06B9" w:rsidRDefault="0053602A">
      <w:pPr>
        <w:pStyle w:val="afb"/>
        <w:ind w:firstLine="420"/>
        <w:rPr>
          <w:rFonts w:ascii="Times New Roman" w:eastAsia="黑体"/>
          <w:lang w:eastAsia="en-US"/>
        </w:rPr>
      </w:pPr>
      <w:r>
        <w:rPr>
          <w:rFonts w:ascii="Times New Roman" w:eastAsia="黑体" w:hint="eastAsia"/>
          <w:lang w:eastAsia="en-US"/>
        </w:rPr>
        <w:t>屈服位移</w:t>
      </w:r>
      <w:r>
        <w:rPr>
          <w:rFonts w:ascii="Times New Roman" w:eastAsia="黑体" w:hint="eastAsia"/>
          <w:lang w:eastAsia="en-US"/>
        </w:rPr>
        <w:t>yield d</w:t>
      </w:r>
      <w:r>
        <w:rPr>
          <w:rFonts w:ascii="Times New Roman" w:eastAsia="黑体" w:hint="eastAsia"/>
        </w:rPr>
        <w:t>i</w:t>
      </w:r>
      <w:r>
        <w:rPr>
          <w:rFonts w:ascii="Times New Roman" w:eastAsia="黑体" w:hint="eastAsia"/>
          <w:lang w:eastAsia="en-US"/>
        </w:rPr>
        <w:t>spla</w:t>
      </w:r>
      <w:r>
        <w:rPr>
          <w:rFonts w:ascii="Times New Roman" w:eastAsia="黑体" w:hint="eastAsia"/>
        </w:rPr>
        <w:t>c</w:t>
      </w:r>
      <w:r>
        <w:rPr>
          <w:rFonts w:ascii="Times New Roman" w:eastAsia="黑体" w:hint="eastAsia"/>
          <w:lang w:eastAsia="en-US"/>
        </w:rPr>
        <w:t>eme</w:t>
      </w:r>
      <w:r>
        <w:rPr>
          <w:rFonts w:ascii="Times New Roman" w:eastAsia="黑体" w:hint="eastAsia"/>
        </w:rPr>
        <w:t>n</w:t>
      </w:r>
      <w:r>
        <w:rPr>
          <w:rFonts w:ascii="Times New Roman" w:eastAsia="黑体" w:hint="eastAsia"/>
          <w:lang w:eastAsia="en-US"/>
        </w:rPr>
        <w:t xml:space="preserve">t </w:t>
      </w:r>
    </w:p>
    <w:p w:rsidR="00FB06B9" w:rsidRDefault="0053602A">
      <w:pPr>
        <w:pStyle w:val="afb"/>
        <w:ind w:firstLine="420"/>
      </w:pPr>
      <w:r>
        <w:rPr>
          <w:rFonts w:hint="eastAsia"/>
        </w:rPr>
        <w:t>金属消能器或屈曲约束支撑达到屈服状态时的轴向变形。</w:t>
      </w:r>
    </w:p>
    <w:p w:rsidR="00FB06B9" w:rsidRDefault="0053602A">
      <w:pPr>
        <w:pStyle w:val="afb"/>
        <w:ind w:firstLineChars="0" w:firstLine="0"/>
        <w:rPr>
          <w:rFonts w:ascii="黑体" w:eastAsia="黑体" w:hAnsi="黑体" w:cs="黑体"/>
        </w:rPr>
      </w:pPr>
      <w:r>
        <w:rPr>
          <w:rFonts w:ascii="黑体" w:eastAsia="黑体" w:hAnsi="黑体" w:cs="黑体" w:hint="eastAsia"/>
        </w:rPr>
        <w:t>3.3.4</w:t>
      </w:r>
    </w:p>
    <w:p w:rsidR="00FB06B9" w:rsidRDefault="0053602A">
      <w:pPr>
        <w:pStyle w:val="afb"/>
        <w:ind w:firstLine="420"/>
        <w:rPr>
          <w:rFonts w:ascii="Times New Roman" w:eastAsia="黑体"/>
        </w:rPr>
      </w:pPr>
      <w:r>
        <w:rPr>
          <w:rFonts w:ascii="Times New Roman" w:eastAsia="黑体" w:hint="eastAsia"/>
        </w:rPr>
        <w:t>屈服力</w:t>
      </w:r>
      <w:r>
        <w:rPr>
          <w:rFonts w:ascii="Times New Roman" w:eastAsia="黑体" w:hint="eastAsia"/>
          <w:lang w:eastAsia="en-US"/>
        </w:rPr>
        <w:t xml:space="preserve">yield </w:t>
      </w:r>
      <w:r>
        <w:rPr>
          <w:rFonts w:ascii="Times New Roman" w:eastAsia="黑体" w:hint="eastAsia"/>
        </w:rPr>
        <w:t>fo</w:t>
      </w:r>
      <w:r>
        <w:rPr>
          <w:rFonts w:ascii="Times New Roman" w:eastAsia="黑体"/>
        </w:rPr>
        <w:t>rce</w:t>
      </w:r>
      <w:r>
        <w:rPr>
          <w:rFonts w:ascii="Times New Roman" w:eastAsia="黑体" w:hint="eastAsia"/>
          <w:lang w:eastAsia="en-US"/>
        </w:rPr>
        <w:t xml:space="preserve"> </w:t>
      </w:r>
    </w:p>
    <w:p w:rsidR="00FB06B9" w:rsidRDefault="0053602A">
      <w:pPr>
        <w:pStyle w:val="afb"/>
        <w:ind w:firstLine="420"/>
      </w:pPr>
      <w:r>
        <w:rPr>
          <w:rFonts w:hint="eastAsia"/>
        </w:rPr>
        <w:t>金属消能器或屈曲约束支撑变形达到屈服位移时对应的承载力。</w:t>
      </w:r>
    </w:p>
    <w:p w:rsidR="00FB06B9" w:rsidRDefault="0053602A">
      <w:pPr>
        <w:pStyle w:val="afb"/>
        <w:ind w:firstLineChars="0" w:firstLine="0"/>
        <w:rPr>
          <w:rFonts w:ascii="黑体" w:eastAsia="黑体" w:hAnsi="黑体" w:cs="黑体"/>
        </w:rPr>
      </w:pPr>
      <w:r>
        <w:rPr>
          <w:rFonts w:ascii="黑体" w:eastAsia="黑体" w:hAnsi="黑体" w:cs="黑体" w:hint="eastAsia"/>
        </w:rPr>
        <w:t>3.3.5</w:t>
      </w:r>
    </w:p>
    <w:p w:rsidR="00FB06B9" w:rsidRDefault="0053602A">
      <w:pPr>
        <w:pStyle w:val="afb"/>
        <w:ind w:firstLine="420"/>
        <w:rPr>
          <w:rFonts w:ascii="Times New Roman" w:eastAsia="黑体"/>
        </w:rPr>
      </w:pPr>
      <w:r>
        <w:rPr>
          <w:rFonts w:ascii="Times New Roman" w:eastAsia="黑体" w:hint="eastAsia"/>
        </w:rPr>
        <w:t>弹性刚度</w:t>
      </w:r>
      <w:r>
        <w:rPr>
          <w:rFonts w:ascii="Times New Roman" w:eastAsia="黑体" w:hint="eastAsia"/>
        </w:rPr>
        <w:t>elastic stiffness</w:t>
      </w:r>
    </w:p>
    <w:p w:rsidR="00FB06B9" w:rsidRDefault="0053602A">
      <w:pPr>
        <w:pStyle w:val="afb"/>
        <w:ind w:firstLine="420"/>
      </w:pPr>
      <w:r>
        <w:rPr>
          <w:rFonts w:hint="eastAsia"/>
        </w:rPr>
        <w:t>金属消能器或屈曲约束支撑屈服前刚度。</w:t>
      </w:r>
    </w:p>
    <w:p w:rsidR="00FB06B9" w:rsidRDefault="0053602A">
      <w:pPr>
        <w:pStyle w:val="afb"/>
        <w:ind w:firstLineChars="0" w:firstLine="0"/>
        <w:rPr>
          <w:rFonts w:ascii="黑体" w:eastAsia="黑体" w:hAnsi="黑体" w:cs="黑体"/>
        </w:rPr>
      </w:pPr>
      <w:r>
        <w:rPr>
          <w:rFonts w:ascii="黑体" w:eastAsia="黑体" w:hAnsi="黑体" w:cs="黑体" w:hint="eastAsia"/>
        </w:rPr>
        <w:t>3.3.6</w:t>
      </w:r>
    </w:p>
    <w:p w:rsidR="00FB06B9" w:rsidRDefault="0053602A">
      <w:pPr>
        <w:pStyle w:val="afb"/>
        <w:ind w:firstLine="420"/>
        <w:rPr>
          <w:rFonts w:ascii="Times New Roman" w:eastAsia="黑体"/>
        </w:rPr>
      </w:pPr>
      <w:r>
        <w:rPr>
          <w:rFonts w:ascii="Times New Roman" w:eastAsia="黑体" w:hint="eastAsia"/>
        </w:rPr>
        <w:t>第二刚度</w:t>
      </w:r>
      <w:r>
        <w:rPr>
          <w:rFonts w:ascii="Times New Roman" w:eastAsia="黑体" w:hint="eastAsia"/>
        </w:rPr>
        <w:t>post</w:t>
      </w:r>
      <w:r>
        <w:rPr>
          <w:rFonts w:ascii="Times New Roman" w:eastAsia="黑体"/>
        </w:rPr>
        <w:t>-</w:t>
      </w:r>
      <w:r>
        <w:rPr>
          <w:rFonts w:ascii="Times New Roman" w:eastAsia="黑体" w:hint="eastAsia"/>
        </w:rPr>
        <w:t>yield stiffne</w:t>
      </w:r>
      <w:r>
        <w:rPr>
          <w:rFonts w:ascii="Times New Roman" w:eastAsia="黑体"/>
        </w:rPr>
        <w:t>s</w:t>
      </w:r>
      <w:r>
        <w:rPr>
          <w:rFonts w:ascii="Times New Roman" w:eastAsia="黑体" w:hint="eastAsia"/>
        </w:rPr>
        <w:t>s</w:t>
      </w:r>
    </w:p>
    <w:p w:rsidR="00FB06B9" w:rsidRDefault="0053602A">
      <w:pPr>
        <w:pStyle w:val="afb"/>
        <w:ind w:firstLine="420"/>
      </w:pPr>
      <w:r>
        <w:rPr>
          <w:rFonts w:hint="eastAsia"/>
        </w:rPr>
        <w:t>金属消能器或屈曲约束支撑屈服后刚度。</w:t>
      </w:r>
    </w:p>
    <w:p w:rsidR="00FB06B9" w:rsidRDefault="0053602A">
      <w:pPr>
        <w:pStyle w:val="afb"/>
        <w:ind w:firstLineChars="0" w:firstLine="0"/>
        <w:rPr>
          <w:rFonts w:ascii="黑体" w:eastAsia="黑体" w:hAnsi="黑体" w:cs="黑体"/>
        </w:rPr>
      </w:pPr>
      <w:r>
        <w:rPr>
          <w:rFonts w:ascii="黑体" w:eastAsia="黑体" w:hAnsi="黑体" w:cs="黑体" w:hint="eastAsia"/>
        </w:rPr>
        <w:t>3.3.7</w:t>
      </w:r>
    </w:p>
    <w:p w:rsidR="00FB06B9" w:rsidRDefault="0053602A">
      <w:pPr>
        <w:pStyle w:val="afb"/>
        <w:ind w:firstLine="420"/>
        <w:rPr>
          <w:rFonts w:ascii="Times New Roman" w:eastAsia="黑体"/>
          <w:lang w:eastAsia="en-US"/>
        </w:rPr>
      </w:pPr>
      <w:r>
        <w:rPr>
          <w:rFonts w:ascii="Times New Roman" w:eastAsia="黑体" w:hint="eastAsia"/>
          <w:lang w:eastAsia="en-US"/>
        </w:rPr>
        <w:t>摩擦</w:t>
      </w:r>
      <w:r>
        <w:rPr>
          <w:rFonts w:ascii="Times New Roman" w:eastAsia="黑体" w:hint="eastAsia"/>
        </w:rPr>
        <w:t>消能器</w:t>
      </w:r>
      <w:r>
        <w:rPr>
          <w:rFonts w:ascii="Times New Roman" w:eastAsia="黑体" w:hint="eastAsia"/>
          <w:lang w:eastAsia="en-US"/>
        </w:rPr>
        <w:t>f</w:t>
      </w:r>
      <w:r>
        <w:rPr>
          <w:rFonts w:ascii="Times New Roman" w:eastAsia="黑体" w:hint="eastAsia"/>
        </w:rPr>
        <w:t>r</w:t>
      </w:r>
      <w:r>
        <w:rPr>
          <w:rFonts w:ascii="Times New Roman" w:eastAsia="黑体" w:hint="eastAsia"/>
          <w:lang w:eastAsia="en-US"/>
        </w:rPr>
        <w:t>iction energy dissipation device</w:t>
      </w:r>
    </w:p>
    <w:p w:rsidR="00FB06B9" w:rsidRDefault="0053602A">
      <w:pPr>
        <w:pStyle w:val="afb"/>
        <w:ind w:firstLine="420"/>
        <w:rPr>
          <w:lang w:eastAsia="en-US"/>
        </w:rPr>
      </w:pPr>
      <w:r>
        <w:rPr>
          <w:rFonts w:hint="eastAsia"/>
          <w:lang w:eastAsia="en-US"/>
        </w:rPr>
        <w:t>由钢元件或构件、摩擦片和预压螺栓等组成，利用两个或两个以上元件或构件</w:t>
      </w:r>
      <w:r>
        <w:rPr>
          <w:rFonts w:hint="eastAsia"/>
        </w:rPr>
        <w:t>间</w:t>
      </w:r>
      <w:r>
        <w:rPr>
          <w:rFonts w:hint="eastAsia"/>
          <w:lang w:eastAsia="en-US"/>
        </w:rPr>
        <w:t>相对位移时产生摩擦做功而耗散能量的装置。</w:t>
      </w:r>
    </w:p>
    <w:p w:rsidR="00FB06B9" w:rsidRDefault="0053602A">
      <w:pPr>
        <w:pStyle w:val="afb"/>
        <w:ind w:firstLineChars="0" w:firstLine="0"/>
        <w:rPr>
          <w:rFonts w:ascii="黑体" w:eastAsia="黑体" w:hAnsi="黑体" w:cs="黑体"/>
        </w:rPr>
      </w:pPr>
      <w:r>
        <w:rPr>
          <w:rFonts w:ascii="黑体" w:eastAsia="黑体" w:hAnsi="黑体" w:cs="黑体" w:hint="eastAsia"/>
        </w:rPr>
        <w:t>3.3.7.1</w:t>
      </w:r>
    </w:p>
    <w:p w:rsidR="00FB06B9" w:rsidRDefault="0053602A">
      <w:pPr>
        <w:pStyle w:val="afb"/>
        <w:ind w:firstLine="420"/>
        <w:rPr>
          <w:rFonts w:ascii="Times New Roman" w:eastAsia="黑体"/>
        </w:rPr>
      </w:pPr>
      <w:r>
        <w:rPr>
          <w:rFonts w:ascii="Times New Roman" w:eastAsia="黑体" w:hint="eastAsia"/>
        </w:rPr>
        <w:t>初始刚度</w:t>
      </w:r>
      <w:r>
        <w:rPr>
          <w:rFonts w:ascii="Times New Roman" w:eastAsia="黑体" w:hint="eastAsia"/>
        </w:rPr>
        <w:t>in</w:t>
      </w:r>
      <w:r>
        <w:rPr>
          <w:rFonts w:ascii="Times New Roman" w:eastAsia="黑体"/>
        </w:rPr>
        <w:t>itial</w:t>
      </w:r>
      <w:r>
        <w:rPr>
          <w:rFonts w:ascii="Times New Roman" w:eastAsia="黑体" w:hint="eastAsia"/>
        </w:rPr>
        <w:t xml:space="preserve"> </w:t>
      </w:r>
      <w:r>
        <w:rPr>
          <w:rFonts w:ascii="Times New Roman" w:eastAsia="黑体"/>
        </w:rPr>
        <w:t>st</w:t>
      </w:r>
      <w:r>
        <w:rPr>
          <w:rFonts w:ascii="Times New Roman" w:eastAsia="黑体" w:hint="eastAsia"/>
        </w:rPr>
        <w:t>if</w:t>
      </w:r>
      <w:r>
        <w:rPr>
          <w:rFonts w:ascii="Times New Roman" w:eastAsia="黑体"/>
        </w:rPr>
        <w:t>fness</w:t>
      </w:r>
      <w:r>
        <w:rPr>
          <w:rFonts w:ascii="Times New Roman" w:eastAsia="黑体" w:hint="eastAsia"/>
        </w:rPr>
        <w:t xml:space="preserve"> </w:t>
      </w:r>
    </w:p>
    <w:p w:rsidR="00FB06B9" w:rsidRDefault="0053602A">
      <w:pPr>
        <w:pStyle w:val="afb"/>
        <w:ind w:firstLine="420"/>
      </w:pPr>
      <w:r>
        <w:rPr>
          <w:rFonts w:hint="eastAsia"/>
        </w:rPr>
        <w:t>摩擦消能器的摩擦元件处于相对静止状态时，消能器的刚度。</w:t>
      </w:r>
    </w:p>
    <w:p w:rsidR="00FB06B9" w:rsidRDefault="0053602A">
      <w:pPr>
        <w:pStyle w:val="afb"/>
        <w:ind w:firstLineChars="0" w:firstLine="0"/>
        <w:rPr>
          <w:rFonts w:ascii="黑体" w:eastAsia="黑体" w:hAnsi="黑体" w:cs="黑体"/>
        </w:rPr>
      </w:pPr>
      <w:r>
        <w:rPr>
          <w:rFonts w:ascii="黑体" w:eastAsia="黑体" w:hAnsi="黑体" w:cs="黑体" w:hint="eastAsia"/>
        </w:rPr>
        <w:t>3.3.7.2</w:t>
      </w:r>
    </w:p>
    <w:p w:rsidR="00FB06B9" w:rsidRDefault="0053602A">
      <w:pPr>
        <w:pStyle w:val="afb"/>
        <w:ind w:firstLine="420"/>
        <w:rPr>
          <w:rFonts w:ascii="Times New Roman" w:eastAsia="黑体"/>
        </w:rPr>
      </w:pPr>
      <w:r>
        <w:rPr>
          <w:rFonts w:ascii="Times New Roman" w:eastAsia="黑体" w:hint="eastAsia"/>
        </w:rPr>
        <w:t>起滑位移</w:t>
      </w:r>
      <w:r>
        <w:rPr>
          <w:rFonts w:ascii="Times New Roman" w:eastAsia="黑体"/>
        </w:rPr>
        <w:t>initial</w:t>
      </w:r>
      <w:r>
        <w:rPr>
          <w:rFonts w:ascii="Times New Roman" w:eastAsia="黑体" w:hint="eastAsia"/>
        </w:rPr>
        <w:t xml:space="preserve"> </w:t>
      </w:r>
      <w:r>
        <w:rPr>
          <w:rFonts w:ascii="Times New Roman" w:eastAsia="黑体"/>
        </w:rPr>
        <w:t>sliding</w:t>
      </w:r>
      <w:r>
        <w:rPr>
          <w:rFonts w:ascii="Times New Roman" w:eastAsia="黑体" w:hint="eastAsia"/>
        </w:rPr>
        <w:t xml:space="preserve"> </w:t>
      </w:r>
      <w:r>
        <w:rPr>
          <w:rFonts w:ascii="Times New Roman" w:eastAsia="黑体"/>
        </w:rPr>
        <w:t>displacement</w:t>
      </w:r>
      <w:r>
        <w:rPr>
          <w:rFonts w:ascii="Times New Roman" w:eastAsia="黑体" w:hint="eastAsia"/>
        </w:rPr>
        <w:t xml:space="preserve"> </w:t>
      </w:r>
    </w:p>
    <w:p w:rsidR="00FB06B9" w:rsidRDefault="0053602A">
      <w:pPr>
        <w:pStyle w:val="afb"/>
        <w:ind w:firstLine="420"/>
      </w:pPr>
      <w:r>
        <w:rPr>
          <w:rFonts w:hint="eastAsia"/>
        </w:rPr>
        <w:t>摩擦消能器的摩擦元件从相对静止状态变为相对滑动状态时，消能器的变形。</w:t>
      </w:r>
    </w:p>
    <w:p w:rsidR="00FB06B9" w:rsidRDefault="0053602A">
      <w:pPr>
        <w:pStyle w:val="afb"/>
        <w:ind w:firstLineChars="0" w:firstLine="0"/>
        <w:rPr>
          <w:rFonts w:ascii="黑体" w:eastAsia="黑体" w:hAnsi="黑体" w:cs="黑体"/>
        </w:rPr>
      </w:pPr>
      <w:r>
        <w:rPr>
          <w:rFonts w:ascii="黑体" w:eastAsia="黑体" w:hAnsi="黑体" w:cs="黑体" w:hint="eastAsia"/>
        </w:rPr>
        <w:t>3.3.7.3</w:t>
      </w:r>
    </w:p>
    <w:p w:rsidR="00FB06B9" w:rsidRDefault="0053602A">
      <w:pPr>
        <w:pStyle w:val="afb"/>
        <w:ind w:firstLine="420"/>
        <w:rPr>
          <w:rFonts w:ascii="Times New Roman" w:eastAsia="黑体"/>
        </w:rPr>
      </w:pPr>
      <w:r>
        <w:rPr>
          <w:rFonts w:ascii="Times New Roman" w:eastAsia="黑体" w:hint="eastAsia"/>
        </w:rPr>
        <w:t>起滑摩擦力</w:t>
      </w:r>
      <w:r>
        <w:rPr>
          <w:rFonts w:ascii="Times New Roman" w:eastAsia="黑体"/>
        </w:rPr>
        <w:t>initial</w:t>
      </w:r>
      <w:r>
        <w:rPr>
          <w:rFonts w:ascii="Times New Roman" w:eastAsia="黑体" w:hint="eastAsia"/>
        </w:rPr>
        <w:t xml:space="preserve"> </w:t>
      </w:r>
      <w:r>
        <w:rPr>
          <w:rFonts w:ascii="Times New Roman" w:eastAsia="黑体"/>
        </w:rPr>
        <w:t>sliding</w:t>
      </w:r>
      <w:r>
        <w:rPr>
          <w:rFonts w:ascii="Times New Roman" w:eastAsia="黑体" w:hint="eastAsia"/>
        </w:rPr>
        <w:t xml:space="preserve"> </w:t>
      </w:r>
      <w:r>
        <w:rPr>
          <w:rFonts w:ascii="Times New Roman" w:eastAsia="黑体"/>
        </w:rPr>
        <w:t>friction</w:t>
      </w:r>
      <w:r>
        <w:rPr>
          <w:rFonts w:ascii="Times New Roman" w:eastAsia="黑体" w:hint="eastAsia"/>
        </w:rPr>
        <w:t xml:space="preserve"> </w:t>
      </w:r>
      <w:r>
        <w:rPr>
          <w:rFonts w:ascii="Times New Roman" w:eastAsia="黑体"/>
        </w:rPr>
        <w:t>force</w:t>
      </w:r>
    </w:p>
    <w:p w:rsidR="00FB06B9" w:rsidRDefault="0053602A">
      <w:pPr>
        <w:pStyle w:val="afb"/>
        <w:ind w:firstLine="420"/>
      </w:pPr>
      <w:r>
        <w:rPr>
          <w:rFonts w:hint="eastAsia"/>
        </w:rPr>
        <w:t>摩擦消能器的摩擦元件从相对静止状态变为相对滑动状态时，消能器产生的阻尼力。</w:t>
      </w:r>
    </w:p>
    <w:p w:rsidR="00FB06B9" w:rsidRDefault="0053602A">
      <w:pPr>
        <w:pStyle w:val="afb"/>
        <w:ind w:firstLineChars="0" w:firstLine="0"/>
        <w:rPr>
          <w:rFonts w:ascii="黑体" w:eastAsia="黑体" w:hAnsi="黑体" w:cs="黑体"/>
        </w:rPr>
      </w:pPr>
      <w:r>
        <w:rPr>
          <w:rFonts w:ascii="黑体" w:eastAsia="黑体" w:hAnsi="黑体" w:cs="黑体" w:hint="eastAsia"/>
        </w:rPr>
        <w:t>3.3.7.4</w:t>
      </w:r>
    </w:p>
    <w:p w:rsidR="00FB06B9" w:rsidRDefault="0053602A">
      <w:pPr>
        <w:pStyle w:val="afb"/>
        <w:ind w:firstLine="420"/>
        <w:rPr>
          <w:rFonts w:ascii="Times New Roman" w:eastAsia="黑体"/>
        </w:rPr>
      </w:pPr>
      <w:r>
        <w:rPr>
          <w:rFonts w:ascii="Times New Roman" w:eastAsia="黑体" w:hint="eastAsia"/>
        </w:rPr>
        <w:t>滑动摩擦力</w:t>
      </w:r>
      <w:r>
        <w:rPr>
          <w:rFonts w:ascii="Times New Roman" w:eastAsia="黑体"/>
        </w:rPr>
        <w:t>sliding</w:t>
      </w:r>
      <w:r>
        <w:rPr>
          <w:rFonts w:ascii="Times New Roman" w:eastAsia="黑体" w:hint="eastAsia"/>
        </w:rPr>
        <w:t xml:space="preserve"> </w:t>
      </w:r>
      <w:r>
        <w:rPr>
          <w:rFonts w:ascii="Times New Roman" w:eastAsia="黑体"/>
        </w:rPr>
        <w:t>friction</w:t>
      </w:r>
      <w:r>
        <w:rPr>
          <w:rFonts w:ascii="Times New Roman" w:eastAsia="黑体" w:hint="eastAsia"/>
        </w:rPr>
        <w:t xml:space="preserve"> </w:t>
      </w:r>
      <w:r>
        <w:rPr>
          <w:rFonts w:ascii="Times New Roman" w:eastAsia="黑体"/>
        </w:rPr>
        <w:t>force</w:t>
      </w:r>
    </w:p>
    <w:p w:rsidR="00FB06B9" w:rsidRDefault="0053602A">
      <w:pPr>
        <w:pStyle w:val="afb"/>
        <w:ind w:firstLine="420"/>
      </w:pPr>
      <w:r>
        <w:rPr>
          <w:rFonts w:hint="eastAsia"/>
        </w:rPr>
        <w:t>摩擦消能器的摩擦元件处于相对滑动状态时，消能器产生的阻尼力。</w:t>
      </w:r>
    </w:p>
    <w:p w:rsidR="00FB06B9" w:rsidRDefault="0053602A">
      <w:pPr>
        <w:pStyle w:val="afd"/>
        <w:rPr>
          <w:rFonts w:cs="黑体"/>
        </w:rPr>
      </w:pPr>
      <w:r>
        <w:rPr>
          <w:rFonts w:cs="黑体" w:hint="eastAsia"/>
        </w:rPr>
        <w:t>3.4</w:t>
      </w:r>
    </w:p>
    <w:p w:rsidR="00FB06B9" w:rsidRDefault="0053602A">
      <w:pPr>
        <w:pStyle w:val="afb"/>
        <w:ind w:firstLine="420"/>
        <w:rPr>
          <w:rFonts w:ascii="Times New Roman" w:eastAsia="黑体"/>
        </w:rPr>
      </w:pPr>
      <w:r>
        <w:rPr>
          <w:rFonts w:ascii="Times New Roman" w:eastAsia="黑体" w:hint="eastAsia"/>
        </w:rPr>
        <w:t>复合型消能器</w:t>
      </w:r>
      <w:r>
        <w:rPr>
          <w:rFonts w:ascii="Times New Roman" w:eastAsia="黑体"/>
        </w:rPr>
        <w:t xml:space="preserve"> composite energy dissipation device </w:t>
      </w:r>
    </w:p>
    <w:p w:rsidR="00FB06B9" w:rsidRDefault="0053602A">
      <w:pPr>
        <w:pStyle w:val="afb"/>
        <w:ind w:firstLine="420"/>
      </w:pPr>
      <w:r>
        <w:rPr>
          <w:rFonts w:hint="eastAsia"/>
        </w:rPr>
        <w:t>耗能能力与消能两端的相对位移和相对速度有关的消能器，如铅黏弹性消能器等。</w:t>
      </w:r>
    </w:p>
    <w:p w:rsidR="00FB06B9" w:rsidRDefault="0053602A">
      <w:pPr>
        <w:pStyle w:val="afd"/>
        <w:rPr>
          <w:rFonts w:cs="黑体"/>
        </w:rPr>
      </w:pPr>
      <w:r>
        <w:rPr>
          <w:rFonts w:cs="黑体" w:hint="eastAsia"/>
        </w:rPr>
        <w:t>3.5</w:t>
      </w:r>
    </w:p>
    <w:p w:rsidR="00FB06B9" w:rsidRDefault="0053602A">
      <w:pPr>
        <w:pStyle w:val="afb"/>
        <w:ind w:firstLine="420"/>
        <w:rPr>
          <w:rFonts w:ascii="Times New Roman" w:eastAsia="黑体"/>
        </w:rPr>
      </w:pPr>
      <w:r>
        <w:rPr>
          <w:rFonts w:ascii="Times New Roman" w:eastAsia="黑体" w:hint="eastAsia"/>
        </w:rPr>
        <w:t>调频质量阻尼器</w:t>
      </w:r>
      <w:r>
        <w:rPr>
          <w:rFonts w:ascii="Times New Roman" w:eastAsia="黑体" w:hint="eastAsia"/>
        </w:rPr>
        <w:t xml:space="preserve"> tuned mass damper</w:t>
      </w:r>
    </w:p>
    <w:p w:rsidR="00FB06B9" w:rsidRDefault="0053602A">
      <w:pPr>
        <w:pStyle w:val="afb"/>
        <w:ind w:firstLine="420"/>
      </w:pPr>
      <w:r>
        <w:rPr>
          <w:rFonts w:hint="eastAsia"/>
        </w:rPr>
        <w:t>调频质量阻尼器由附加在主结构上的子结构组成，主要包括惯性质量、弹簧系统和阻尼系统。通过子结构的质量振动来减小主结构的振动。</w:t>
      </w:r>
    </w:p>
    <w:p w:rsidR="00FB06B9" w:rsidRDefault="0053602A">
      <w:pPr>
        <w:pStyle w:val="afb"/>
        <w:ind w:firstLineChars="0" w:firstLine="0"/>
        <w:rPr>
          <w:rFonts w:ascii="黑体" w:eastAsia="黑体" w:hAnsi="黑体" w:cs="黑体"/>
        </w:rPr>
      </w:pPr>
      <w:r>
        <w:rPr>
          <w:rFonts w:ascii="黑体" w:eastAsia="黑体" w:hAnsi="黑体" w:cs="黑体" w:hint="eastAsia"/>
        </w:rPr>
        <w:t>3.5.1</w:t>
      </w:r>
    </w:p>
    <w:p w:rsidR="00FB06B9" w:rsidRDefault="0053602A">
      <w:pPr>
        <w:pStyle w:val="afb"/>
        <w:ind w:firstLine="420"/>
        <w:rPr>
          <w:rFonts w:ascii="Times New Roman" w:eastAsia="黑体"/>
        </w:rPr>
      </w:pPr>
      <w:r>
        <w:rPr>
          <w:rFonts w:ascii="Times New Roman" w:eastAsia="黑体" w:hint="eastAsia"/>
        </w:rPr>
        <w:t>惯性质量</w:t>
      </w:r>
      <w:r>
        <w:rPr>
          <w:rFonts w:ascii="Times New Roman" w:eastAsia="黑体" w:hint="eastAsia"/>
        </w:rPr>
        <w:t xml:space="preserve"> inertial mass</w:t>
      </w:r>
    </w:p>
    <w:p w:rsidR="00FB06B9" w:rsidRDefault="0053602A">
      <w:pPr>
        <w:pStyle w:val="afb"/>
        <w:ind w:firstLine="420"/>
      </w:pPr>
      <w:r>
        <w:rPr>
          <w:rFonts w:hint="eastAsia"/>
        </w:rPr>
        <w:t>用于减振的子结构的质量体。</w:t>
      </w:r>
    </w:p>
    <w:p w:rsidR="00FB06B9" w:rsidRDefault="0053602A">
      <w:pPr>
        <w:pStyle w:val="afb"/>
        <w:ind w:firstLineChars="0" w:firstLine="0"/>
        <w:rPr>
          <w:rFonts w:ascii="黑体" w:eastAsia="黑体" w:hAnsi="黑体" w:cs="黑体"/>
        </w:rPr>
      </w:pPr>
      <w:r>
        <w:rPr>
          <w:rFonts w:ascii="黑体" w:eastAsia="黑体" w:hAnsi="黑体" w:cs="黑体" w:hint="eastAsia"/>
        </w:rPr>
        <w:t>3.5.2</w:t>
      </w:r>
    </w:p>
    <w:p w:rsidR="00FB06B9" w:rsidRDefault="0053602A">
      <w:pPr>
        <w:pStyle w:val="afb"/>
        <w:ind w:firstLine="420"/>
        <w:rPr>
          <w:rFonts w:ascii="Times New Roman" w:eastAsia="黑体"/>
        </w:rPr>
      </w:pPr>
      <w:r>
        <w:rPr>
          <w:rFonts w:ascii="Times New Roman" w:eastAsia="黑体" w:hint="eastAsia"/>
        </w:rPr>
        <w:lastRenderedPageBreak/>
        <w:t>弹簧系统</w:t>
      </w:r>
      <w:r>
        <w:rPr>
          <w:rFonts w:ascii="Times New Roman" w:eastAsia="黑体" w:hint="eastAsia"/>
        </w:rPr>
        <w:t xml:space="preserve"> spring system</w:t>
      </w:r>
    </w:p>
    <w:p w:rsidR="00FB06B9" w:rsidRDefault="0053602A">
      <w:pPr>
        <w:pStyle w:val="afb"/>
        <w:ind w:firstLine="420"/>
      </w:pPr>
      <w:r>
        <w:rPr>
          <w:rFonts w:hint="eastAsia"/>
        </w:rPr>
        <w:t>指子结构与主结构相连并提供刚度的系统。</w:t>
      </w:r>
    </w:p>
    <w:p w:rsidR="00FB06B9" w:rsidRDefault="0053602A">
      <w:pPr>
        <w:pStyle w:val="afb"/>
        <w:ind w:firstLineChars="0" w:firstLine="0"/>
        <w:rPr>
          <w:rFonts w:ascii="黑体" w:eastAsia="黑体" w:hAnsi="黑体" w:cs="黑体"/>
        </w:rPr>
      </w:pPr>
      <w:r>
        <w:rPr>
          <w:rFonts w:ascii="黑体" w:eastAsia="黑体" w:hAnsi="黑体" w:cs="黑体" w:hint="eastAsia"/>
        </w:rPr>
        <w:t>3.5.3</w:t>
      </w:r>
    </w:p>
    <w:p w:rsidR="00FB06B9" w:rsidRDefault="0053602A">
      <w:pPr>
        <w:pStyle w:val="afb"/>
        <w:ind w:firstLine="420"/>
        <w:rPr>
          <w:rFonts w:ascii="Times New Roman" w:eastAsia="黑体"/>
        </w:rPr>
      </w:pPr>
      <w:r>
        <w:rPr>
          <w:rFonts w:ascii="Times New Roman" w:eastAsia="黑体" w:hint="eastAsia"/>
        </w:rPr>
        <w:t>阻尼系统</w:t>
      </w:r>
      <w:r>
        <w:rPr>
          <w:rFonts w:ascii="Times New Roman" w:eastAsia="黑体" w:hint="eastAsia"/>
        </w:rPr>
        <w:t xml:space="preserve"> damping system</w:t>
      </w:r>
    </w:p>
    <w:p w:rsidR="00FB06B9" w:rsidRDefault="0053602A">
      <w:pPr>
        <w:pStyle w:val="afb"/>
        <w:ind w:firstLine="420"/>
      </w:pPr>
      <w:r>
        <w:rPr>
          <w:rFonts w:hint="eastAsia"/>
        </w:rPr>
        <w:t>指子结构与主结构相对运动过程中产生阻尼效应的系统。</w:t>
      </w:r>
    </w:p>
    <w:p w:rsidR="00FB06B9" w:rsidRDefault="0053602A">
      <w:pPr>
        <w:pStyle w:val="afb"/>
        <w:ind w:firstLineChars="0" w:firstLine="0"/>
        <w:rPr>
          <w:rFonts w:ascii="黑体" w:eastAsia="黑体" w:hAnsi="黑体" w:cs="黑体"/>
        </w:rPr>
      </w:pPr>
      <w:r>
        <w:rPr>
          <w:rFonts w:ascii="黑体" w:eastAsia="黑体" w:hAnsi="黑体" w:cs="黑体" w:hint="eastAsia"/>
        </w:rPr>
        <w:t>3.5.4</w:t>
      </w:r>
    </w:p>
    <w:p w:rsidR="00FB06B9" w:rsidRDefault="0053602A">
      <w:pPr>
        <w:pStyle w:val="afb"/>
        <w:ind w:firstLine="420"/>
        <w:rPr>
          <w:rFonts w:ascii="Times New Roman" w:eastAsia="黑体"/>
        </w:rPr>
      </w:pPr>
      <w:r>
        <w:rPr>
          <w:rFonts w:ascii="Times New Roman" w:eastAsia="黑体" w:hint="eastAsia"/>
        </w:rPr>
        <w:t>调谐频率</w:t>
      </w:r>
      <w:r>
        <w:rPr>
          <w:rFonts w:ascii="Times New Roman" w:eastAsia="黑体" w:hint="eastAsia"/>
        </w:rPr>
        <w:t xml:space="preserve"> tuning frequency</w:t>
      </w:r>
    </w:p>
    <w:p w:rsidR="00FB06B9" w:rsidRDefault="0053602A">
      <w:pPr>
        <w:pStyle w:val="afb"/>
        <w:ind w:firstLine="420"/>
      </w:pPr>
      <w:r>
        <w:rPr>
          <w:rFonts w:hint="eastAsia"/>
        </w:rPr>
        <w:t>子结构的自振频率。</w:t>
      </w:r>
    </w:p>
    <w:p w:rsidR="00FB06B9" w:rsidRDefault="0053602A">
      <w:pPr>
        <w:pStyle w:val="afd"/>
        <w:rPr>
          <w:rFonts w:cs="黑体"/>
        </w:rPr>
      </w:pPr>
      <w:r>
        <w:rPr>
          <w:rFonts w:cs="黑体" w:hint="eastAsia"/>
        </w:rPr>
        <w:t>3.6</w:t>
      </w:r>
    </w:p>
    <w:p w:rsidR="00FB06B9" w:rsidRDefault="0053602A">
      <w:pPr>
        <w:pStyle w:val="afb"/>
        <w:ind w:firstLine="420"/>
        <w:rPr>
          <w:rFonts w:ascii="Times New Roman" w:eastAsia="黑体"/>
        </w:rPr>
      </w:pPr>
      <w:r>
        <w:rPr>
          <w:rFonts w:ascii="Times New Roman" w:eastAsia="黑体" w:hint="eastAsia"/>
        </w:rPr>
        <w:t>型式检验</w:t>
      </w:r>
      <w:r>
        <w:rPr>
          <w:rFonts w:ascii="Times New Roman" w:eastAsia="黑体" w:hint="eastAsia"/>
        </w:rPr>
        <w:t>type testing</w:t>
      </w:r>
    </w:p>
    <w:p w:rsidR="00FB06B9" w:rsidRDefault="0053602A">
      <w:pPr>
        <w:pStyle w:val="afb"/>
        <w:ind w:firstLine="420"/>
      </w:pPr>
      <w:r>
        <w:rPr>
          <w:rFonts w:hint="eastAsia"/>
        </w:rPr>
        <w:t>制造厂为了取得特定规格和型号消能器产品的生产资格，委托具有相应资质的第三方检测机构进行的产品性能及相关性的检验。</w:t>
      </w:r>
    </w:p>
    <w:p w:rsidR="00FB06B9" w:rsidRDefault="0053602A">
      <w:pPr>
        <w:pStyle w:val="afd"/>
        <w:rPr>
          <w:rFonts w:cs="黑体"/>
        </w:rPr>
      </w:pPr>
      <w:r>
        <w:rPr>
          <w:rFonts w:cs="黑体" w:hint="eastAsia"/>
        </w:rPr>
        <w:t>3.7</w:t>
      </w:r>
    </w:p>
    <w:p w:rsidR="00FB06B9" w:rsidRDefault="0053602A">
      <w:pPr>
        <w:pStyle w:val="afb"/>
        <w:ind w:firstLine="420"/>
        <w:rPr>
          <w:rFonts w:ascii="Times New Roman" w:eastAsia="黑体"/>
        </w:rPr>
      </w:pPr>
      <w:r>
        <w:rPr>
          <w:rFonts w:ascii="Times New Roman" w:eastAsia="黑体" w:hint="eastAsia"/>
        </w:rPr>
        <w:t>出厂检验</w:t>
      </w:r>
      <w:r>
        <w:rPr>
          <w:rFonts w:ascii="Times New Roman" w:eastAsia="黑体" w:hint="eastAsia"/>
        </w:rPr>
        <w:t>delivery testing</w:t>
      </w:r>
    </w:p>
    <w:p w:rsidR="00FB06B9" w:rsidRDefault="0053602A">
      <w:pPr>
        <w:pStyle w:val="afb"/>
        <w:ind w:firstLine="420"/>
      </w:pPr>
      <w:r>
        <w:rPr>
          <w:rFonts w:hint="eastAsia"/>
        </w:rPr>
        <w:t>消能器应经制造厂家质量检验部门或检测机构检验合格并附合格证明文件，方可出厂。</w:t>
      </w:r>
    </w:p>
    <w:p w:rsidR="00FB06B9" w:rsidRDefault="0053602A">
      <w:pPr>
        <w:pStyle w:val="afd"/>
        <w:rPr>
          <w:rFonts w:cs="黑体"/>
        </w:rPr>
      </w:pPr>
      <w:r>
        <w:rPr>
          <w:rFonts w:cs="黑体" w:hint="eastAsia"/>
        </w:rPr>
        <w:t>3.8</w:t>
      </w:r>
    </w:p>
    <w:p w:rsidR="00FB06B9" w:rsidRDefault="0053602A">
      <w:pPr>
        <w:pStyle w:val="afb"/>
        <w:ind w:firstLine="420"/>
        <w:rPr>
          <w:rFonts w:ascii="Times New Roman" w:eastAsia="黑体"/>
        </w:rPr>
      </w:pPr>
      <w:r>
        <w:rPr>
          <w:rFonts w:ascii="Times New Roman" w:eastAsia="黑体" w:hint="eastAsia"/>
        </w:rPr>
        <w:t>见证检验</w:t>
      </w:r>
      <w:r>
        <w:rPr>
          <w:rFonts w:ascii="Times New Roman" w:eastAsia="黑体" w:hint="eastAsia"/>
        </w:rPr>
        <w:t>evidential testing</w:t>
      </w:r>
    </w:p>
    <w:p w:rsidR="00FB06B9" w:rsidRDefault="0053602A">
      <w:pPr>
        <w:pStyle w:val="afb"/>
        <w:ind w:firstLine="420"/>
      </w:pPr>
      <w:r>
        <w:rPr>
          <w:rFonts w:hint="eastAsia"/>
        </w:rPr>
        <w:t>在见证单位的见证下，按照有关规定在消能器安装前随机抽取试样，送至具备相应资质的独立第三方检测机构进行检验。</w:t>
      </w:r>
    </w:p>
    <w:p w:rsidR="00FB06B9" w:rsidRDefault="0053602A">
      <w:pPr>
        <w:pStyle w:val="afc"/>
        <w:spacing w:before="120" w:after="120"/>
        <w:outlineLvl w:val="0"/>
      </w:pPr>
      <w:bookmarkStart w:id="14" w:name="_Toc19115"/>
      <w:r>
        <w:rPr>
          <w:rFonts w:hint="eastAsia"/>
        </w:rPr>
        <w:t>4 基本规定</w:t>
      </w:r>
      <w:bookmarkEnd w:id="14"/>
    </w:p>
    <w:p w:rsidR="00FB06B9" w:rsidRDefault="0053602A">
      <w:pPr>
        <w:pStyle w:val="afd"/>
        <w:outlineLvl w:val="1"/>
        <w:rPr>
          <w:rFonts w:cs="黑体"/>
        </w:rPr>
      </w:pPr>
      <w:bookmarkStart w:id="15" w:name="_Toc659"/>
      <w:r>
        <w:rPr>
          <w:rFonts w:cs="黑体" w:hint="eastAsia"/>
        </w:rPr>
        <w:t>4.1分类和标记</w:t>
      </w:r>
      <w:bookmarkEnd w:id="15"/>
    </w:p>
    <w:p w:rsidR="00FB06B9" w:rsidRDefault="0053602A">
      <w:pPr>
        <w:pStyle w:val="a4"/>
      </w:pPr>
      <w:r>
        <w:rPr>
          <w:rFonts w:hint="eastAsia"/>
        </w:rPr>
        <w:t>消能器的分类和标记要求应符合</w:t>
      </w:r>
      <w:r>
        <w:rPr>
          <w:rFonts w:hint="eastAsia"/>
        </w:rPr>
        <w:t>JG/T 209</w:t>
      </w:r>
      <w:r>
        <w:rPr>
          <w:rFonts w:hint="eastAsia"/>
        </w:rPr>
        <w:t>的要求。</w:t>
      </w:r>
    </w:p>
    <w:p w:rsidR="00FB06B9" w:rsidRDefault="0053602A">
      <w:pPr>
        <w:pStyle w:val="afd"/>
        <w:outlineLvl w:val="1"/>
        <w:rPr>
          <w:rFonts w:cs="黑体"/>
        </w:rPr>
      </w:pPr>
      <w:bookmarkStart w:id="16" w:name="_Toc29580"/>
      <w:r>
        <w:rPr>
          <w:rFonts w:cs="黑体" w:hint="eastAsia"/>
        </w:rPr>
        <w:t>4.2一般要求</w:t>
      </w:r>
      <w:bookmarkEnd w:id="16"/>
    </w:p>
    <w:p w:rsidR="00FB06B9" w:rsidRDefault="0053602A">
      <w:pPr>
        <w:ind w:firstLineChars="200" w:firstLine="420"/>
      </w:pPr>
      <w:r>
        <w:rPr>
          <w:rStyle w:val="Char7"/>
          <w:rFonts w:hint="eastAsia"/>
        </w:rPr>
        <w:t>4.2.1</w:t>
      </w:r>
      <w:r>
        <w:rPr>
          <w:rFonts w:hint="eastAsia"/>
        </w:rPr>
        <w:t xml:space="preserve"> </w:t>
      </w:r>
      <w:r>
        <w:rPr>
          <w:rFonts w:hint="eastAsia"/>
        </w:rPr>
        <w:t>消能器用于建设工程前，施工单位应当在建设单位或者工程监理单位监督下进行取样，送建设单位委托的具有相应检测资质的机构进行检测。送至检测机构的消能器应有清晰永久的标志，标识内容包括产品的名称、型号、商标、出厂编号、出厂日期、制造厂名、执行标准号等信息。</w:t>
      </w:r>
    </w:p>
    <w:p w:rsidR="00FB06B9" w:rsidRDefault="0053602A">
      <w:pPr>
        <w:ind w:firstLineChars="200" w:firstLine="420"/>
      </w:pPr>
      <w:r>
        <w:rPr>
          <w:rStyle w:val="Char7"/>
          <w:rFonts w:hint="eastAsia"/>
        </w:rPr>
        <w:t xml:space="preserve">4.2.2 </w:t>
      </w:r>
      <w:r>
        <w:rPr>
          <w:rFonts w:hint="eastAsia"/>
        </w:rPr>
        <w:t>检测过程应保留影像资料，影像资料中应清晰的标明该次检测的委托编号、样品编号、样品规格、检测日期等信息。同时原始记录中应注明影像资料、过程数据的保存路径。</w:t>
      </w:r>
    </w:p>
    <w:p w:rsidR="00FB06B9" w:rsidRDefault="0053602A">
      <w:pPr>
        <w:ind w:firstLineChars="200" w:firstLine="420"/>
      </w:pPr>
      <w:r>
        <w:rPr>
          <w:rStyle w:val="Char7"/>
          <w:rFonts w:hint="eastAsia"/>
        </w:rPr>
        <w:t xml:space="preserve">4.2.3 </w:t>
      </w:r>
      <w:r>
        <w:rPr>
          <w:rFonts w:hint="eastAsia"/>
        </w:rPr>
        <w:t>试验报告应包括下列内容：</w:t>
      </w:r>
      <w:r>
        <w:rPr>
          <w:rFonts w:hint="eastAsia"/>
        </w:rPr>
        <w:t>a)</w:t>
      </w:r>
      <w:r>
        <w:rPr>
          <w:rFonts w:hint="eastAsia"/>
        </w:rPr>
        <w:t>试件编号；</w:t>
      </w:r>
      <w:r>
        <w:rPr>
          <w:rFonts w:hint="eastAsia"/>
        </w:rPr>
        <w:t>b)</w:t>
      </w:r>
      <w:r>
        <w:rPr>
          <w:rFonts w:hint="eastAsia"/>
        </w:rPr>
        <w:t>试件类型规格；</w:t>
      </w:r>
      <w:r>
        <w:rPr>
          <w:rFonts w:hint="eastAsia"/>
        </w:rPr>
        <w:t>c)</w:t>
      </w:r>
      <w:r>
        <w:rPr>
          <w:rFonts w:hint="eastAsia"/>
        </w:rPr>
        <w:t>试验装置介绍；</w:t>
      </w:r>
      <w:r>
        <w:rPr>
          <w:rFonts w:hint="eastAsia"/>
        </w:rPr>
        <w:t>d)</w:t>
      </w:r>
      <w:r>
        <w:rPr>
          <w:rFonts w:hint="eastAsia"/>
        </w:rPr>
        <w:t>加载波形和加载频率；</w:t>
      </w:r>
      <w:r>
        <w:rPr>
          <w:rFonts w:hint="eastAsia"/>
        </w:rPr>
        <w:t>e)</w:t>
      </w:r>
      <w:r>
        <w:rPr>
          <w:rFonts w:hint="eastAsia"/>
        </w:rPr>
        <w:t>试验方法；</w:t>
      </w:r>
      <w:r>
        <w:rPr>
          <w:rFonts w:hint="eastAsia"/>
        </w:rPr>
        <w:t>f)</w:t>
      </w:r>
      <w:r>
        <w:rPr>
          <w:rFonts w:hint="eastAsia"/>
        </w:rPr>
        <w:t>试验内容；</w:t>
      </w:r>
      <w:r>
        <w:rPr>
          <w:rFonts w:hint="eastAsia"/>
        </w:rPr>
        <w:t>g)</w:t>
      </w:r>
      <w:r>
        <w:rPr>
          <w:rFonts w:hint="eastAsia"/>
        </w:rPr>
        <w:t>试件外观；</w:t>
      </w:r>
      <w:r>
        <w:rPr>
          <w:rFonts w:hint="eastAsia"/>
        </w:rPr>
        <w:t>h)</w:t>
      </w:r>
      <w:r>
        <w:rPr>
          <w:rFonts w:hint="eastAsia"/>
        </w:rPr>
        <w:t>试验日期；</w:t>
      </w:r>
      <w:r>
        <w:rPr>
          <w:rFonts w:hint="eastAsia"/>
        </w:rPr>
        <w:t>i)</w:t>
      </w:r>
      <w:r>
        <w:rPr>
          <w:rFonts w:hint="eastAsia"/>
        </w:rPr>
        <w:t>试验结果；</w:t>
      </w:r>
      <w:r>
        <w:rPr>
          <w:rFonts w:hint="eastAsia"/>
        </w:rPr>
        <w:t>j)</w:t>
      </w:r>
      <w:r>
        <w:rPr>
          <w:rFonts w:hint="eastAsia"/>
        </w:rPr>
        <w:t>试验曲线。</w:t>
      </w:r>
    </w:p>
    <w:p w:rsidR="00FB06B9" w:rsidRDefault="0053602A">
      <w:pPr>
        <w:pStyle w:val="afc"/>
        <w:spacing w:before="120" w:after="120"/>
        <w:outlineLvl w:val="0"/>
      </w:pPr>
      <w:bookmarkStart w:id="17" w:name="_Toc12479"/>
      <w:r>
        <w:rPr>
          <w:rFonts w:hint="eastAsia"/>
        </w:rPr>
        <w:t>5 检测基本要求</w:t>
      </w:r>
      <w:bookmarkEnd w:id="17"/>
    </w:p>
    <w:p w:rsidR="00FB06B9" w:rsidRDefault="0053602A">
      <w:pPr>
        <w:pStyle w:val="afd"/>
        <w:outlineLvl w:val="1"/>
        <w:rPr>
          <w:rFonts w:cs="黑体"/>
        </w:rPr>
      </w:pPr>
      <w:bookmarkStart w:id="18" w:name="_Toc31293"/>
      <w:r>
        <w:rPr>
          <w:rFonts w:cs="黑体" w:hint="eastAsia"/>
        </w:rPr>
        <w:t>5.1加载设备</w:t>
      </w:r>
      <w:bookmarkEnd w:id="18"/>
    </w:p>
    <w:p w:rsidR="00FB06B9" w:rsidRDefault="0053602A">
      <w:pPr>
        <w:pStyle w:val="a4"/>
      </w:pPr>
      <w:r>
        <w:rPr>
          <w:rFonts w:hint="eastAsia"/>
        </w:rPr>
        <w:t>消能器力学性能试验应采用由电脑程序控制的电液伺服试验机加载，应能通过计算机自动采集数据，且采样频率应可调。试验机应具有足够的刚度，能平稳连续加载和卸载，无冲击和颤动现象。试验机的水平油缸、负荷传感器和水平力加载装置的轴线应重合，保证试样水平轴向受力。试验机的精度级别为</w:t>
      </w:r>
      <w:r>
        <w:rPr>
          <w:rFonts w:hint="eastAsia"/>
        </w:rPr>
        <w:t>I</w:t>
      </w:r>
      <w:r>
        <w:rPr>
          <w:rFonts w:hint="eastAsia"/>
        </w:rPr>
        <w:t>级，位移的分辨率不应大于</w:t>
      </w:r>
      <w:r>
        <w:rPr>
          <w:rFonts w:hint="eastAsia"/>
        </w:rPr>
        <w:t>0.05mm</w:t>
      </w:r>
      <w:r>
        <w:rPr>
          <w:rFonts w:hint="eastAsia"/>
        </w:rPr>
        <w:t>，各级试验荷载宜在试验机最大力值的</w:t>
      </w:r>
      <w:r>
        <w:rPr>
          <w:rFonts w:hint="eastAsia"/>
        </w:rPr>
        <w:t>10%~95%</w:t>
      </w:r>
      <w:r>
        <w:rPr>
          <w:rFonts w:hint="eastAsia"/>
        </w:rPr>
        <w:t>范围内。试验机的力、位移和速度量程应能满足试验的要求。试验机应定期计量校准。</w:t>
      </w:r>
    </w:p>
    <w:p w:rsidR="00FB06B9" w:rsidRDefault="0053602A">
      <w:pPr>
        <w:pStyle w:val="afd"/>
        <w:outlineLvl w:val="1"/>
        <w:rPr>
          <w:rFonts w:cs="黑体"/>
        </w:rPr>
      </w:pPr>
      <w:bookmarkStart w:id="19" w:name="_Toc17966"/>
      <w:r>
        <w:rPr>
          <w:rFonts w:cs="黑体" w:hint="eastAsia"/>
        </w:rPr>
        <w:t>5.2试件安装</w:t>
      </w:r>
      <w:bookmarkEnd w:id="19"/>
    </w:p>
    <w:p w:rsidR="00FB06B9" w:rsidRDefault="0053602A">
      <w:pPr>
        <w:pStyle w:val="a4"/>
      </w:pPr>
      <w:r>
        <w:rPr>
          <w:rFonts w:hint="eastAsia"/>
        </w:rPr>
        <w:t>消能器力学性能检测过程中，试件与试验机的连接应稳定可靠，试件的受力方向应与试验机的运动方向保持完全一致。试件安装的初始位置应在其行程的中间位置。对于速度相关型消能器，试件往复运动过程中不宜有间隙；对于位移相关型消能器，试件往复运动过程中不宜发生滑移，且应增加外置传感器直接测量试验件两端的相对位移。</w:t>
      </w:r>
    </w:p>
    <w:p w:rsidR="00FB06B9" w:rsidRDefault="0053602A">
      <w:pPr>
        <w:pStyle w:val="afd"/>
        <w:outlineLvl w:val="1"/>
        <w:rPr>
          <w:rFonts w:cs="黑体"/>
        </w:rPr>
      </w:pPr>
      <w:bookmarkStart w:id="20" w:name="_Toc9739"/>
      <w:r>
        <w:rPr>
          <w:rFonts w:cs="黑体" w:hint="eastAsia"/>
        </w:rPr>
        <w:t>5.3加载方式</w:t>
      </w:r>
      <w:bookmarkEnd w:id="20"/>
    </w:p>
    <w:p w:rsidR="00FB06B9" w:rsidRDefault="0053602A">
      <w:pPr>
        <w:pStyle w:val="a4"/>
        <w:rPr>
          <w:color w:val="000000"/>
          <w:kern w:val="0"/>
        </w:rPr>
      </w:pPr>
      <w:r>
        <w:rPr>
          <w:rFonts w:hint="eastAsia"/>
        </w:rPr>
        <w:t>消能器的力学性能加载试验应采用位移控制方式进行，位移加载曲线宜为正弦波或三角波。试验中按不同类型消能器相应的加载制度，加载频率、加载幅值、加载圈数等来控制试验机的加载，获得该消能器的滞回曲线（力</w:t>
      </w:r>
      <w:r>
        <w:rPr>
          <w:rFonts w:hint="eastAsia"/>
        </w:rPr>
        <w:t>-</w:t>
      </w:r>
      <w:r>
        <w:rPr>
          <w:rFonts w:hint="eastAsia"/>
        </w:rPr>
        <w:t>位移曲线）。未特殊说明时，对于速度相关型消能器，加载频率为设计频率</w:t>
      </w:r>
      <w:r>
        <w:rPr>
          <w:i/>
          <w:iCs/>
        </w:rPr>
        <w:t>f</w:t>
      </w:r>
      <w:r>
        <w:rPr>
          <w:vertAlign w:val="subscript"/>
        </w:rPr>
        <w:t>1</w:t>
      </w:r>
      <w:r>
        <w:rPr>
          <w:rFonts w:hint="eastAsia"/>
        </w:rPr>
        <w:t>，加载幅值为设计位移</w:t>
      </w:r>
      <w:r>
        <w:rPr>
          <w:i/>
          <w:iCs/>
        </w:rPr>
        <w:t>u</w:t>
      </w:r>
      <w:r>
        <w:rPr>
          <w:vertAlign w:val="subscript"/>
        </w:rPr>
        <w:t>0</w:t>
      </w:r>
      <w:r>
        <w:rPr>
          <w:rFonts w:hint="eastAsia"/>
        </w:rPr>
        <w:t>，型式检验加载频率可用</w:t>
      </w:r>
      <w:r>
        <w:rPr>
          <w:rFonts w:hint="eastAsia"/>
        </w:rPr>
        <w:t>1Hz</w:t>
      </w:r>
      <w:r>
        <w:rPr>
          <w:rFonts w:hint="eastAsia"/>
        </w:rPr>
        <w:t>。</w:t>
      </w:r>
    </w:p>
    <w:p w:rsidR="00FB06B9" w:rsidRDefault="0053602A">
      <w:pPr>
        <w:pStyle w:val="afd"/>
        <w:outlineLvl w:val="1"/>
        <w:rPr>
          <w:rFonts w:cs="黑体"/>
        </w:rPr>
      </w:pPr>
      <w:bookmarkStart w:id="21" w:name="_Toc17555"/>
      <w:r>
        <w:rPr>
          <w:rFonts w:cs="黑体" w:hint="eastAsia"/>
        </w:rPr>
        <w:t>5.4数据采集</w:t>
      </w:r>
      <w:bookmarkEnd w:id="21"/>
    </w:p>
    <w:p w:rsidR="00FB06B9" w:rsidRDefault="0053602A">
      <w:pPr>
        <w:pStyle w:val="a4"/>
      </w:pPr>
      <w:r>
        <w:rPr>
          <w:rFonts w:hint="eastAsia"/>
        </w:rPr>
        <w:t>消能器试验过程中应对时间、力和位移的数据进行采样，且采样频率应不低于试验加载频率的</w:t>
      </w:r>
      <w:r>
        <w:rPr>
          <w:rFonts w:hint="eastAsia"/>
        </w:rPr>
        <w:t>200</w:t>
      </w:r>
      <w:r>
        <w:rPr>
          <w:rFonts w:hint="eastAsia"/>
        </w:rPr>
        <w:t>倍，以保证每个加载循环的数据点不少于</w:t>
      </w:r>
      <w:r>
        <w:rPr>
          <w:rFonts w:hint="eastAsia"/>
        </w:rPr>
        <w:t>200</w:t>
      </w:r>
      <w:r>
        <w:rPr>
          <w:rFonts w:hint="eastAsia"/>
        </w:rPr>
        <w:t>个。</w:t>
      </w:r>
    </w:p>
    <w:p w:rsidR="00FB06B9" w:rsidRDefault="0053602A">
      <w:pPr>
        <w:pStyle w:val="afd"/>
        <w:outlineLvl w:val="1"/>
        <w:rPr>
          <w:rFonts w:cs="黑体"/>
        </w:rPr>
      </w:pPr>
      <w:bookmarkStart w:id="22" w:name="_Toc21265"/>
      <w:r>
        <w:rPr>
          <w:rFonts w:cs="黑体" w:hint="eastAsia"/>
        </w:rPr>
        <w:lastRenderedPageBreak/>
        <w:t>5.5试验温度</w:t>
      </w:r>
      <w:bookmarkEnd w:id="22"/>
    </w:p>
    <w:p w:rsidR="00FB06B9" w:rsidRDefault="0053602A">
      <w:pPr>
        <w:pStyle w:val="a4"/>
      </w:pPr>
      <w:r>
        <w:rPr>
          <w:rFonts w:hint="eastAsia"/>
        </w:rPr>
        <w:t>试验件应在所需试验温度下放置不少于</w:t>
      </w:r>
      <w:r>
        <w:rPr>
          <w:rFonts w:hint="eastAsia"/>
        </w:rPr>
        <w:t>24h</w:t>
      </w:r>
      <w:r>
        <w:rPr>
          <w:rFonts w:hint="eastAsia"/>
        </w:rPr>
        <w:t>，试样取出后宜采取保温措施，试件安装完毕进行加载前，测量试件表面温度，表面温度与要求温度的偏差在</w:t>
      </w:r>
      <w:r>
        <w:rPr>
          <w:rFonts w:hint="eastAsia"/>
        </w:rPr>
        <w:t>2</w:t>
      </w:r>
      <w:r>
        <w:rPr>
          <w:rFonts w:hint="eastAsia"/>
        </w:rPr>
        <w:t>℃范围内方可进行试验，且应在</w:t>
      </w:r>
      <w:r>
        <w:rPr>
          <w:rFonts w:hint="eastAsia"/>
        </w:rPr>
        <w:t>15min</w:t>
      </w:r>
      <w:r>
        <w:rPr>
          <w:rFonts w:hint="eastAsia"/>
        </w:rPr>
        <w:t>内完成试验。</w:t>
      </w:r>
    </w:p>
    <w:p w:rsidR="00FB06B9" w:rsidRDefault="0053602A">
      <w:pPr>
        <w:pStyle w:val="afc"/>
        <w:spacing w:before="120" w:after="120"/>
        <w:outlineLvl w:val="0"/>
      </w:pPr>
      <w:bookmarkStart w:id="23" w:name="_Toc15369"/>
      <w:r>
        <w:rPr>
          <w:rFonts w:hint="eastAsia"/>
        </w:rPr>
        <w:t>6 速度相关型消能器</w:t>
      </w:r>
      <w:bookmarkEnd w:id="23"/>
    </w:p>
    <w:p w:rsidR="00FB06B9" w:rsidRDefault="0053602A">
      <w:pPr>
        <w:pStyle w:val="afd"/>
        <w:outlineLvl w:val="1"/>
        <w:rPr>
          <w:rFonts w:cs="黑体"/>
        </w:rPr>
      </w:pPr>
      <w:bookmarkStart w:id="24" w:name="_Toc3004"/>
      <w:r>
        <w:rPr>
          <w:rFonts w:cs="黑体" w:hint="eastAsia"/>
        </w:rPr>
        <w:t>6.1黏滞消能器和黏滞阻尼墙</w:t>
      </w:r>
      <w:bookmarkEnd w:id="24"/>
    </w:p>
    <w:p w:rsidR="00FB06B9" w:rsidRDefault="0053602A">
      <w:pPr>
        <w:pStyle w:val="afe"/>
        <w:outlineLvl w:val="2"/>
      </w:pPr>
      <w:r>
        <w:rPr>
          <w:rFonts w:hint="eastAsia"/>
        </w:rPr>
        <w:t>6.1.1外观和尺寸</w:t>
      </w:r>
    </w:p>
    <w:p w:rsidR="00FB06B9" w:rsidRDefault="0053602A">
      <w:pPr>
        <w:pStyle w:val="a4"/>
      </w:pPr>
      <w:r>
        <w:rPr>
          <w:rFonts w:hint="eastAsia"/>
        </w:rPr>
        <w:t>黏滞消能器和黏滞阻尼墙外观和尺寸应按表</w:t>
      </w:r>
      <w:r>
        <w:rPr>
          <w:rFonts w:hint="eastAsia"/>
        </w:rPr>
        <w:t>1</w:t>
      </w:r>
      <w:r>
        <w:rPr>
          <w:rFonts w:hint="eastAsia"/>
        </w:rPr>
        <w:t>进行检测。</w:t>
      </w:r>
    </w:p>
    <w:p w:rsidR="00FB06B9" w:rsidRDefault="0053602A">
      <w:pPr>
        <w:pStyle w:val="13"/>
      </w:pPr>
      <w:r>
        <w:rPr>
          <w:rFonts w:hint="eastAsia"/>
        </w:rPr>
        <w:t>表1 黏滞消能器和黏滞阻尼墙外观和尺寸检测</w:t>
      </w:r>
    </w:p>
    <w:tbl>
      <w:tblPr>
        <w:tblStyle w:val="af1"/>
        <w:tblW w:w="9377"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3749"/>
        <w:gridCol w:w="5628"/>
      </w:tblGrid>
      <w:tr w:rsidR="00FB06B9">
        <w:trPr>
          <w:trHeight w:val="68"/>
          <w:jc w:val="center"/>
        </w:trPr>
        <w:tc>
          <w:tcPr>
            <w:tcW w:w="1999" w:type="pct"/>
            <w:tcBorders>
              <w:bottom w:val="single" w:sz="12" w:space="0" w:color="auto"/>
            </w:tcBorders>
            <w:vAlign w:val="center"/>
          </w:tcPr>
          <w:p w:rsidR="00FB06B9" w:rsidRDefault="0053602A">
            <w:pPr>
              <w:pStyle w:val="afff4"/>
            </w:pPr>
            <w:r>
              <w:rPr>
                <w:rFonts w:hint="eastAsia"/>
              </w:rPr>
              <w:t>试验方法</w:t>
            </w:r>
          </w:p>
        </w:tc>
        <w:tc>
          <w:tcPr>
            <w:tcW w:w="3000" w:type="pct"/>
            <w:tcBorders>
              <w:bottom w:val="single" w:sz="12" w:space="0" w:color="auto"/>
            </w:tcBorders>
            <w:vAlign w:val="center"/>
          </w:tcPr>
          <w:p w:rsidR="00FB06B9" w:rsidRDefault="0053602A">
            <w:pPr>
              <w:pStyle w:val="afff4"/>
            </w:pPr>
            <w:r>
              <w:rPr>
                <w:rFonts w:hint="eastAsia"/>
              </w:rPr>
              <w:t>性能要求</w:t>
            </w:r>
          </w:p>
        </w:tc>
      </w:tr>
      <w:tr w:rsidR="00FB06B9">
        <w:trPr>
          <w:trHeight w:val="68"/>
          <w:jc w:val="center"/>
        </w:trPr>
        <w:tc>
          <w:tcPr>
            <w:tcW w:w="1999" w:type="pct"/>
            <w:vMerge w:val="restart"/>
            <w:tcBorders>
              <w:top w:val="single" w:sz="12" w:space="0" w:color="auto"/>
              <w:tl2br w:val="nil"/>
              <w:tr2bl w:val="nil"/>
            </w:tcBorders>
            <w:vAlign w:val="center"/>
          </w:tcPr>
          <w:p w:rsidR="00FB06B9" w:rsidRDefault="0053602A">
            <w:pPr>
              <w:pStyle w:val="afff5"/>
            </w:pPr>
            <w:r>
              <w:t>产品外观质量应采用目测。</w:t>
            </w:r>
            <w:r>
              <w:rPr>
                <w:rFonts w:hint="eastAsia"/>
              </w:rPr>
              <w:t>黏滞消能器</w:t>
            </w:r>
            <w:r>
              <w:t>长度、黏滞阻尼墙高度、</w:t>
            </w:r>
            <w:r>
              <w:rPr>
                <w:rFonts w:hint="eastAsia"/>
              </w:rPr>
              <w:t>黏滞消能器</w:t>
            </w:r>
            <w:r>
              <w:t>和黏滞阻尼墙的截面有效尺寸，用分辨率不低于</w:t>
            </w:r>
            <w:r>
              <w:t>1mm</w:t>
            </w:r>
            <w:r>
              <w:t>的钢卷尺</w:t>
            </w:r>
            <w:r>
              <w:rPr>
                <w:rFonts w:hint="eastAsia"/>
              </w:rPr>
              <w:t>在对称位置</w:t>
            </w:r>
            <w:r>
              <w:t>量测两次，计算平均值。</w:t>
            </w:r>
          </w:p>
        </w:tc>
        <w:tc>
          <w:tcPr>
            <w:tcW w:w="3000" w:type="pct"/>
            <w:tcBorders>
              <w:top w:val="single" w:sz="12" w:space="0" w:color="auto"/>
              <w:tl2br w:val="nil"/>
              <w:tr2bl w:val="nil"/>
            </w:tcBorders>
            <w:vAlign w:val="center"/>
          </w:tcPr>
          <w:p w:rsidR="00FB06B9" w:rsidRDefault="0053602A">
            <w:pPr>
              <w:pStyle w:val="afff5"/>
            </w:pPr>
            <w:r>
              <w:t>产品外观应表面平整，无机械损伤，无锈蚀，无渗漏，标记清晰。</w:t>
            </w:r>
          </w:p>
        </w:tc>
      </w:tr>
      <w:tr w:rsidR="00FB06B9">
        <w:trPr>
          <w:trHeight w:val="68"/>
          <w:jc w:val="center"/>
        </w:trPr>
        <w:tc>
          <w:tcPr>
            <w:tcW w:w="1999" w:type="pct"/>
            <w:vMerge/>
            <w:tcBorders>
              <w:tl2br w:val="nil"/>
              <w:tr2bl w:val="nil"/>
            </w:tcBorders>
            <w:vAlign w:val="center"/>
          </w:tcPr>
          <w:p w:rsidR="00FB06B9" w:rsidRDefault="00FB06B9">
            <w:pPr>
              <w:pStyle w:val="afff5"/>
            </w:pPr>
          </w:p>
        </w:tc>
        <w:tc>
          <w:tcPr>
            <w:tcW w:w="3000" w:type="pct"/>
            <w:tcBorders>
              <w:tl2br w:val="nil"/>
              <w:tr2bl w:val="nil"/>
            </w:tcBorders>
            <w:vAlign w:val="center"/>
          </w:tcPr>
          <w:p w:rsidR="00FB06B9" w:rsidRDefault="0053602A">
            <w:pPr>
              <w:pStyle w:val="afff5"/>
            </w:pPr>
            <w:r>
              <w:t>长度</w:t>
            </w:r>
            <w:r>
              <w:rPr>
                <w:rFonts w:hint="eastAsia"/>
              </w:rPr>
              <w:t>/</w:t>
            </w:r>
            <w:r>
              <w:rPr>
                <w:rFonts w:hint="eastAsia"/>
              </w:rPr>
              <w:t>高度</w:t>
            </w:r>
            <w:r>
              <w:t>允许偏差在产品设计值的</w:t>
            </w:r>
            <w:r>
              <w:t>±3mm</w:t>
            </w:r>
            <w:r>
              <w:t>以内，截面有效尺寸偏差在产品设计值的</w:t>
            </w:r>
            <w:r>
              <w:t>±2mm</w:t>
            </w:r>
            <w:r>
              <w:t>以内。</w:t>
            </w:r>
          </w:p>
        </w:tc>
      </w:tr>
    </w:tbl>
    <w:p w:rsidR="00FB06B9" w:rsidRDefault="00FB06B9">
      <w:pPr>
        <w:pStyle w:val="afff5"/>
      </w:pPr>
    </w:p>
    <w:p w:rsidR="00FB06B9" w:rsidRDefault="0053602A">
      <w:pPr>
        <w:pStyle w:val="afe"/>
        <w:outlineLvl w:val="2"/>
      </w:pPr>
      <w:r>
        <w:rPr>
          <w:rFonts w:hint="eastAsia"/>
        </w:rPr>
        <w:t>6.1.2材料</w:t>
      </w:r>
    </w:p>
    <w:p w:rsidR="00FB06B9" w:rsidRDefault="0053602A">
      <w:pPr>
        <w:pStyle w:val="a4"/>
      </w:pPr>
      <w:r>
        <w:rPr>
          <w:rFonts w:hint="eastAsia"/>
        </w:rPr>
        <w:t>黏滞消能器和黏滞阻尼墙所用黏滞阻尼材料、钢材、密封材料均应符合行业标准《建筑消能消能器》</w:t>
      </w:r>
      <w:r>
        <w:rPr>
          <w:rFonts w:hint="eastAsia"/>
        </w:rPr>
        <w:t>JG/T 209</w:t>
      </w:r>
      <w:r>
        <w:rPr>
          <w:rFonts w:hint="eastAsia"/>
        </w:rPr>
        <w:t>的规定。</w:t>
      </w:r>
    </w:p>
    <w:p w:rsidR="00FB06B9" w:rsidRDefault="0053602A">
      <w:pPr>
        <w:pStyle w:val="afe"/>
        <w:outlineLvl w:val="2"/>
      </w:pPr>
      <w:r>
        <w:rPr>
          <w:rFonts w:hint="eastAsia"/>
        </w:rPr>
        <w:t>6.1.3力学性能</w:t>
      </w:r>
    </w:p>
    <w:p w:rsidR="00FB06B9" w:rsidRDefault="0053602A">
      <w:pPr>
        <w:pStyle w:val="a4"/>
      </w:pPr>
      <w:r>
        <w:rPr>
          <w:rFonts w:hint="eastAsia"/>
        </w:rPr>
        <w:t>黏滞消能器</w:t>
      </w:r>
      <w:r>
        <w:t>和黏滞阻尼墙</w:t>
      </w:r>
      <w:r>
        <w:rPr>
          <w:rFonts w:hint="eastAsia"/>
        </w:rPr>
        <w:t>力</w:t>
      </w:r>
      <w:r>
        <w:t>学性能试验方法</w:t>
      </w:r>
      <w:r>
        <w:rPr>
          <w:rFonts w:hint="eastAsia"/>
        </w:rPr>
        <w:t>和性能要求</w:t>
      </w:r>
      <w:r>
        <w:t>如表</w:t>
      </w:r>
      <w:r>
        <w:rPr>
          <w:rFonts w:hint="eastAsia"/>
        </w:rPr>
        <w:t>2</w:t>
      </w:r>
      <w:r>
        <w:t>所示</w:t>
      </w:r>
    </w:p>
    <w:p w:rsidR="00FB06B9" w:rsidRDefault="0053602A">
      <w:pPr>
        <w:pStyle w:val="13"/>
      </w:pPr>
      <w:r>
        <w:rPr>
          <w:rFonts w:hint="eastAsia"/>
        </w:rPr>
        <w:t>表2 黏滞消能器和黏滞阻尼墙力学性能试验方法和性能要求</w:t>
      </w:r>
    </w:p>
    <w:tbl>
      <w:tblPr>
        <w:tblStyle w:val="af1"/>
        <w:tblW w:w="9377"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1616"/>
        <w:gridCol w:w="4338"/>
        <w:gridCol w:w="3423"/>
      </w:tblGrid>
      <w:tr w:rsidR="00FB06B9">
        <w:trPr>
          <w:trHeight w:val="68"/>
          <w:jc w:val="center"/>
        </w:trPr>
        <w:tc>
          <w:tcPr>
            <w:tcW w:w="1616" w:type="dxa"/>
            <w:tcBorders>
              <w:bottom w:val="single" w:sz="12" w:space="0" w:color="auto"/>
            </w:tcBorders>
            <w:vAlign w:val="center"/>
          </w:tcPr>
          <w:p w:rsidR="00FB06B9" w:rsidRDefault="0053602A">
            <w:pPr>
              <w:pStyle w:val="afff4"/>
            </w:pPr>
            <w:r>
              <w:rPr>
                <w:rFonts w:hint="eastAsia"/>
              </w:rPr>
              <w:t>项目</w:t>
            </w:r>
          </w:p>
        </w:tc>
        <w:tc>
          <w:tcPr>
            <w:tcW w:w="4338" w:type="dxa"/>
            <w:tcBorders>
              <w:bottom w:val="single" w:sz="12" w:space="0" w:color="auto"/>
            </w:tcBorders>
            <w:vAlign w:val="center"/>
          </w:tcPr>
          <w:p w:rsidR="00FB06B9" w:rsidRDefault="0053602A">
            <w:pPr>
              <w:pStyle w:val="afff4"/>
            </w:pPr>
            <w:r>
              <w:rPr>
                <w:rFonts w:hint="eastAsia"/>
              </w:rPr>
              <w:t>试验方法</w:t>
            </w:r>
          </w:p>
        </w:tc>
        <w:tc>
          <w:tcPr>
            <w:tcW w:w="3423" w:type="dxa"/>
            <w:tcBorders>
              <w:bottom w:val="single" w:sz="12" w:space="0" w:color="auto"/>
            </w:tcBorders>
            <w:vAlign w:val="center"/>
          </w:tcPr>
          <w:p w:rsidR="00FB06B9" w:rsidRDefault="0053602A">
            <w:pPr>
              <w:pStyle w:val="afff4"/>
            </w:pPr>
            <w:r>
              <w:rPr>
                <w:rFonts w:hint="eastAsia"/>
              </w:rPr>
              <w:t>性能要求</w:t>
            </w:r>
          </w:p>
        </w:tc>
      </w:tr>
      <w:tr w:rsidR="00FB06B9">
        <w:trPr>
          <w:trHeight w:val="68"/>
          <w:jc w:val="center"/>
        </w:trPr>
        <w:tc>
          <w:tcPr>
            <w:tcW w:w="1616" w:type="dxa"/>
            <w:tcBorders>
              <w:top w:val="single" w:sz="12" w:space="0" w:color="auto"/>
              <w:tl2br w:val="nil"/>
              <w:tr2bl w:val="nil"/>
            </w:tcBorders>
            <w:vAlign w:val="center"/>
          </w:tcPr>
          <w:p w:rsidR="00FB06B9" w:rsidRDefault="0053602A">
            <w:pPr>
              <w:pStyle w:val="afff4"/>
            </w:pPr>
            <w:r>
              <w:t>极限位移</w:t>
            </w:r>
            <w:r>
              <w:rPr>
                <w:rFonts w:hint="eastAsia"/>
              </w:rPr>
              <w:t>和</w:t>
            </w:r>
          </w:p>
          <w:p w:rsidR="00FB06B9" w:rsidRDefault="0053602A">
            <w:pPr>
              <w:pStyle w:val="afff4"/>
            </w:pPr>
            <w:r>
              <w:rPr>
                <w:rFonts w:hint="eastAsia"/>
              </w:rPr>
              <w:t>摩擦力</w:t>
            </w:r>
          </w:p>
        </w:tc>
        <w:tc>
          <w:tcPr>
            <w:tcW w:w="4338" w:type="dxa"/>
            <w:tcBorders>
              <w:top w:val="single" w:sz="12" w:space="0" w:color="auto"/>
              <w:tl2br w:val="nil"/>
              <w:tr2bl w:val="nil"/>
            </w:tcBorders>
            <w:vAlign w:val="center"/>
          </w:tcPr>
          <w:p w:rsidR="00FB06B9" w:rsidRDefault="0053602A">
            <w:pPr>
              <w:pStyle w:val="afff5"/>
            </w:pPr>
            <w:r>
              <w:rPr>
                <w:rFonts w:hint="eastAsia"/>
              </w:rPr>
              <w:t>采用拟静力加载试验，控制试验机的加载系统使试验件以</w:t>
            </w:r>
            <w:r>
              <w:rPr>
                <w:rFonts w:hint="eastAsia"/>
              </w:rPr>
              <w:t>0.05mm/s</w:t>
            </w:r>
            <w:r>
              <w:rPr>
                <w:rFonts w:hint="eastAsia"/>
              </w:rPr>
              <w:t>匀速缓慢</w:t>
            </w:r>
            <w:r>
              <w:t>向一个方向进行加载至该方向端部，然后以同样的加载方式进行反向加载至反向端部，再继续加载至试验机回到初始位置。以</w:t>
            </w:r>
            <w:r>
              <w:rPr>
                <w:rFonts w:hint="eastAsia"/>
              </w:rPr>
              <w:t>一端到另一端</w:t>
            </w:r>
            <w:r>
              <w:t>位移</w:t>
            </w:r>
            <w:r>
              <w:rPr>
                <w:rFonts w:hint="eastAsia"/>
              </w:rPr>
              <w:t>的一半</w:t>
            </w:r>
            <w:r>
              <w:t>作为极限位移</w:t>
            </w:r>
            <w:r>
              <w:rPr>
                <w:rFonts w:hint="eastAsia"/>
              </w:rPr>
              <w:t>，以往返运动过程中的平均力值作为摩擦力。</w:t>
            </w:r>
          </w:p>
        </w:tc>
        <w:tc>
          <w:tcPr>
            <w:tcW w:w="3423" w:type="dxa"/>
            <w:tcBorders>
              <w:top w:val="single" w:sz="12" w:space="0" w:color="auto"/>
              <w:tl2br w:val="nil"/>
              <w:tr2bl w:val="nil"/>
            </w:tcBorders>
            <w:vAlign w:val="center"/>
          </w:tcPr>
          <w:p w:rsidR="00FB06B9" w:rsidRDefault="0053602A">
            <w:pPr>
              <w:pStyle w:val="afff5"/>
            </w:pPr>
            <w:r>
              <w:rPr>
                <w:rFonts w:hint="eastAsia"/>
              </w:rPr>
              <w:t>当设计位移小于</w:t>
            </w:r>
            <w:r>
              <w:rPr>
                <w:rFonts w:hint="eastAsia"/>
              </w:rPr>
              <w:t>80mm</w:t>
            </w:r>
            <w:r>
              <w:rPr>
                <w:rFonts w:hint="eastAsia"/>
              </w:rPr>
              <w:t>时，实测值不应小于设计位移的</w:t>
            </w:r>
            <w:r>
              <w:rPr>
                <w:rFonts w:hint="eastAsia"/>
              </w:rPr>
              <w:t>1</w:t>
            </w:r>
            <w:r>
              <w:t>.</w:t>
            </w:r>
            <w:r>
              <w:rPr>
                <w:rFonts w:hint="eastAsia"/>
              </w:rPr>
              <w:t>5</w:t>
            </w:r>
            <w:r>
              <w:rPr>
                <w:rFonts w:hint="eastAsia"/>
              </w:rPr>
              <w:t>倍；当设计位移大于等于</w:t>
            </w:r>
            <w:r>
              <w:rPr>
                <w:rFonts w:hint="eastAsia"/>
              </w:rPr>
              <w:t>80mm</w:t>
            </w:r>
            <w:r>
              <w:rPr>
                <w:rFonts w:hint="eastAsia"/>
              </w:rPr>
              <w:t>小于等于</w:t>
            </w:r>
            <w:r>
              <w:rPr>
                <w:rFonts w:hint="eastAsia"/>
              </w:rPr>
              <w:t>100mm</w:t>
            </w:r>
            <w:r>
              <w:rPr>
                <w:rFonts w:hint="eastAsia"/>
              </w:rPr>
              <w:t>时，实测值不应小于</w:t>
            </w:r>
            <w:r>
              <w:rPr>
                <w:rFonts w:hint="eastAsia"/>
              </w:rPr>
              <w:t>120mm</w:t>
            </w:r>
            <w:r>
              <w:rPr>
                <w:rFonts w:hint="eastAsia"/>
              </w:rPr>
              <w:t>；当设计位移大于</w:t>
            </w:r>
            <w:r>
              <w:rPr>
                <w:rFonts w:hint="eastAsia"/>
              </w:rPr>
              <w:t>100mm</w:t>
            </w:r>
            <w:r>
              <w:rPr>
                <w:rFonts w:hint="eastAsia"/>
              </w:rPr>
              <w:t>时实测值不应小于设计位移的</w:t>
            </w:r>
            <w:r>
              <w:rPr>
                <w:rFonts w:hint="eastAsia"/>
              </w:rPr>
              <w:t>1</w:t>
            </w:r>
            <w:r>
              <w:t>.</w:t>
            </w:r>
            <w:r>
              <w:rPr>
                <w:rFonts w:hint="eastAsia"/>
              </w:rPr>
              <w:t>2</w:t>
            </w:r>
            <w:r>
              <w:rPr>
                <w:rFonts w:hint="eastAsia"/>
              </w:rPr>
              <w:t>倍；</w:t>
            </w:r>
          </w:p>
          <w:p w:rsidR="00FB06B9" w:rsidRDefault="0053602A">
            <w:pPr>
              <w:pStyle w:val="afff5"/>
            </w:pPr>
            <w:r>
              <w:rPr>
                <w:rFonts w:hint="eastAsia"/>
              </w:rPr>
              <w:t>摩擦力不应超过最大阻尼力设计值的</w:t>
            </w:r>
            <w:r>
              <w:rPr>
                <w:rFonts w:hint="eastAsia"/>
              </w:rPr>
              <w:t>10%</w:t>
            </w:r>
            <w:r>
              <w:rPr>
                <w:rFonts w:hint="eastAsia"/>
              </w:rPr>
              <w:t>。</w:t>
            </w:r>
          </w:p>
        </w:tc>
      </w:tr>
      <w:tr w:rsidR="00FB06B9">
        <w:trPr>
          <w:trHeight w:val="413"/>
          <w:jc w:val="center"/>
        </w:trPr>
        <w:tc>
          <w:tcPr>
            <w:tcW w:w="1616" w:type="dxa"/>
            <w:tcBorders>
              <w:tl2br w:val="nil"/>
              <w:tr2bl w:val="nil"/>
            </w:tcBorders>
            <w:vAlign w:val="center"/>
          </w:tcPr>
          <w:p w:rsidR="00FB06B9" w:rsidRDefault="0053602A">
            <w:pPr>
              <w:pStyle w:val="afff4"/>
            </w:pPr>
            <w:r>
              <w:t>最大阻尼力</w:t>
            </w:r>
          </w:p>
        </w:tc>
        <w:tc>
          <w:tcPr>
            <w:tcW w:w="4338" w:type="dxa"/>
            <w:vMerge w:val="restart"/>
            <w:tcBorders>
              <w:tl2br w:val="nil"/>
              <w:tr2bl w:val="nil"/>
            </w:tcBorders>
            <w:vAlign w:val="center"/>
          </w:tcPr>
          <w:p w:rsidR="00FB06B9" w:rsidRDefault="0053602A">
            <w:pPr>
              <w:pStyle w:val="afff5"/>
            </w:pPr>
            <w:r>
              <w:t>采用正弦激励法，输入位移</w:t>
            </w:r>
            <w:r>
              <w:rPr>
                <w:i/>
                <w:iCs/>
              </w:rPr>
              <w:t>u</w:t>
            </w:r>
            <w:r>
              <w:t>=</w:t>
            </w:r>
            <w:r>
              <w:rPr>
                <w:i/>
                <w:iCs/>
              </w:rPr>
              <w:t>u</w:t>
            </w:r>
            <w:r>
              <w:rPr>
                <w:vertAlign w:val="subscript"/>
              </w:rPr>
              <w:t>0</w:t>
            </w:r>
            <w:r>
              <w:t>sin(2π</w:t>
            </w:r>
            <w:r>
              <w:rPr>
                <w:i/>
                <w:iCs/>
              </w:rPr>
              <w:t>f</w:t>
            </w:r>
            <w:r>
              <w:rPr>
                <w:vertAlign w:val="subscript"/>
              </w:rPr>
              <w:t>1</w:t>
            </w:r>
            <w:r>
              <w:t>t)</w:t>
            </w:r>
            <w:r>
              <w:t>，加载频率为</w:t>
            </w:r>
            <w:r>
              <w:rPr>
                <w:i/>
                <w:iCs/>
              </w:rPr>
              <w:t>f</w:t>
            </w:r>
            <w:r>
              <w:rPr>
                <w:vertAlign w:val="subscript"/>
              </w:rPr>
              <w:t>1</w:t>
            </w:r>
            <w:r>
              <w:t>，连续进行</w:t>
            </w:r>
            <w:r>
              <w:t>5</w:t>
            </w:r>
            <w:r>
              <w:t>个循环，记录第</w:t>
            </w:r>
            <w:r>
              <w:t>3</w:t>
            </w:r>
            <w:r>
              <w:t>个循环所对应的最大阻尼力</w:t>
            </w:r>
            <w:r>
              <w:rPr>
                <w:rFonts w:hint="eastAsia"/>
              </w:rPr>
              <w:t>和滞回曲线面积</w:t>
            </w:r>
            <w:r>
              <w:t>作为实测值</w:t>
            </w:r>
            <w:r>
              <w:rPr>
                <w:rFonts w:hint="eastAsia"/>
              </w:rPr>
              <w:t>。</w:t>
            </w:r>
          </w:p>
        </w:tc>
        <w:tc>
          <w:tcPr>
            <w:tcW w:w="3423" w:type="dxa"/>
            <w:vMerge w:val="restart"/>
            <w:tcBorders>
              <w:tl2br w:val="nil"/>
              <w:tr2bl w:val="nil"/>
            </w:tcBorders>
            <w:vAlign w:val="center"/>
          </w:tcPr>
          <w:p w:rsidR="00FB06B9" w:rsidRDefault="0053602A">
            <w:pPr>
              <w:pStyle w:val="afff5"/>
            </w:pPr>
            <w:r>
              <w:rPr>
                <w:rFonts w:hint="eastAsia"/>
              </w:rPr>
              <w:t>实测值偏差应在产品设计值的±</w:t>
            </w:r>
            <w:r>
              <w:rPr>
                <w:rFonts w:hint="eastAsia"/>
              </w:rPr>
              <w:t>15%</w:t>
            </w:r>
            <w:r>
              <w:rPr>
                <w:rFonts w:hint="eastAsia"/>
              </w:rPr>
              <w:t>以内；实测值偏差的平均值应在产品设计值的±</w:t>
            </w:r>
            <w:r>
              <w:rPr>
                <w:rFonts w:hint="eastAsia"/>
              </w:rPr>
              <w:t>10%</w:t>
            </w:r>
            <w:r>
              <w:rPr>
                <w:rFonts w:hint="eastAsia"/>
              </w:rPr>
              <w:t>以内。</w:t>
            </w:r>
          </w:p>
        </w:tc>
      </w:tr>
      <w:tr w:rsidR="00FB06B9">
        <w:trPr>
          <w:trHeight w:val="438"/>
          <w:jc w:val="center"/>
        </w:trPr>
        <w:tc>
          <w:tcPr>
            <w:tcW w:w="1616" w:type="dxa"/>
            <w:tcBorders>
              <w:tl2br w:val="nil"/>
              <w:tr2bl w:val="nil"/>
            </w:tcBorders>
            <w:vAlign w:val="center"/>
          </w:tcPr>
          <w:p w:rsidR="00FB06B9" w:rsidRDefault="0053602A">
            <w:pPr>
              <w:pStyle w:val="afff4"/>
            </w:pPr>
            <w:r>
              <w:rPr>
                <w:rFonts w:hint="eastAsia"/>
              </w:rPr>
              <w:t>滞回曲线面积</w:t>
            </w:r>
          </w:p>
        </w:tc>
        <w:tc>
          <w:tcPr>
            <w:tcW w:w="4338" w:type="dxa"/>
            <w:vMerge/>
            <w:tcBorders>
              <w:tl2br w:val="nil"/>
              <w:tr2bl w:val="nil"/>
            </w:tcBorders>
            <w:vAlign w:val="center"/>
          </w:tcPr>
          <w:p w:rsidR="00FB06B9" w:rsidRDefault="00FB06B9">
            <w:pPr>
              <w:pStyle w:val="afff5"/>
            </w:pPr>
          </w:p>
        </w:tc>
        <w:tc>
          <w:tcPr>
            <w:tcW w:w="3423" w:type="dxa"/>
            <w:vMerge/>
            <w:tcBorders>
              <w:tl2br w:val="nil"/>
              <w:tr2bl w:val="nil"/>
            </w:tcBorders>
            <w:vAlign w:val="center"/>
          </w:tcPr>
          <w:p w:rsidR="00FB06B9" w:rsidRDefault="00FB06B9">
            <w:pPr>
              <w:pStyle w:val="afff5"/>
            </w:pPr>
          </w:p>
        </w:tc>
      </w:tr>
      <w:tr w:rsidR="00FB06B9">
        <w:trPr>
          <w:trHeight w:val="1173"/>
          <w:jc w:val="center"/>
        </w:trPr>
        <w:tc>
          <w:tcPr>
            <w:tcW w:w="1616" w:type="dxa"/>
            <w:tcBorders>
              <w:tl2br w:val="nil"/>
              <w:tr2bl w:val="nil"/>
            </w:tcBorders>
            <w:vAlign w:val="center"/>
          </w:tcPr>
          <w:p w:rsidR="00FB06B9" w:rsidRDefault="0053602A">
            <w:pPr>
              <w:pStyle w:val="afff4"/>
            </w:pPr>
            <w:r>
              <w:t>阻尼系数</w:t>
            </w:r>
          </w:p>
        </w:tc>
        <w:tc>
          <w:tcPr>
            <w:tcW w:w="4338" w:type="dxa"/>
            <w:vMerge w:val="restart"/>
            <w:tcBorders>
              <w:tl2br w:val="nil"/>
              <w:tr2bl w:val="nil"/>
            </w:tcBorders>
            <w:vAlign w:val="center"/>
          </w:tcPr>
          <w:p w:rsidR="00FB06B9" w:rsidRDefault="0053602A">
            <w:pPr>
              <w:pStyle w:val="afff5"/>
            </w:pPr>
            <w:r>
              <w:t>采用正弦激励法，</w:t>
            </w:r>
            <w:r>
              <w:rPr>
                <w:rFonts w:hint="eastAsia"/>
              </w:rPr>
              <w:t>保持频率一定变化振幅，或保持振幅一定变化频率，求得阻尼力随速度变化的关系。例如，</w:t>
            </w:r>
            <w:r>
              <w:t>加载频率为</w:t>
            </w:r>
            <w:r>
              <w:rPr>
                <w:i/>
                <w:iCs/>
              </w:rPr>
              <w:t>f</w:t>
            </w:r>
            <w:r>
              <w:rPr>
                <w:vertAlign w:val="subscript"/>
              </w:rPr>
              <w:t>1</w:t>
            </w:r>
            <w:r>
              <w:rPr>
                <w:rFonts w:hint="eastAsia"/>
              </w:rPr>
              <w:t>，</w:t>
            </w:r>
            <w:r>
              <w:t>分别以</w:t>
            </w:r>
            <w:r>
              <w:t>0.2</w:t>
            </w:r>
            <w:r>
              <w:rPr>
                <w:i/>
                <w:iCs/>
              </w:rPr>
              <w:t>u</w:t>
            </w:r>
            <w:r>
              <w:rPr>
                <w:vertAlign w:val="subscript"/>
              </w:rPr>
              <w:t>0</w:t>
            </w:r>
            <w:r>
              <w:t>、</w:t>
            </w:r>
            <w:r>
              <w:t>0.4</w:t>
            </w:r>
            <w:r>
              <w:rPr>
                <w:i/>
                <w:iCs/>
              </w:rPr>
              <w:t>u</w:t>
            </w:r>
            <w:r>
              <w:rPr>
                <w:vertAlign w:val="subscript"/>
              </w:rPr>
              <w:t>0</w:t>
            </w:r>
            <w:r>
              <w:t>、</w:t>
            </w:r>
            <w:r>
              <w:t>0.6</w:t>
            </w:r>
            <w:r>
              <w:rPr>
                <w:i/>
                <w:iCs/>
              </w:rPr>
              <w:t>u</w:t>
            </w:r>
            <w:r>
              <w:rPr>
                <w:vertAlign w:val="subscript"/>
              </w:rPr>
              <w:t>0</w:t>
            </w:r>
            <w:r>
              <w:t>、</w:t>
            </w:r>
            <w:r>
              <w:t>0.8</w:t>
            </w:r>
            <w:r>
              <w:rPr>
                <w:i/>
                <w:iCs/>
              </w:rPr>
              <w:t>u</w:t>
            </w:r>
            <w:r>
              <w:rPr>
                <w:vertAlign w:val="subscript"/>
              </w:rPr>
              <w:t>0</w:t>
            </w:r>
            <w:r>
              <w:t>、</w:t>
            </w:r>
            <w:r>
              <w:t>1.0</w:t>
            </w:r>
            <w:r>
              <w:rPr>
                <w:i/>
                <w:iCs/>
              </w:rPr>
              <w:t>u</w:t>
            </w:r>
            <w:r>
              <w:rPr>
                <w:vertAlign w:val="subscript"/>
              </w:rPr>
              <w:t>0</w:t>
            </w:r>
            <w:r>
              <w:t>、</w:t>
            </w:r>
            <w:r>
              <w:t>1.2</w:t>
            </w:r>
            <w:r>
              <w:rPr>
                <w:i/>
                <w:iCs/>
              </w:rPr>
              <w:t>u</w:t>
            </w:r>
            <w:r>
              <w:rPr>
                <w:vertAlign w:val="subscript"/>
              </w:rPr>
              <w:t>0</w:t>
            </w:r>
            <w:r>
              <w:t>为加载幅值，对试件进行</w:t>
            </w:r>
            <w:r>
              <w:rPr>
                <w:rFonts w:hint="eastAsia"/>
              </w:rPr>
              <w:t>6</w:t>
            </w:r>
            <w:r>
              <w:t>个工况的加载，</w:t>
            </w:r>
            <w:r>
              <w:rPr>
                <w:rFonts w:hint="eastAsia"/>
              </w:rPr>
              <w:t>每个工况加载</w:t>
            </w:r>
            <w:r>
              <w:rPr>
                <w:rFonts w:hint="eastAsia"/>
              </w:rPr>
              <w:t>5</w:t>
            </w:r>
            <w:r>
              <w:rPr>
                <w:rFonts w:hint="eastAsia"/>
              </w:rPr>
              <w:t>个循环，</w:t>
            </w:r>
            <w:r>
              <w:t>选取每个工况第</w:t>
            </w:r>
            <w:r>
              <w:t>3</w:t>
            </w:r>
            <w:r>
              <w:t>个试验循环中对应的最大力值。绘制各工况的</w:t>
            </w:r>
            <w:r>
              <w:rPr>
                <w:rFonts w:hint="eastAsia"/>
              </w:rPr>
              <w:t>最大</w:t>
            </w:r>
            <w:r>
              <w:t>速度与最大阻尼力的散点曲线，并对曲线按指数函数进行回归拟合。所得回归拟合公式中的系数即为阻尼系数，指数即为阻尼指数。</w:t>
            </w:r>
          </w:p>
        </w:tc>
        <w:tc>
          <w:tcPr>
            <w:tcW w:w="3423" w:type="dxa"/>
            <w:vMerge/>
            <w:tcBorders>
              <w:tl2br w:val="nil"/>
              <w:tr2bl w:val="nil"/>
            </w:tcBorders>
            <w:vAlign w:val="center"/>
          </w:tcPr>
          <w:p w:rsidR="00FB06B9" w:rsidRDefault="00FB06B9">
            <w:pPr>
              <w:pStyle w:val="afff5"/>
            </w:pPr>
          </w:p>
        </w:tc>
      </w:tr>
      <w:tr w:rsidR="00FB06B9">
        <w:trPr>
          <w:trHeight w:val="68"/>
          <w:jc w:val="center"/>
        </w:trPr>
        <w:tc>
          <w:tcPr>
            <w:tcW w:w="1616" w:type="dxa"/>
            <w:tcBorders>
              <w:tl2br w:val="nil"/>
              <w:tr2bl w:val="nil"/>
            </w:tcBorders>
            <w:vAlign w:val="center"/>
          </w:tcPr>
          <w:p w:rsidR="00FB06B9" w:rsidRDefault="0053602A">
            <w:pPr>
              <w:pStyle w:val="afff4"/>
            </w:pPr>
            <w:r>
              <w:t>阻尼指数</w:t>
            </w:r>
          </w:p>
        </w:tc>
        <w:tc>
          <w:tcPr>
            <w:tcW w:w="4338" w:type="dxa"/>
            <w:vMerge/>
            <w:tcBorders>
              <w:tl2br w:val="nil"/>
              <w:tr2bl w:val="nil"/>
            </w:tcBorders>
            <w:vAlign w:val="center"/>
          </w:tcPr>
          <w:p w:rsidR="00FB06B9" w:rsidRDefault="00FB06B9">
            <w:pPr>
              <w:pStyle w:val="afff5"/>
            </w:pPr>
          </w:p>
        </w:tc>
        <w:tc>
          <w:tcPr>
            <w:tcW w:w="3423" w:type="dxa"/>
            <w:vMerge/>
            <w:tcBorders>
              <w:tl2br w:val="nil"/>
              <w:tr2bl w:val="nil"/>
            </w:tcBorders>
            <w:vAlign w:val="center"/>
          </w:tcPr>
          <w:p w:rsidR="00FB06B9" w:rsidRDefault="00FB06B9">
            <w:pPr>
              <w:pStyle w:val="afff5"/>
            </w:pPr>
          </w:p>
        </w:tc>
      </w:tr>
      <w:tr w:rsidR="00FB06B9">
        <w:trPr>
          <w:trHeight w:val="68"/>
          <w:jc w:val="center"/>
        </w:trPr>
        <w:tc>
          <w:tcPr>
            <w:tcW w:w="1616" w:type="dxa"/>
            <w:tcBorders>
              <w:tl2br w:val="nil"/>
              <w:tr2bl w:val="nil"/>
            </w:tcBorders>
            <w:vAlign w:val="center"/>
          </w:tcPr>
          <w:p w:rsidR="00FB06B9" w:rsidRDefault="0053602A">
            <w:pPr>
              <w:pStyle w:val="afff4"/>
            </w:pPr>
            <w:r>
              <w:t>滞回曲线</w:t>
            </w:r>
          </w:p>
        </w:tc>
        <w:tc>
          <w:tcPr>
            <w:tcW w:w="4338" w:type="dxa"/>
            <w:tcBorders>
              <w:tl2br w:val="nil"/>
              <w:tr2bl w:val="nil"/>
            </w:tcBorders>
            <w:vAlign w:val="center"/>
          </w:tcPr>
          <w:p w:rsidR="00FB06B9" w:rsidRDefault="0053602A">
            <w:pPr>
              <w:pStyle w:val="afff5"/>
            </w:pPr>
            <w:r>
              <w:t>绘制</w:t>
            </w:r>
            <w:r>
              <w:rPr>
                <w:rFonts w:hint="eastAsia"/>
              </w:rPr>
              <w:t>以上所有工况所有循环的</w:t>
            </w:r>
            <w:r>
              <w:t>力</w:t>
            </w:r>
            <w:r>
              <w:t>-</w:t>
            </w:r>
            <w:r>
              <w:t>位移</w:t>
            </w:r>
            <w:r>
              <w:rPr>
                <w:rFonts w:hint="eastAsia"/>
              </w:rPr>
              <w:t>滞回曲线图</w:t>
            </w:r>
            <w:r>
              <w:t>。</w:t>
            </w:r>
          </w:p>
        </w:tc>
        <w:tc>
          <w:tcPr>
            <w:tcW w:w="3423" w:type="dxa"/>
            <w:tcBorders>
              <w:tl2br w:val="nil"/>
              <w:tr2bl w:val="nil"/>
            </w:tcBorders>
            <w:vAlign w:val="center"/>
          </w:tcPr>
          <w:p w:rsidR="00FB06B9" w:rsidRDefault="0053602A">
            <w:pPr>
              <w:pStyle w:val="afff5"/>
            </w:pPr>
            <w:r>
              <w:rPr>
                <w:rFonts w:hint="eastAsia"/>
              </w:rPr>
              <w:t>实测滞回曲线光滑，无异常。</w:t>
            </w:r>
          </w:p>
        </w:tc>
      </w:tr>
      <w:tr w:rsidR="00FB06B9">
        <w:trPr>
          <w:trHeight w:val="68"/>
          <w:jc w:val="center"/>
        </w:trPr>
        <w:tc>
          <w:tcPr>
            <w:tcW w:w="9377" w:type="dxa"/>
            <w:gridSpan w:val="3"/>
            <w:tcBorders>
              <w:tl2br w:val="nil"/>
              <w:tr2bl w:val="nil"/>
            </w:tcBorders>
            <w:vAlign w:val="center"/>
          </w:tcPr>
          <w:p w:rsidR="00FB06B9" w:rsidRDefault="0053602A">
            <w:pPr>
              <w:pStyle w:val="afff5"/>
            </w:pPr>
            <w:r>
              <w:rPr>
                <w:rFonts w:hint="eastAsia"/>
                <w:kern w:val="0"/>
                <w:szCs w:val="18"/>
              </w:rPr>
              <w:t>注：当速度对摩擦力的影响不能忽略时，摩擦力还应扣除该速度下的阻尼力值。</w:t>
            </w:r>
          </w:p>
        </w:tc>
      </w:tr>
    </w:tbl>
    <w:p w:rsidR="00FB06B9" w:rsidRDefault="00FB06B9">
      <w:pPr>
        <w:pStyle w:val="afff5"/>
      </w:pPr>
    </w:p>
    <w:p w:rsidR="00FB06B9" w:rsidRDefault="0053602A">
      <w:pPr>
        <w:pStyle w:val="afe"/>
        <w:outlineLvl w:val="2"/>
      </w:pPr>
      <w:r>
        <w:rPr>
          <w:rFonts w:hint="eastAsia"/>
        </w:rPr>
        <w:t>6.1.4耐久性能</w:t>
      </w:r>
    </w:p>
    <w:p w:rsidR="00FB06B9" w:rsidRDefault="0053602A">
      <w:pPr>
        <w:pStyle w:val="a4"/>
        <w:rPr>
          <w:kern w:val="0"/>
          <w:szCs w:val="21"/>
        </w:rPr>
      </w:pPr>
      <w:r>
        <w:rPr>
          <w:rFonts w:hint="eastAsia"/>
        </w:rPr>
        <w:t>黏滞消能器和黏滞阻尼墙的耐久性主要考虑疲劳性能、密封性能、热空气老化和耐腐蚀性能，耐久性能的试验方法和性能要求应符合表</w:t>
      </w:r>
      <w:r>
        <w:rPr>
          <w:rFonts w:hint="eastAsia"/>
        </w:rPr>
        <w:t>3</w:t>
      </w:r>
      <w:r>
        <w:rPr>
          <w:rFonts w:hint="eastAsia"/>
        </w:rPr>
        <w:t>的规定。</w:t>
      </w:r>
    </w:p>
    <w:p w:rsidR="00FB06B9" w:rsidRDefault="0053602A">
      <w:pPr>
        <w:pStyle w:val="13"/>
      </w:pPr>
      <w:r>
        <w:rPr>
          <w:rFonts w:hint="eastAsia"/>
        </w:rPr>
        <w:lastRenderedPageBreak/>
        <w:t>表3 黏滞消能器和黏滞阻尼墙耐久性能试验方法和性能要求</w:t>
      </w:r>
    </w:p>
    <w:tbl>
      <w:tblPr>
        <w:tblStyle w:val="af1"/>
        <w:tblW w:w="9377"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661"/>
        <w:gridCol w:w="943"/>
        <w:gridCol w:w="4573"/>
        <w:gridCol w:w="3200"/>
      </w:tblGrid>
      <w:tr w:rsidR="00FB06B9">
        <w:trPr>
          <w:trHeight w:val="68"/>
          <w:jc w:val="center"/>
        </w:trPr>
        <w:tc>
          <w:tcPr>
            <w:tcW w:w="1604" w:type="dxa"/>
            <w:gridSpan w:val="2"/>
            <w:tcBorders>
              <w:tl2br w:val="nil"/>
              <w:tr2bl w:val="nil"/>
            </w:tcBorders>
            <w:vAlign w:val="center"/>
          </w:tcPr>
          <w:p w:rsidR="00FB06B9" w:rsidRDefault="0053602A">
            <w:pPr>
              <w:pStyle w:val="afff4"/>
            </w:pPr>
            <w:r>
              <w:rPr>
                <w:rFonts w:hint="eastAsia"/>
              </w:rPr>
              <w:t>项目</w:t>
            </w:r>
          </w:p>
        </w:tc>
        <w:tc>
          <w:tcPr>
            <w:tcW w:w="4573" w:type="dxa"/>
            <w:tcBorders>
              <w:tl2br w:val="nil"/>
              <w:tr2bl w:val="nil"/>
            </w:tcBorders>
            <w:vAlign w:val="center"/>
          </w:tcPr>
          <w:p w:rsidR="00FB06B9" w:rsidRDefault="0053602A">
            <w:pPr>
              <w:pStyle w:val="afff4"/>
            </w:pPr>
            <w:r>
              <w:rPr>
                <w:rFonts w:hint="eastAsia"/>
              </w:rPr>
              <w:t>试验方法</w:t>
            </w:r>
          </w:p>
        </w:tc>
        <w:tc>
          <w:tcPr>
            <w:tcW w:w="3200" w:type="dxa"/>
            <w:tcBorders>
              <w:tl2br w:val="nil"/>
              <w:tr2bl w:val="nil"/>
            </w:tcBorders>
            <w:vAlign w:val="center"/>
          </w:tcPr>
          <w:p w:rsidR="00FB06B9" w:rsidRDefault="0053602A">
            <w:pPr>
              <w:pStyle w:val="afff4"/>
            </w:pPr>
            <w:r>
              <w:rPr>
                <w:rFonts w:hint="eastAsia"/>
              </w:rPr>
              <w:t>性能要求</w:t>
            </w:r>
          </w:p>
        </w:tc>
      </w:tr>
      <w:tr w:rsidR="00FB06B9">
        <w:trPr>
          <w:trHeight w:val="68"/>
          <w:jc w:val="center"/>
        </w:trPr>
        <w:tc>
          <w:tcPr>
            <w:tcW w:w="661" w:type="dxa"/>
            <w:vMerge w:val="restart"/>
            <w:tcBorders>
              <w:tl2br w:val="nil"/>
              <w:tr2bl w:val="nil"/>
            </w:tcBorders>
            <w:vAlign w:val="center"/>
          </w:tcPr>
          <w:p w:rsidR="00FB06B9" w:rsidRDefault="0053602A">
            <w:pPr>
              <w:adjustRightInd w:val="0"/>
              <w:snapToGrid w:val="0"/>
              <w:spacing w:line="252" w:lineRule="auto"/>
              <w:jc w:val="center"/>
              <w:rPr>
                <w:kern w:val="0"/>
                <w:sz w:val="18"/>
                <w:szCs w:val="18"/>
              </w:rPr>
            </w:pPr>
            <w:r>
              <w:rPr>
                <w:rFonts w:hint="eastAsia"/>
                <w:kern w:val="0"/>
                <w:sz w:val="18"/>
                <w:szCs w:val="18"/>
              </w:rPr>
              <w:t>疲劳</w:t>
            </w:r>
          </w:p>
          <w:p w:rsidR="00FB06B9" w:rsidRDefault="0053602A">
            <w:pPr>
              <w:adjustRightInd w:val="0"/>
              <w:snapToGrid w:val="0"/>
              <w:spacing w:line="252" w:lineRule="auto"/>
              <w:jc w:val="center"/>
              <w:rPr>
                <w:kern w:val="0"/>
                <w:sz w:val="18"/>
                <w:szCs w:val="18"/>
              </w:rPr>
            </w:pPr>
            <w:r>
              <w:rPr>
                <w:rFonts w:hint="eastAsia"/>
                <w:kern w:val="0"/>
                <w:sz w:val="18"/>
                <w:szCs w:val="18"/>
              </w:rPr>
              <w:t>性能</w:t>
            </w:r>
          </w:p>
        </w:tc>
        <w:tc>
          <w:tcPr>
            <w:tcW w:w="943" w:type="dxa"/>
            <w:tcBorders>
              <w:tl2br w:val="nil"/>
              <w:tr2bl w:val="nil"/>
            </w:tcBorders>
            <w:vAlign w:val="center"/>
          </w:tcPr>
          <w:p w:rsidR="00FB06B9" w:rsidRDefault="0053602A">
            <w:pPr>
              <w:adjustRightInd w:val="0"/>
              <w:snapToGrid w:val="0"/>
              <w:spacing w:line="252" w:lineRule="auto"/>
              <w:jc w:val="center"/>
              <w:rPr>
                <w:kern w:val="0"/>
                <w:sz w:val="18"/>
                <w:szCs w:val="18"/>
              </w:rPr>
            </w:pPr>
            <w:r>
              <w:rPr>
                <w:rFonts w:hint="eastAsia"/>
                <w:kern w:val="0"/>
                <w:sz w:val="18"/>
                <w:szCs w:val="18"/>
              </w:rPr>
              <w:t>最大阻尼力（地震）</w:t>
            </w:r>
          </w:p>
        </w:tc>
        <w:tc>
          <w:tcPr>
            <w:tcW w:w="4573" w:type="dxa"/>
            <w:vMerge w:val="restart"/>
            <w:tcBorders>
              <w:tl2br w:val="nil"/>
              <w:tr2bl w:val="nil"/>
            </w:tcBorders>
            <w:vAlign w:val="center"/>
          </w:tcPr>
          <w:p w:rsidR="00FB06B9" w:rsidRDefault="0053602A">
            <w:pPr>
              <w:adjustRightInd w:val="0"/>
              <w:snapToGrid w:val="0"/>
              <w:spacing w:line="252" w:lineRule="auto"/>
              <w:rPr>
                <w:kern w:val="0"/>
                <w:sz w:val="18"/>
                <w:szCs w:val="18"/>
              </w:rPr>
            </w:pPr>
            <w:r>
              <w:rPr>
                <w:rFonts w:hint="eastAsia"/>
                <w:kern w:val="0"/>
                <w:sz w:val="18"/>
                <w:szCs w:val="21"/>
              </w:rPr>
              <w:t>当消能器用于抗震时</w:t>
            </w:r>
            <w:r>
              <w:rPr>
                <w:rFonts w:hint="eastAsia"/>
                <w:kern w:val="0"/>
                <w:sz w:val="18"/>
                <w:szCs w:val="18"/>
              </w:rPr>
              <w:t>，加载</w:t>
            </w:r>
            <w:r>
              <w:rPr>
                <w:rFonts w:hint="eastAsia"/>
                <w:kern w:val="0"/>
                <w:sz w:val="18"/>
                <w:szCs w:val="18"/>
              </w:rPr>
              <w:t>30</w:t>
            </w:r>
            <w:r>
              <w:rPr>
                <w:rFonts w:hint="eastAsia"/>
                <w:kern w:val="0"/>
                <w:sz w:val="18"/>
                <w:szCs w:val="18"/>
              </w:rPr>
              <w:t>个循环（幅值大于</w:t>
            </w:r>
            <w:r>
              <w:rPr>
                <w:rFonts w:hint="eastAsia"/>
                <w:kern w:val="0"/>
                <w:sz w:val="18"/>
                <w:szCs w:val="18"/>
              </w:rPr>
              <w:t>100mm</w:t>
            </w:r>
            <w:r>
              <w:rPr>
                <w:rFonts w:hint="eastAsia"/>
                <w:kern w:val="0"/>
                <w:sz w:val="18"/>
                <w:szCs w:val="18"/>
              </w:rPr>
              <w:t>时可加载</w:t>
            </w:r>
            <w:r>
              <w:rPr>
                <w:rFonts w:hint="eastAsia"/>
                <w:kern w:val="0"/>
                <w:sz w:val="18"/>
                <w:szCs w:val="18"/>
              </w:rPr>
              <w:t>25</w:t>
            </w:r>
            <w:r>
              <w:rPr>
                <w:rFonts w:hint="eastAsia"/>
                <w:kern w:val="0"/>
                <w:sz w:val="18"/>
                <w:szCs w:val="18"/>
              </w:rPr>
              <w:t>个循环、大于</w:t>
            </w:r>
            <w:r>
              <w:rPr>
                <w:rFonts w:hint="eastAsia"/>
                <w:kern w:val="0"/>
                <w:sz w:val="18"/>
                <w:szCs w:val="18"/>
              </w:rPr>
              <w:t>200mm</w:t>
            </w:r>
            <w:r>
              <w:rPr>
                <w:rFonts w:hint="eastAsia"/>
                <w:kern w:val="0"/>
                <w:sz w:val="18"/>
                <w:szCs w:val="18"/>
              </w:rPr>
              <w:t>时可加载</w:t>
            </w:r>
            <w:r>
              <w:rPr>
                <w:rFonts w:hint="eastAsia"/>
                <w:kern w:val="0"/>
                <w:sz w:val="18"/>
                <w:szCs w:val="18"/>
              </w:rPr>
              <w:t>20</w:t>
            </w:r>
            <w:r>
              <w:rPr>
                <w:rFonts w:hint="eastAsia"/>
                <w:kern w:val="0"/>
                <w:sz w:val="18"/>
                <w:szCs w:val="18"/>
              </w:rPr>
              <w:t>个循环、大于</w:t>
            </w:r>
            <w:r>
              <w:rPr>
                <w:rFonts w:hint="eastAsia"/>
                <w:kern w:val="0"/>
                <w:sz w:val="18"/>
                <w:szCs w:val="18"/>
              </w:rPr>
              <w:t>300mm</w:t>
            </w:r>
            <w:r>
              <w:rPr>
                <w:rFonts w:hint="eastAsia"/>
                <w:kern w:val="0"/>
                <w:sz w:val="18"/>
                <w:szCs w:val="18"/>
              </w:rPr>
              <w:t>时可加载</w:t>
            </w:r>
            <w:r>
              <w:rPr>
                <w:rFonts w:hint="eastAsia"/>
                <w:kern w:val="0"/>
                <w:sz w:val="18"/>
                <w:szCs w:val="18"/>
              </w:rPr>
              <w:t>15</w:t>
            </w:r>
            <w:r>
              <w:rPr>
                <w:rFonts w:hint="eastAsia"/>
                <w:kern w:val="0"/>
                <w:sz w:val="18"/>
                <w:szCs w:val="18"/>
              </w:rPr>
              <w:t>个循环、大于</w:t>
            </w:r>
            <w:r>
              <w:rPr>
                <w:rFonts w:hint="eastAsia"/>
                <w:kern w:val="0"/>
                <w:sz w:val="18"/>
                <w:szCs w:val="18"/>
              </w:rPr>
              <w:t>400mm</w:t>
            </w:r>
            <w:r>
              <w:rPr>
                <w:rFonts w:hint="eastAsia"/>
                <w:kern w:val="0"/>
                <w:sz w:val="18"/>
                <w:szCs w:val="18"/>
              </w:rPr>
              <w:t>时可加载</w:t>
            </w:r>
            <w:r>
              <w:rPr>
                <w:rFonts w:hint="eastAsia"/>
                <w:kern w:val="0"/>
                <w:sz w:val="18"/>
                <w:szCs w:val="18"/>
              </w:rPr>
              <w:t>10</w:t>
            </w:r>
            <w:r>
              <w:rPr>
                <w:rFonts w:hint="eastAsia"/>
                <w:kern w:val="0"/>
                <w:sz w:val="18"/>
                <w:szCs w:val="18"/>
              </w:rPr>
              <w:t>个循环、大于</w:t>
            </w:r>
            <w:r>
              <w:rPr>
                <w:rFonts w:hint="eastAsia"/>
                <w:kern w:val="0"/>
                <w:sz w:val="18"/>
                <w:szCs w:val="18"/>
              </w:rPr>
              <w:t>500mm</w:t>
            </w:r>
            <w:r>
              <w:rPr>
                <w:rFonts w:hint="eastAsia"/>
                <w:kern w:val="0"/>
                <w:sz w:val="18"/>
                <w:szCs w:val="18"/>
              </w:rPr>
              <w:t>时可加载</w:t>
            </w:r>
            <w:r>
              <w:rPr>
                <w:rFonts w:hint="eastAsia"/>
                <w:kern w:val="0"/>
                <w:sz w:val="18"/>
                <w:szCs w:val="18"/>
              </w:rPr>
              <w:t>5</w:t>
            </w:r>
            <w:r>
              <w:rPr>
                <w:rFonts w:hint="eastAsia"/>
                <w:kern w:val="0"/>
                <w:sz w:val="18"/>
                <w:szCs w:val="18"/>
              </w:rPr>
              <w:t>个循环），加载幅值为</w:t>
            </w:r>
            <w:r>
              <w:rPr>
                <w:i/>
                <w:kern w:val="0"/>
                <w:szCs w:val="18"/>
              </w:rPr>
              <w:t>u</w:t>
            </w:r>
            <w:r>
              <w:rPr>
                <w:kern w:val="0"/>
                <w:szCs w:val="18"/>
                <w:vertAlign w:val="subscript"/>
              </w:rPr>
              <w:t>0</w:t>
            </w:r>
            <w:r>
              <w:rPr>
                <w:rFonts w:hAnsi="宋体" w:cs="宋体" w:hint="eastAsia"/>
                <w:kern w:val="0"/>
                <w:sz w:val="18"/>
                <w:szCs w:val="21"/>
              </w:rPr>
              <w:t>。</w:t>
            </w:r>
            <w:r>
              <w:rPr>
                <w:rFonts w:hint="eastAsia"/>
                <w:kern w:val="0"/>
                <w:sz w:val="18"/>
                <w:szCs w:val="18"/>
              </w:rPr>
              <w:t>当作动器流量不够连续加载，应立即快速补充流量，暂停补充流量次数不宜超过</w:t>
            </w:r>
            <w:r>
              <w:rPr>
                <w:rFonts w:hint="eastAsia"/>
                <w:kern w:val="0"/>
                <w:sz w:val="18"/>
                <w:szCs w:val="18"/>
              </w:rPr>
              <w:t>1</w:t>
            </w:r>
            <w:r>
              <w:rPr>
                <w:rFonts w:hint="eastAsia"/>
                <w:kern w:val="0"/>
                <w:sz w:val="18"/>
                <w:szCs w:val="18"/>
              </w:rPr>
              <w:t>次且暂停加载间隔时间不宜超过</w:t>
            </w:r>
            <w:r>
              <w:rPr>
                <w:rFonts w:hint="eastAsia"/>
                <w:kern w:val="0"/>
                <w:sz w:val="18"/>
                <w:szCs w:val="18"/>
              </w:rPr>
              <w:t>10min</w:t>
            </w:r>
            <w:r>
              <w:rPr>
                <w:rFonts w:hint="eastAsia"/>
                <w:kern w:val="0"/>
                <w:sz w:val="18"/>
                <w:szCs w:val="18"/>
              </w:rPr>
              <w:t>。加载过程不允许采用外部降温和散热措施。对于位于高烈度设防地区、地震重点监视防御区的新建学校、幼儿园、医院、养老机构、儿童福利机构、应急指挥中心、应急避难场所、广播电视等建筑，消能器的疲劳试验应按前述要求进行两次加载，两次加载间隔不超过</w:t>
            </w:r>
            <w:r>
              <w:rPr>
                <w:rFonts w:hint="eastAsia"/>
                <w:kern w:val="0"/>
                <w:sz w:val="18"/>
                <w:szCs w:val="18"/>
              </w:rPr>
              <w:t>24h</w:t>
            </w:r>
            <w:r>
              <w:rPr>
                <w:rFonts w:hint="eastAsia"/>
                <w:kern w:val="0"/>
                <w:sz w:val="18"/>
                <w:szCs w:val="18"/>
              </w:rPr>
              <w:t>。</w:t>
            </w:r>
          </w:p>
        </w:tc>
        <w:tc>
          <w:tcPr>
            <w:tcW w:w="3200" w:type="dxa"/>
            <w:tcBorders>
              <w:tl2br w:val="nil"/>
              <w:tr2bl w:val="nil"/>
            </w:tcBorders>
          </w:tcPr>
          <w:p w:rsidR="00FB06B9" w:rsidRDefault="0053602A">
            <w:pPr>
              <w:adjustRightInd w:val="0"/>
              <w:snapToGrid w:val="0"/>
              <w:spacing w:line="252" w:lineRule="auto"/>
              <w:rPr>
                <w:kern w:val="0"/>
                <w:sz w:val="18"/>
                <w:szCs w:val="18"/>
              </w:rPr>
            </w:pPr>
            <w:r>
              <w:rPr>
                <w:rFonts w:hint="eastAsia"/>
                <w:kern w:val="0"/>
                <w:sz w:val="18"/>
                <w:szCs w:val="18"/>
              </w:rPr>
              <w:t>所有循环中最大阻尼力的最大值和最小值与产品设计值偏差应在±</w:t>
            </w:r>
            <w:r>
              <w:rPr>
                <w:rFonts w:hint="eastAsia"/>
                <w:kern w:val="0"/>
                <w:sz w:val="18"/>
                <w:szCs w:val="18"/>
              </w:rPr>
              <w:t>15%</w:t>
            </w:r>
            <w:r>
              <w:rPr>
                <w:rFonts w:hint="eastAsia"/>
                <w:kern w:val="0"/>
                <w:sz w:val="18"/>
                <w:szCs w:val="18"/>
              </w:rPr>
              <w:t>以内，最大阻尼力的最大值和最小值变化率应在±</w:t>
            </w:r>
            <w:r>
              <w:rPr>
                <w:rFonts w:hint="eastAsia"/>
                <w:kern w:val="0"/>
                <w:sz w:val="18"/>
                <w:szCs w:val="18"/>
              </w:rPr>
              <w:t>15%</w:t>
            </w:r>
            <w:r>
              <w:rPr>
                <w:rFonts w:hint="eastAsia"/>
                <w:kern w:val="0"/>
                <w:sz w:val="18"/>
                <w:szCs w:val="18"/>
              </w:rPr>
              <w:t>以内。</w:t>
            </w:r>
          </w:p>
        </w:tc>
      </w:tr>
      <w:tr w:rsidR="00FB06B9">
        <w:trPr>
          <w:trHeight w:val="68"/>
          <w:jc w:val="center"/>
        </w:trPr>
        <w:tc>
          <w:tcPr>
            <w:tcW w:w="661" w:type="dxa"/>
            <w:vMerge/>
            <w:tcBorders>
              <w:tl2br w:val="nil"/>
              <w:tr2bl w:val="nil"/>
            </w:tcBorders>
            <w:vAlign w:val="center"/>
          </w:tcPr>
          <w:p w:rsidR="00FB06B9" w:rsidRDefault="00FB06B9">
            <w:pPr>
              <w:adjustRightInd w:val="0"/>
              <w:snapToGrid w:val="0"/>
              <w:spacing w:line="252" w:lineRule="auto"/>
              <w:jc w:val="center"/>
              <w:rPr>
                <w:kern w:val="0"/>
                <w:sz w:val="18"/>
                <w:szCs w:val="18"/>
              </w:rPr>
            </w:pPr>
          </w:p>
        </w:tc>
        <w:tc>
          <w:tcPr>
            <w:tcW w:w="943" w:type="dxa"/>
            <w:tcBorders>
              <w:tl2br w:val="nil"/>
              <w:tr2bl w:val="nil"/>
            </w:tcBorders>
            <w:vAlign w:val="center"/>
          </w:tcPr>
          <w:p w:rsidR="00FB06B9" w:rsidRDefault="0053602A">
            <w:pPr>
              <w:adjustRightInd w:val="0"/>
              <w:snapToGrid w:val="0"/>
              <w:spacing w:line="252" w:lineRule="auto"/>
              <w:jc w:val="center"/>
              <w:rPr>
                <w:kern w:val="0"/>
                <w:sz w:val="18"/>
                <w:szCs w:val="18"/>
              </w:rPr>
            </w:pPr>
            <w:r>
              <w:rPr>
                <w:rFonts w:hint="eastAsia"/>
                <w:kern w:val="0"/>
                <w:sz w:val="18"/>
                <w:szCs w:val="18"/>
              </w:rPr>
              <w:t>滞回曲线</w:t>
            </w:r>
          </w:p>
        </w:tc>
        <w:tc>
          <w:tcPr>
            <w:tcW w:w="4573" w:type="dxa"/>
            <w:vMerge/>
            <w:tcBorders>
              <w:tl2br w:val="nil"/>
              <w:tr2bl w:val="nil"/>
            </w:tcBorders>
          </w:tcPr>
          <w:p w:rsidR="00FB06B9" w:rsidRDefault="00FB06B9">
            <w:pPr>
              <w:adjustRightInd w:val="0"/>
              <w:snapToGrid w:val="0"/>
              <w:spacing w:line="252" w:lineRule="auto"/>
              <w:rPr>
                <w:kern w:val="0"/>
                <w:sz w:val="18"/>
                <w:szCs w:val="18"/>
              </w:rPr>
            </w:pPr>
          </w:p>
        </w:tc>
        <w:tc>
          <w:tcPr>
            <w:tcW w:w="3200" w:type="dxa"/>
            <w:tcBorders>
              <w:tl2br w:val="nil"/>
              <w:tr2bl w:val="nil"/>
            </w:tcBorders>
          </w:tcPr>
          <w:p w:rsidR="00FB06B9" w:rsidRDefault="0053602A">
            <w:pPr>
              <w:adjustRightInd w:val="0"/>
              <w:snapToGrid w:val="0"/>
              <w:spacing w:line="252" w:lineRule="auto"/>
              <w:rPr>
                <w:kern w:val="0"/>
                <w:sz w:val="18"/>
                <w:szCs w:val="18"/>
              </w:rPr>
            </w:pPr>
            <w:r>
              <w:rPr>
                <w:rFonts w:hint="eastAsia"/>
                <w:kern w:val="0"/>
                <w:sz w:val="18"/>
                <w:szCs w:val="18"/>
              </w:rPr>
              <w:t>所有循环中阻尼力在零时的最大、最小位移与产品设计位移偏差应在±</w:t>
            </w:r>
            <w:r>
              <w:rPr>
                <w:rFonts w:hint="eastAsia"/>
                <w:kern w:val="0"/>
                <w:sz w:val="18"/>
                <w:szCs w:val="18"/>
              </w:rPr>
              <w:t>15%</w:t>
            </w:r>
            <w:r>
              <w:rPr>
                <w:rFonts w:hint="eastAsia"/>
                <w:kern w:val="0"/>
                <w:sz w:val="18"/>
                <w:szCs w:val="18"/>
              </w:rPr>
              <w:t>以内，最大、最小位移的变化率应在±</w:t>
            </w:r>
            <w:r>
              <w:rPr>
                <w:rFonts w:hint="eastAsia"/>
                <w:kern w:val="0"/>
                <w:sz w:val="18"/>
                <w:szCs w:val="18"/>
              </w:rPr>
              <w:t>15%</w:t>
            </w:r>
            <w:r>
              <w:rPr>
                <w:rFonts w:hint="eastAsia"/>
                <w:kern w:val="0"/>
                <w:sz w:val="18"/>
                <w:szCs w:val="18"/>
              </w:rPr>
              <w:t>以内。</w:t>
            </w:r>
          </w:p>
        </w:tc>
      </w:tr>
      <w:tr w:rsidR="00FB06B9">
        <w:trPr>
          <w:trHeight w:val="68"/>
          <w:jc w:val="center"/>
        </w:trPr>
        <w:tc>
          <w:tcPr>
            <w:tcW w:w="661" w:type="dxa"/>
            <w:vMerge/>
            <w:tcBorders>
              <w:tl2br w:val="nil"/>
              <w:tr2bl w:val="nil"/>
            </w:tcBorders>
            <w:vAlign w:val="center"/>
          </w:tcPr>
          <w:p w:rsidR="00FB06B9" w:rsidRDefault="00FB06B9">
            <w:pPr>
              <w:adjustRightInd w:val="0"/>
              <w:snapToGrid w:val="0"/>
              <w:spacing w:line="252" w:lineRule="auto"/>
              <w:jc w:val="center"/>
              <w:rPr>
                <w:kern w:val="0"/>
                <w:sz w:val="18"/>
                <w:szCs w:val="18"/>
              </w:rPr>
            </w:pPr>
          </w:p>
        </w:tc>
        <w:tc>
          <w:tcPr>
            <w:tcW w:w="943" w:type="dxa"/>
            <w:tcBorders>
              <w:tl2br w:val="nil"/>
              <w:tr2bl w:val="nil"/>
            </w:tcBorders>
            <w:vAlign w:val="center"/>
          </w:tcPr>
          <w:p w:rsidR="00FB06B9" w:rsidRDefault="0053602A">
            <w:pPr>
              <w:adjustRightInd w:val="0"/>
              <w:snapToGrid w:val="0"/>
              <w:spacing w:line="252" w:lineRule="auto"/>
              <w:jc w:val="center"/>
              <w:rPr>
                <w:kern w:val="0"/>
                <w:sz w:val="18"/>
                <w:szCs w:val="18"/>
              </w:rPr>
            </w:pPr>
            <w:r>
              <w:rPr>
                <w:rFonts w:hint="eastAsia"/>
                <w:kern w:val="0"/>
                <w:sz w:val="18"/>
                <w:szCs w:val="18"/>
              </w:rPr>
              <w:t>滞回曲线面积</w:t>
            </w:r>
          </w:p>
        </w:tc>
        <w:tc>
          <w:tcPr>
            <w:tcW w:w="4573" w:type="dxa"/>
            <w:vMerge/>
            <w:tcBorders>
              <w:tl2br w:val="nil"/>
              <w:tr2bl w:val="nil"/>
            </w:tcBorders>
          </w:tcPr>
          <w:p w:rsidR="00FB06B9" w:rsidRDefault="00FB06B9">
            <w:pPr>
              <w:adjustRightInd w:val="0"/>
              <w:snapToGrid w:val="0"/>
              <w:spacing w:line="252" w:lineRule="auto"/>
              <w:jc w:val="center"/>
              <w:rPr>
                <w:kern w:val="0"/>
                <w:sz w:val="18"/>
                <w:szCs w:val="18"/>
              </w:rPr>
            </w:pPr>
          </w:p>
        </w:tc>
        <w:tc>
          <w:tcPr>
            <w:tcW w:w="3200" w:type="dxa"/>
            <w:tcBorders>
              <w:tl2br w:val="nil"/>
              <w:tr2bl w:val="nil"/>
            </w:tcBorders>
          </w:tcPr>
          <w:p w:rsidR="00FB06B9" w:rsidRDefault="0053602A">
            <w:pPr>
              <w:adjustRightInd w:val="0"/>
              <w:snapToGrid w:val="0"/>
              <w:spacing w:line="252" w:lineRule="auto"/>
              <w:rPr>
                <w:kern w:val="0"/>
                <w:sz w:val="18"/>
                <w:szCs w:val="18"/>
              </w:rPr>
            </w:pPr>
            <w:r>
              <w:rPr>
                <w:rFonts w:hint="eastAsia"/>
                <w:kern w:val="0"/>
                <w:sz w:val="18"/>
                <w:szCs w:val="18"/>
              </w:rPr>
              <w:t>所有循环中滞回曲线面积的最大值和最小值与产品设计值偏差应在±</w:t>
            </w:r>
            <w:r>
              <w:rPr>
                <w:rFonts w:hint="eastAsia"/>
                <w:kern w:val="0"/>
                <w:sz w:val="18"/>
                <w:szCs w:val="18"/>
              </w:rPr>
              <w:t>15%</w:t>
            </w:r>
            <w:r>
              <w:rPr>
                <w:rFonts w:hint="eastAsia"/>
                <w:kern w:val="0"/>
                <w:sz w:val="18"/>
                <w:szCs w:val="18"/>
              </w:rPr>
              <w:t>以内，滞回曲线面积的最大值和最小值变化率应在±</w:t>
            </w:r>
            <w:r>
              <w:rPr>
                <w:rFonts w:hint="eastAsia"/>
                <w:kern w:val="0"/>
                <w:sz w:val="18"/>
                <w:szCs w:val="18"/>
              </w:rPr>
              <w:t>15%</w:t>
            </w:r>
            <w:r>
              <w:rPr>
                <w:rFonts w:hint="eastAsia"/>
                <w:kern w:val="0"/>
                <w:sz w:val="18"/>
                <w:szCs w:val="18"/>
              </w:rPr>
              <w:t>以内。</w:t>
            </w:r>
          </w:p>
        </w:tc>
      </w:tr>
      <w:tr w:rsidR="00FB06B9">
        <w:trPr>
          <w:trHeight w:val="68"/>
          <w:jc w:val="center"/>
        </w:trPr>
        <w:tc>
          <w:tcPr>
            <w:tcW w:w="661" w:type="dxa"/>
            <w:vMerge/>
            <w:tcBorders>
              <w:tl2br w:val="nil"/>
              <w:tr2bl w:val="nil"/>
            </w:tcBorders>
            <w:vAlign w:val="center"/>
          </w:tcPr>
          <w:p w:rsidR="00FB06B9" w:rsidRDefault="00FB06B9">
            <w:pPr>
              <w:adjustRightInd w:val="0"/>
              <w:snapToGrid w:val="0"/>
              <w:spacing w:line="252" w:lineRule="auto"/>
              <w:jc w:val="center"/>
              <w:rPr>
                <w:kern w:val="0"/>
                <w:sz w:val="18"/>
                <w:szCs w:val="18"/>
              </w:rPr>
            </w:pPr>
          </w:p>
        </w:tc>
        <w:tc>
          <w:tcPr>
            <w:tcW w:w="943" w:type="dxa"/>
            <w:tcBorders>
              <w:tl2br w:val="nil"/>
              <w:tr2bl w:val="nil"/>
            </w:tcBorders>
            <w:vAlign w:val="center"/>
          </w:tcPr>
          <w:p w:rsidR="00FB06B9" w:rsidRDefault="0053602A">
            <w:pPr>
              <w:adjustRightInd w:val="0"/>
              <w:snapToGrid w:val="0"/>
              <w:spacing w:line="252" w:lineRule="auto"/>
              <w:jc w:val="center"/>
              <w:rPr>
                <w:kern w:val="0"/>
                <w:sz w:val="18"/>
                <w:szCs w:val="18"/>
              </w:rPr>
            </w:pPr>
            <w:r>
              <w:rPr>
                <w:rFonts w:hint="eastAsia"/>
                <w:kern w:val="0"/>
                <w:sz w:val="18"/>
                <w:szCs w:val="18"/>
              </w:rPr>
              <w:t>最大阻尼力（风振）</w:t>
            </w:r>
          </w:p>
        </w:tc>
        <w:tc>
          <w:tcPr>
            <w:tcW w:w="4573" w:type="dxa"/>
            <w:tcBorders>
              <w:tl2br w:val="nil"/>
              <w:tr2bl w:val="nil"/>
            </w:tcBorders>
            <w:vAlign w:val="center"/>
          </w:tcPr>
          <w:p w:rsidR="00FB06B9" w:rsidRDefault="0053602A">
            <w:pPr>
              <w:adjustRightInd w:val="0"/>
              <w:snapToGrid w:val="0"/>
              <w:spacing w:line="252" w:lineRule="auto"/>
              <w:rPr>
                <w:kern w:val="0"/>
                <w:sz w:val="18"/>
                <w:szCs w:val="18"/>
              </w:rPr>
            </w:pPr>
            <w:r>
              <w:rPr>
                <w:rFonts w:hint="eastAsia"/>
                <w:kern w:val="0"/>
                <w:sz w:val="18"/>
                <w:szCs w:val="21"/>
              </w:rPr>
              <w:t>当消能器用于抗风时</w:t>
            </w:r>
            <w:r>
              <w:rPr>
                <w:rFonts w:hint="eastAsia"/>
                <w:kern w:val="0"/>
                <w:sz w:val="18"/>
                <w:szCs w:val="18"/>
              </w:rPr>
              <w:t>，</w:t>
            </w:r>
            <w:r>
              <w:rPr>
                <w:kern w:val="0"/>
                <w:sz w:val="18"/>
                <w:szCs w:val="18"/>
              </w:rPr>
              <w:t>采用正弦激励法，输入位移</w:t>
            </w:r>
            <w:r>
              <w:rPr>
                <w:i/>
                <w:kern w:val="0"/>
                <w:sz w:val="18"/>
                <w:szCs w:val="18"/>
              </w:rPr>
              <w:t>u</w:t>
            </w:r>
            <w:r>
              <w:rPr>
                <w:kern w:val="0"/>
                <w:sz w:val="18"/>
                <w:szCs w:val="18"/>
              </w:rPr>
              <w:t>=</w:t>
            </w:r>
            <w:r>
              <w:rPr>
                <w:rFonts w:hint="eastAsia"/>
                <w:iCs/>
                <w:kern w:val="0"/>
                <w:sz w:val="18"/>
                <w:szCs w:val="18"/>
              </w:rPr>
              <w:t>0.1</w:t>
            </w:r>
            <w:r>
              <w:rPr>
                <w:i/>
                <w:iCs/>
              </w:rPr>
              <w:t>u</w:t>
            </w:r>
            <w:r>
              <w:rPr>
                <w:vertAlign w:val="subscript"/>
              </w:rPr>
              <w:t>0</w:t>
            </w:r>
            <w:r>
              <w:rPr>
                <w:kern w:val="0"/>
                <w:sz w:val="18"/>
                <w:szCs w:val="18"/>
              </w:rPr>
              <w:t>sin(2π</w:t>
            </w:r>
            <w:r>
              <w:rPr>
                <w:i/>
                <w:kern w:val="0"/>
                <w:sz w:val="18"/>
                <w:szCs w:val="18"/>
              </w:rPr>
              <w:t>f</w:t>
            </w:r>
            <w:r>
              <w:rPr>
                <w:kern w:val="0"/>
                <w:sz w:val="18"/>
                <w:szCs w:val="18"/>
                <w:vertAlign w:val="subscript"/>
              </w:rPr>
              <w:t>1</w:t>
            </w:r>
            <w:r>
              <w:rPr>
                <w:kern w:val="0"/>
                <w:sz w:val="18"/>
                <w:szCs w:val="18"/>
              </w:rPr>
              <w:t>t)</w:t>
            </w:r>
            <w:r>
              <w:rPr>
                <w:rFonts w:hint="eastAsia"/>
                <w:kern w:val="0"/>
                <w:sz w:val="18"/>
                <w:szCs w:val="18"/>
              </w:rPr>
              <w:t>，进行</w:t>
            </w:r>
            <w:r>
              <w:rPr>
                <w:rFonts w:hint="eastAsia"/>
                <w:kern w:val="0"/>
                <w:sz w:val="18"/>
                <w:szCs w:val="18"/>
              </w:rPr>
              <w:t>3</w:t>
            </w:r>
            <w:r>
              <w:rPr>
                <w:rFonts w:hint="eastAsia"/>
                <w:kern w:val="0"/>
                <w:sz w:val="18"/>
                <w:szCs w:val="18"/>
              </w:rPr>
              <w:t>次、每次</w:t>
            </w:r>
            <w:r>
              <w:rPr>
                <w:rFonts w:hint="eastAsia"/>
                <w:kern w:val="0"/>
                <w:sz w:val="18"/>
                <w:szCs w:val="18"/>
              </w:rPr>
              <w:t>20000</w:t>
            </w:r>
            <w:r>
              <w:rPr>
                <w:rFonts w:hint="eastAsia"/>
                <w:kern w:val="0"/>
                <w:sz w:val="18"/>
                <w:szCs w:val="18"/>
              </w:rPr>
              <w:t>个循环、累计</w:t>
            </w:r>
            <w:r>
              <w:rPr>
                <w:rFonts w:hint="eastAsia"/>
                <w:kern w:val="0"/>
                <w:sz w:val="18"/>
                <w:szCs w:val="18"/>
              </w:rPr>
              <w:t>60000</w:t>
            </w:r>
            <w:r>
              <w:rPr>
                <w:rFonts w:hint="eastAsia"/>
                <w:kern w:val="0"/>
                <w:sz w:val="18"/>
                <w:szCs w:val="18"/>
              </w:rPr>
              <w:t>个循环的加载，两次加载间隔不超过</w:t>
            </w:r>
            <w:r>
              <w:rPr>
                <w:rFonts w:hint="eastAsia"/>
                <w:kern w:val="0"/>
                <w:sz w:val="18"/>
                <w:szCs w:val="18"/>
              </w:rPr>
              <w:t>24h</w:t>
            </w:r>
            <w:r>
              <w:rPr>
                <w:rFonts w:hint="eastAsia"/>
                <w:kern w:val="0"/>
                <w:sz w:val="18"/>
                <w:szCs w:val="18"/>
              </w:rPr>
              <w:t>，取每次第</w:t>
            </w:r>
            <w:r>
              <w:rPr>
                <w:rFonts w:hint="eastAsia"/>
                <w:kern w:val="0"/>
                <w:sz w:val="18"/>
                <w:szCs w:val="18"/>
              </w:rPr>
              <w:t>3</w:t>
            </w:r>
            <w:r>
              <w:rPr>
                <w:rFonts w:hint="eastAsia"/>
                <w:kern w:val="0"/>
                <w:sz w:val="18"/>
                <w:szCs w:val="18"/>
              </w:rPr>
              <w:t>个和倒数第二个循环的数据绘制力</w:t>
            </w:r>
            <w:r>
              <w:rPr>
                <w:rFonts w:hint="eastAsia"/>
                <w:kern w:val="0"/>
                <w:sz w:val="18"/>
                <w:szCs w:val="18"/>
              </w:rPr>
              <w:t>-</w:t>
            </w:r>
            <w:r>
              <w:rPr>
                <w:rFonts w:hint="eastAsia"/>
                <w:kern w:val="0"/>
                <w:sz w:val="18"/>
                <w:szCs w:val="18"/>
              </w:rPr>
              <w:t>位移曲线。并记录整个加载过程中试件外表温度的最大值。</w:t>
            </w:r>
          </w:p>
        </w:tc>
        <w:tc>
          <w:tcPr>
            <w:tcW w:w="3200" w:type="dxa"/>
            <w:tcBorders>
              <w:tl2br w:val="nil"/>
              <w:tr2bl w:val="nil"/>
            </w:tcBorders>
            <w:vAlign w:val="center"/>
          </w:tcPr>
          <w:p w:rsidR="00FB06B9" w:rsidRDefault="0053602A">
            <w:pPr>
              <w:adjustRightInd w:val="0"/>
              <w:snapToGrid w:val="0"/>
              <w:spacing w:line="252" w:lineRule="auto"/>
              <w:rPr>
                <w:kern w:val="0"/>
                <w:sz w:val="18"/>
                <w:szCs w:val="18"/>
              </w:rPr>
            </w:pPr>
            <w:r>
              <w:rPr>
                <w:rFonts w:hint="eastAsia"/>
                <w:kern w:val="0"/>
                <w:sz w:val="18"/>
                <w:szCs w:val="18"/>
              </w:rPr>
              <w:t>第</w:t>
            </w:r>
            <w:r>
              <w:rPr>
                <w:rFonts w:hint="eastAsia"/>
                <w:kern w:val="0"/>
                <w:sz w:val="18"/>
                <w:szCs w:val="18"/>
              </w:rPr>
              <w:t>3</w:t>
            </w:r>
            <w:r>
              <w:rPr>
                <w:rFonts w:hint="eastAsia"/>
                <w:kern w:val="0"/>
                <w:sz w:val="18"/>
                <w:szCs w:val="18"/>
              </w:rPr>
              <w:t>个和倒数第二个循环最大阻尼力的变化率应在±</w:t>
            </w:r>
            <w:r>
              <w:rPr>
                <w:rFonts w:hint="eastAsia"/>
                <w:kern w:val="0"/>
                <w:sz w:val="18"/>
                <w:szCs w:val="18"/>
              </w:rPr>
              <w:t>15%</w:t>
            </w:r>
            <w:r>
              <w:rPr>
                <w:rFonts w:hint="eastAsia"/>
                <w:kern w:val="0"/>
                <w:sz w:val="18"/>
                <w:szCs w:val="18"/>
              </w:rPr>
              <w:t>以内，滞回曲线光滑、无异常。</w:t>
            </w:r>
          </w:p>
        </w:tc>
      </w:tr>
      <w:tr w:rsidR="00FB06B9">
        <w:trPr>
          <w:trHeight w:val="68"/>
          <w:jc w:val="center"/>
        </w:trPr>
        <w:tc>
          <w:tcPr>
            <w:tcW w:w="1604" w:type="dxa"/>
            <w:gridSpan w:val="2"/>
            <w:tcBorders>
              <w:tl2br w:val="nil"/>
              <w:tr2bl w:val="nil"/>
            </w:tcBorders>
            <w:vAlign w:val="center"/>
          </w:tcPr>
          <w:p w:rsidR="00FB06B9" w:rsidRDefault="0053602A">
            <w:pPr>
              <w:adjustRightInd w:val="0"/>
              <w:snapToGrid w:val="0"/>
              <w:spacing w:line="252" w:lineRule="auto"/>
              <w:jc w:val="center"/>
              <w:rPr>
                <w:kern w:val="0"/>
                <w:sz w:val="18"/>
                <w:szCs w:val="18"/>
              </w:rPr>
            </w:pPr>
            <w:r>
              <w:rPr>
                <w:rFonts w:hint="eastAsia"/>
                <w:kern w:val="0"/>
                <w:sz w:val="18"/>
                <w:szCs w:val="18"/>
              </w:rPr>
              <w:t>密封性能</w:t>
            </w:r>
          </w:p>
        </w:tc>
        <w:tc>
          <w:tcPr>
            <w:tcW w:w="4573" w:type="dxa"/>
            <w:tcBorders>
              <w:tl2br w:val="nil"/>
              <w:tr2bl w:val="nil"/>
            </w:tcBorders>
            <w:vAlign w:val="center"/>
          </w:tcPr>
          <w:p w:rsidR="00FB06B9" w:rsidRDefault="0053602A">
            <w:pPr>
              <w:adjustRightInd w:val="0"/>
              <w:snapToGrid w:val="0"/>
              <w:spacing w:line="252" w:lineRule="auto"/>
              <w:rPr>
                <w:kern w:val="0"/>
                <w:sz w:val="18"/>
                <w:szCs w:val="18"/>
              </w:rPr>
            </w:pPr>
            <w:r>
              <w:rPr>
                <w:rFonts w:hint="eastAsia"/>
                <w:kern w:val="0"/>
                <w:sz w:val="18"/>
                <w:szCs w:val="18"/>
              </w:rPr>
              <w:t>对试件的阻尼孔或间隙等部件进行封闭处理，确保消能器在加载时不发生位移。采用力控制方式、以</w:t>
            </w:r>
            <w:r>
              <w:rPr>
                <w:kern w:val="0"/>
                <w:sz w:val="18"/>
                <w:szCs w:val="18"/>
              </w:rPr>
              <w:t>1.5</w:t>
            </w:r>
            <w:r>
              <w:rPr>
                <w:rFonts w:hint="eastAsia"/>
                <w:kern w:val="0"/>
                <w:sz w:val="18"/>
                <w:szCs w:val="18"/>
              </w:rPr>
              <w:t>倍该型号消能器的最大阻尼力为幅值，对消能器分别进行两个方向</w:t>
            </w:r>
            <w:r>
              <w:rPr>
                <w:kern w:val="0"/>
                <w:sz w:val="18"/>
                <w:szCs w:val="18"/>
              </w:rPr>
              <w:t>3min</w:t>
            </w:r>
            <w:r>
              <w:rPr>
                <w:rFonts w:hint="eastAsia"/>
                <w:kern w:val="0"/>
                <w:sz w:val="18"/>
                <w:szCs w:val="18"/>
              </w:rPr>
              <w:t>持时的加载，并检查消能器是否出现渗漏和部件损坏等现象；或采用外部液压加载设备，将消能器相同的阻尼介质自消能器的注油口注入消能器，加压至阻尼介质压强达到最大阻尼力所对应压强的</w:t>
            </w:r>
            <w:r>
              <w:rPr>
                <w:rFonts w:hint="eastAsia"/>
                <w:kern w:val="0"/>
                <w:sz w:val="18"/>
                <w:szCs w:val="18"/>
              </w:rPr>
              <w:t>1.5</w:t>
            </w:r>
            <w:r>
              <w:rPr>
                <w:rFonts w:hint="eastAsia"/>
                <w:kern w:val="0"/>
                <w:sz w:val="18"/>
                <w:szCs w:val="18"/>
              </w:rPr>
              <w:t>倍时保持</w:t>
            </w:r>
            <w:r>
              <w:rPr>
                <w:rFonts w:hint="eastAsia"/>
                <w:kern w:val="0"/>
                <w:sz w:val="18"/>
                <w:szCs w:val="18"/>
              </w:rPr>
              <w:t>3min</w:t>
            </w:r>
            <w:r>
              <w:rPr>
                <w:rFonts w:hint="eastAsia"/>
                <w:kern w:val="0"/>
                <w:sz w:val="18"/>
                <w:szCs w:val="18"/>
              </w:rPr>
              <w:t>持时的加载，并检查消能器是否出现渗漏和部件损坏等现象。</w:t>
            </w:r>
          </w:p>
        </w:tc>
        <w:tc>
          <w:tcPr>
            <w:tcW w:w="3200" w:type="dxa"/>
            <w:tcBorders>
              <w:tl2br w:val="nil"/>
              <w:tr2bl w:val="nil"/>
            </w:tcBorders>
            <w:vAlign w:val="center"/>
          </w:tcPr>
          <w:p w:rsidR="00FB06B9" w:rsidRDefault="0053602A">
            <w:pPr>
              <w:adjustRightInd w:val="0"/>
              <w:snapToGrid w:val="0"/>
              <w:spacing w:line="252" w:lineRule="auto"/>
              <w:rPr>
                <w:kern w:val="0"/>
                <w:sz w:val="18"/>
                <w:szCs w:val="18"/>
              </w:rPr>
            </w:pPr>
            <w:r>
              <w:rPr>
                <w:rFonts w:hint="eastAsia"/>
                <w:kern w:val="0"/>
                <w:sz w:val="18"/>
                <w:szCs w:val="18"/>
              </w:rPr>
              <w:t>消能器</w:t>
            </w:r>
            <w:r>
              <w:rPr>
                <w:kern w:val="0"/>
                <w:sz w:val="18"/>
                <w:szCs w:val="18"/>
              </w:rPr>
              <w:t>密封良好，无漏油</w:t>
            </w:r>
            <w:r>
              <w:rPr>
                <w:rFonts w:hint="eastAsia"/>
                <w:kern w:val="0"/>
                <w:sz w:val="18"/>
                <w:szCs w:val="18"/>
              </w:rPr>
              <w:t>和部件损坏等现象，且阻尼力的衰减值不大于</w:t>
            </w:r>
            <w:r>
              <w:rPr>
                <w:rFonts w:hint="eastAsia"/>
                <w:kern w:val="0"/>
                <w:sz w:val="18"/>
                <w:szCs w:val="18"/>
              </w:rPr>
              <w:t>5%</w:t>
            </w:r>
            <w:r>
              <w:rPr>
                <w:kern w:val="0"/>
                <w:sz w:val="18"/>
                <w:szCs w:val="18"/>
              </w:rPr>
              <w:t>。</w:t>
            </w:r>
          </w:p>
        </w:tc>
      </w:tr>
      <w:tr w:rsidR="00FB06B9">
        <w:trPr>
          <w:trHeight w:val="90"/>
          <w:jc w:val="center"/>
        </w:trPr>
        <w:tc>
          <w:tcPr>
            <w:tcW w:w="1604" w:type="dxa"/>
            <w:gridSpan w:val="2"/>
            <w:tcBorders>
              <w:tl2br w:val="nil"/>
              <w:tr2bl w:val="nil"/>
            </w:tcBorders>
            <w:vAlign w:val="center"/>
          </w:tcPr>
          <w:p w:rsidR="00FB06B9" w:rsidRDefault="0053602A">
            <w:pPr>
              <w:adjustRightInd w:val="0"/>
              <w:snapToGrid w:val="0"/>
              <w:spacing w:line="252" w:lineRule="auto"/>
              <w:jc w:val="center"/>
              <w:rPr>
                <w:kern w:val="0"/>
                <w:sz w:val="18"/>
                <w:szCs w:val="18"/>
              </w:rPr>
            </w:pPr>
            <w:r>
              <w:rPr>
                <w:rFonts w:hint="eastAsia"/>
                <w:kern w:val="0"/>
                <w:sz w:val="18"/>
                <w:szCs w:val="18"/>
              </w:rPr>
              <w:t>热空气老化</w:t>
            </w:r>
          </w:p>
        </w:tc>
        <w:tc>
          <w:tcPr>
            <w:tcW w:w="4573" w:type="dxa"/>
            <w:tcBorders>
              <w:tl2br w:val="nil"/>
              <w:tr2bl w:val="nil"/>
            </w:tcBorders>
            <w:vAlign w:val="center"/>
          </w:tcPr>
          <w:p w:rsidR="00FB06B9" w:rsidRDefault="0053602A">
            <w:pPr>
              <w:adjustRightInd w:val="0"/>
              <w:snapToGrid w:val="0"/>
              <w:spacing w:line="252" w:lineRule="auto"/>
              <w:rPr>
                <w:kern w:val="0"/>
                <w:sz w:val="18"/>
                <w:szCs w:val="18"/>
              </w:rPr>
            </w:pPr>
            <w:r>
              <w:rPr>
                <w:rFonts w:hint="eastAsia"/>
                <w:kern w:val="0"/>
                <w:sz w:val="18"/>
                <w:szCs w:val="18"/>
              </w:rPr>
              <w:t>将黏滞消能器密封材料、黏滞阻尼材料在不小于</w:t>
            </w:r>
            <w:r>
              <w:rPr>
                <w:rFonts w:hint="eastAsia"/>
                <w:kern w:val="0"/>
                <w:sz w:val="18"/>
                <w:szCs w:val="18"/>
              </w:rPr>
              <w:t>140</w:t>
            </w:r>
            <w:r>
              <w:rPr>
                <w:kern w:val="0"/>
                <w:sz w:val="18"/>
                <w:szCs w:val="18"/>
              </w:rPr>
              <w:t>℃</w:t>
            </w:r>
            <w:r>
              <w:rPr>
                <w:rFonts w:hint="eastAsia"/>
                <w:kern w:val="0"/>
                <w:sz w:val="18"/>
                <w:szCs w:val="18"/>
              </w:rPr>
              <w:t>×</w:t>
            </w:r>
            <w:r>
              <w:rPr>
                <w:rFonts w:hint="eastAsia"/>
                <w:kern w:val="0"/>
                <w:sz w:val="18"/>
                <w:szCs w:val="18"/>
              </w:rPr>
              <w:t>960h</w:t>
            </w:r>
            <w:r>
              <w:rPr>
                <w:rFonts w:hint="eastAsia"/>
                <w:kern w:val="0"/>
                <w:sz w:val="18"/>
                <w:szCs w:val="18"/>
              </w:rPr>
              <w:t>（等效室温</w:t>
            </w:r>
            <w:r>
              <w:rPr>
                <w:rFonts w:hint="eastAsia"/>
                <w:kern w:val="0"/>
                <w:sz w:val="18"/>
                <w:szCs w:val="18"/>
              </w:rPr>
              <w:t>50</w:t>
            </w:r>
            <w:r>
              <w:rPr>
                <w:rFonts w:hint="eastAsia"/>
                <w:kern w:val="0"/>
                <w:sz w:val="18"/>
                <w:szCs w:val="18"/>
              </w:rPr>
              <w:t>年）条件下加速老化，其中密封材料分为接触硅油老化和未接触硅油老化，老化后再次将密封材料和黏滞阻尼材料装入黏滞消能器中，进行黏滞消能器力学性能测试。</w:t>
            </w:r>
          </w:p>
        </w:tc>
        <w:tc>
          <w:tcPr>
            <w:tcW w:w="3200" w:type="dxa"/>
            <w:tcBorders>
              <w:tl2br w:val="nil"/>
              <w:tr2bl w:val="nil"/>
            </w:tcBorders>
            <w:vAlign w:val="center"/>
          </w:tcPr>
          <w:p w:rsidR="00FB06B9" w:rsidRDefault="0053602A">
            <w:pPr>
              <w:adjustRightInd w:val="0"/>
              <w:snapToGrid w:val="0"/>
              <w:spacing w:line="252" w:lineRule="auto"/>
              <w:rPr>
                <w:kern w:val="0"/>
                <w:sz w:val="18"/>
                <w:szCs w:val="18"/>
              </w:rPr>
            </w:pPr>
            <w:r>
              <w:rPr>
                <w:rFonts w:hint="eastAsia"/>
                <w:kern w:val="0"/>
                <w:sz w:val="18"/>
                <w:szCs w:val="18"/>
              </w:rPr>
              <w:t>实测结果与设计值偏差不应大于设计值的±</w:t>
            </w:r>
            <w:r>
              <w:rPr>
                <w:rFonts w:hint="eastAsia"/>
                <w:kern w:val="0"/>
                <w:sz w:val="18"/>
                <w:szCs w:val="18"/>
              </w:rPr>
              <w:t>15%</w:t>
            </w:r>
            <w:r>
              <w:rPr>
                <w:rFonts w:hint="eastAsia"/>
                <w:kern w:val="0"/>
                <w:sz w:val="18"/>
                <w:szCs w:val="18"/>
              </w:rPr>
              <w:t>，且不应出现渗漏现象。</w:t>
            </w:r>
          </w:p>
        </w:tc>
      </w:tr>
      <w:tr w:rsidR="00FB06B9">
        <w:trPr>
          <w:trHeight w:val="68"/>
          <w:jc w:val="center"/>
        </w:trPr>
        <w:tc>
          <w:tcPr>
            <w:tcW w:w="661" w:type="dxa"/>
            <w:tcBorders>
              <w:tl2br w:val="nil"/>
              <w:tr2bl w:val="nil"/>
            </w:tcBorders>
            <w:vAlign w:val="center"/>
          </w:tcPr>
          <w:p w:rsidR="00FB06B9" w:rsidRDefault="0053602A">
            <w:pPr>
              <w:adjustRightInd w:val="0"/>
              <w:snapToGrid w:val="0"/>
              <w:spacing w:line="252" w:lineRule="auto"/>
              <w:jc w:val="center"/>
              <w:rPr>
                <w:kern w:val="0"/>
                <w:sz w:val="18"/>
                <w:szCs w:val="18"/>
              </w:rPr>
            </w:pPr>
            <w:r>
              <w:rPr>
                <w:rFonts w:hint="eastAsia"/>
                <w:kern w:val="0"/>
                <w:sz w:val="18"/>
                <w:szCs w:val="18"/>
              </w:rPr>
              <w:t>耐腐蚀性能</w:t>
            </w:r>
          </w:p>
        </w:tc>
        <w:tc>
          <w:tcPr>
            <w:tcW w:w="943" w:type="dxa"/>
            <w:tcBorders>
              <w:tl2br w:val="nil"/>
              <w:tr2bl w:val="nil"/>
            </w:tcBorders>
            <w:vAlign w:val="center"/>
          </w:tcPr>
          <w:p w:rsidR="00FB06B9" w:rsidRDefault="0053602A">
            <w:pPr>
              <w:adjustRightInd w:val="0"/>
              <w:snapToGrid w:val="0"/>
              <w:spacing w:line="252" w:lineRule="auto"/>
              <w:jc w:val="center"/>
              <w:rPr>
                <w:kern w:val="0"/>
                <w:sz w:val="18"/>
                <w:szCs w:val="18"/>
              </w:rPr>
            </w:pPr>
            <w:r>
              <w:rPr>
                <w:rFonts w:hint="eastAsia"/>
                <w:kern w:val="0"/>
                <w:sz w:val="18"/>
                <w:szCs w:val="18"/>
              </w:rPr>
              <w:t>外观</w:t>
            </w:r>
          </w:p>
        </w:tc>
        <w:tc>
          <w:tcPr>
            <w:tcW w:w="4573" w:type="dxa"/>
            <w:tcBorders>
              <w:tl2br w:val="nil"/>
              <w:tr2bl w:val="nil"/>
            </w:tcBorders>
            <w:vAlign w:val="center"/>
          </w:tcPr>
          <w:p w:rsidR="00FB06B9" w:rsidRDefault="0053602A">
            <w:pPr>
              <w:adjustRightInd w:val="0"/>
              <w:snapToGrid w:val="0"/>
              <w:spacing w:line="252" w:lineRule="auto"/>
              <w:rPr>
                <w:kern w:val="0"/>
                <w:sz w:val="18"/>
                <w:szCs w:val="18"/>
              </w:rPr>
            </w:pPr>
            <w:r>
              <w:rPr>
                <w:rFonts w:hint="eastAsia"/>
                <w:kern w:val="0"/>
                <w:sz w:val="18"/>
                <w:szCs w:val="18"/>
              </w:rPr>
              <w:t>按</w:t>
            </w:r>
            <w:r>
              <w:rPr>
                <w:rFonts w:hint="eastAsia"/>
                <w:kern w:val="0"/>
                <w:sz w:val="18"/>
                <w:szCs w:val="18"/>
              </w:rPr>
              <w:t>GB/T1771</w:t>
            </w:r>
            <w:r>
              <w:rPr>
                <w:rFonts w:hint="eastAsia"/>
                <w:kern w:val="0"/>
                <w:sz w:val="18"/>
                <w:szCs w:val="18"/>
              </w:rPr>
              <w:t>的规定进行耐中性盐雾性能测定。</w:t>
            </w:r>
          </w:p>
        </w:tc>
        <w:tc>
          <w:tcPr>
            <w:tcW w:w="3200" w:type="dxa"/>
            <w:tcBorders>
              <w:tl2br w:val="nil"/>
              <w:tr2bl w:val="nil"/>
            </w:tcBorders>
            <w:vAlign w:val="center"/>
          </w:tcPr>
          <w:p w:rsidR="00FB06B9" w:rsidRDefault="0053602A">
            <w:pPr>
              <w:adjustRightInd w:val="0"/>
              <w:snapToGrid w:val="0"/>
              <w:spacing w:line="252" w:lineRule="auto"/>
              <w:rPr>
                <w:kern w:val="0"/>
                <w:sz w:val="18"/>
                <w:szCs w:val="18"/>
              </w:rPr>
            </w:pPr>
            <w:r>
              <w:rPr>
                <w:rFonts w:hint="eastAsia"/>
                <w:kern w:val="0"/>
                <w:sz w:val="18"/>
                <w:szCs w:val="18"/>
              </w:rPr>
              <w:t>目测无锈蚀、无渗漏。</w:t>
            </w:r>
          </w:p>
        </w:tc>
      </w:tr>
      <w:tr w:rsidR="00FB06B9">
        <w:trPr>
          <w:trHeight w:val="68"/>
          <w:jc w:val="center"/>
        </w:trPr>
        <w:tc>
          <w:tcPr>
            <w:tcW w:w="9377" w:type="dxa"/>
            <w:gridSpan w:val="4"/>
            <w:tcBorders>
              <w:tl2br w:val="nil"/>
              <w:tr2bl w:val="nil"/>
            </w:tcBorders>
            <w:vAlign w:val="center"/>
          </w:tcPr>
          <w:p w:rsidR="00FB06B9" w:rsidRDefault="0053602A">
            <w:pPr>
              <w:adjustRightInd w:val="0"/>
              <w:snapToGrid w:val="0"/>
              <w:spacing w:line="252" w:lineRule="auto"/>
              <w:rPr>
                <w:kern w:val="0"/>
                <w:sz w:val="18"/>
                <w:szCs w:val="18"/>
              </w:rPr>
            </w:pPr>
            <w:r>
              <w:rPr>
                <w:rFonts w:hint="eastAsia"/>
                <w:kern w:val="0"/>
                <w:sz w:val="18"/>
                <w:szCs w:val="18"/>
              </w:rPr>
              <w:t>注：仅黏滞消能器需进行密封性能试验。</w:t>
            </w:r>
          </w:p>
        </w:tc>
      </w:tr>
    </w:tbl>
    <w:p w:rsidR="00FB06B9" w:rsidRDefault="00FB06B9">
      <w:pPr>
        <w:pStyle w:val="afff5"/>
      </w:pPr>
    </w:p>
    <w:p w:rsidR="00FB06B9" w:rsidRDefault="0053602A">
      <w:pPr>
        <w:pStyle w:val="afe"/>
        <w:outlineLvl w:val="2"/>
      </w:pPr>
      <w:r>
        <w:rPr>
          <w:rFonts w:hint="eastAsia"/>
        </w:rPr>
        <w:t>6.1.5其他相关性能</w:t>
      </w:r>
    </w:p>
    <w:p w:rsidR="00FB06B9" w:rsidRDefault="0053602A">
      <w:pPr>
        <w:pStyle w:val="a4"/>
      </w:pPr>
      <w:r>
        <w:rPr>
          <w:rFonts w:hint="eastAsia"/>
        </w:rPr>
        <w:t>黏滞消能器和黏滞阻尼墙其它相关性能试验应按表</w:t>
      </w:r>
      <w:r>
        <w:rPr>
          <w:rFonts w:hint="eastAsia"/>
        </w:rPr>
        <w:t>4</w:t>
      </w:r>
      <w:r>
        <w:rPr>
          <w:rFonts w:hint="eastAsia"/>
        </w:rPr>
        <w:t>的规定进行。</w:t>
      </w:r>
    </w:p>
    <w:p w:rsidR="00FB06B9" w:rsidRDefault="0053602A">
      <w:pPr>
        <w:pStyle w:val="13"/>
      </w:pPr>
      <w:r>
        <w:rPr>
          <w:rFonts w:hint="eastAsia"/>
        </w:rPr>
        <w:t>表4 黏滞消能器和黏滞阻尼墙其它相关性能的试验方法和性能要求</w:t>
      </w:r>
    </w:p>
    <w:tbl>
      <w:tblPr>
        <w:tblW w:w="4901" w:type="pct"/>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1947"/>
        <w:gridCol w:w="4789"/>
        <w:gridCol w:w="2640"/>
      </w:tblGrid>
      <w:tr w:rsidR="00FB06B9">
        <w:trPr>
          <w:trHeight w:val="68"/>
          <w:jc w:val="center"/>
        </w:trPr>
        <w:tc>
          <w:tcPr>
            <w:tcW w:w="1038" w:type="pct"/>
            <w:tcBorders>
              <w:bottom w:val="single" w:sz="12" w:space="0" w:color="auto"/>
            </w:tcBorders>
            <w:vAlign w:val="center"/>
          </w:tcPr>
          <w:p w:rsidR="00FB06B9" w:rsidRDefault="0053602A">
            <w:pPr>
              <w:widowControl/>
              <w:adjustRightInd w:val="0"/>
              <w:snapToGrid w:val="0"/>
              <w:spacing w:line="260" w:lineRule="auto"/>
              <w:jc w:val="center"/>
              <w:rPr>
                <w:kern w:val="0"/>
                <w:sz w:val="18"/>
                <w:szCs w:val="18"/>
              </w:rPr>
            </w:pPr>
            <w:r>
              <w:rPr>
                <w:rFonts w:hint="eastAsia"/>
                <w:kern w:val="0"/>
                <w:sz w:val="18"/>
                <w:szCs w:val="18"/>
              </w:rPr>
              <w:t>项目</w:t>
            </w:r>
          </w:p>
        </w:tc>
        <w:tc>
          <w:tcPr>
            <w:tcW w:w="2553" w:type="pct"/>
            <w:tcBorders>
              <w:bottom w:val="single" w:sz="12" w:space="0" w:color="auto"/>
            </w:tcBorders>
            <w:vAlign w:val="center"/>
          </w:tcPr>
          <w:p w:rsidR="00FB06B9" w:rsidRDefault="0053602A">
            <w:pPr>
              <w:widowControl/>
              <w:adjustRightInd w:val="0"/>
              <w:snapToGrid w:val="0"/>
              <w:spacing w:line="260" w:lineRule="auto"/>
              <w:jc w:val="center"/>
              <w:rPr>
                <w:kern w:val="0"/>
                <w:sz w:val="18"/>
                <w:szCs w:val="18"/>
              </w:rPr>
            </w:pPr>
            <w:r>
              <w:rPr>
                <w:rFonts w:hint="eastAsia"/>
                <w:kern w:val="0"/>
                <w:sz w:val="18"/>
                <w:szCs w:val="18"/>
              </w:rPr>
              <w:t>试验方法</w:t>
            </w:r>
          </w:p>
        </w:tc>
        <w:tc>
          <w:tcPr>
            <w:tcW w:w="1408" w:type="pct"/>
            <w:tcBorders>
              <w:bottom w:val="single" w:sz="12" w:space="0" w:color="auto"/>
            </w:tcBorders>
            <w:vAlign w:val="center"/>
          </w:tcPr>
          <w:p w:rsidR="00FB06B9" w:rsidRDefault="0053602A">
            <w:pPr>
              <w:widowControl/>
              <w:adjustRightInd w:val="0"/>
              <w:snapToGrid w:val="0"/>
              <w:spacing w:line="260" w:lineRule="auto"/>
              <w:jc w:val="center"/>
              <w:rPr>
                <w:kern w:val="0"/>
                <w:sz w:val="18"/>
                <w:szCs w:val="18"/>
              </w:rPr>
            </w:pPr>
            <w:r>
              <w:rPr>
                <w:rFonts w:hint="eastAsia"/>
                <w:kern w:val="0"/>
                <w:sz w:val="18"/>
                <w:szCs w:val="18"/>
              </w:rPr>
              <w:t>性能要求</w:t>
            </w:r>
          </w:p>
        </w:tc>
      </w:tr>
      <w:tr w:rsidR="00FB06B9">
        <w:trPr>
          <w:trHeight w:val="68"/>
          <w:jc w:val="center"/>
        </w:trPr>
        <w:tc>
          <w:tcPr>
            <w:tcW w:w="1038" w:type="pct"/>
            <w:tcBorders>
              <w:top w:val="single" w:sz="12" w:space="0" w:color="auto"/>
              <w:tl2br w:val="nil"/>
              <w:tr2bl w:val="nil"/>
            </w:tcBorders>
            <w:vAlign w:val="center"/>
          </w:tcPr>
          <w:p w:rsidR="00FB06B9" w:rsidRDefault="0053602A">
            <w:pPr>
              <w:widowControl/>
              <w:adjustRightInd w:val="0"/>
              <w:snapToGrid w:val="0"/>
              <w:spacing w:line="260" w:lineRule="auto"/>
              <w:jc w:val="center"/>
              <w:rPr>
                <w:kern w:val="0"/>
                <w:sz w:val="18"/>
                <w:szCs w:val="18"/>
              </w:rPr>
            </w:pPr>
            <w:r>
              <w:rPr>
                <w:rFonts w:hint="eastAsia"/>
                <w:kern w:val="0"/>
                <w:sz w:val="18"/>
                <w:szCs w:val="18"/>
              </w:rPr>
              <w:t>最大阻尼力加载频率相关性</w:t>
            </w:r>
          </w:p>
        </w:tc>
        <w:tc>
          <w:tcPr>
            <w:tcW w:w="2553" w:type="pct"/>
            <w:tcBorders>
              <w:top w:val="single" w:sz="12" w:space="0" w:color="auto"/>
              <w:tl2br w:val="nil"/>
              <w:tr2bl w:val="nil"/>
            </w:tcBorders>
            <w:vAlign w:val="center"/>
          </w:tcPr>
          <w:p w:rsidR="00FB06B9" w:rsidRDefault="0053602A">
            <w:pPr>
              <w:widowControl/>
              <w:adjustRightInd w:val="0"/>
              <w:snapToGrid w:val="0"/>
              <w:spacing w:line="260" w:lineRule="auto"/>
              <w:rPr>
                <w:kern w:val="0"/>
                <w:sz w:val="18"/>
                <w:szCs w:val="18"/>
              </w:rPr>
            </w:pPr>
            <w:r>
              <w:rPr>
                <w:kern w:val="0"/>
                <w:sz w:val="18"/>
                <w:szCs w:val="18"/>
              </w:rPr>
              <w:t>采用正弦激励法，输入位移</w:t>
            </w:r>
            <w:r>
              <w:rPr>
                <w:i/>
                <w:kern w:val="0"/>
                <w:sz w:val="18"/>
                <w:szCs w:val="18"/>
              </w:rPr>
              <w:t>u</w:t>
            </w:r>
            <w:r>
              <w:rPr>
                <w:kern w:val="0"/>
                <w:sz w:val="18"/>
                <w:szCs w:val="18"/>
              </w:rPr>
              <w:t>=</w:t>
            </w:r>
            <w:r>
              <w:rPr>
                <w:i/>
                <w:kern w:val="0"/>
                <w:sz w:val="18"/>
                <w:szCs w:val="18"/>
              </w:rPr>
              <w:t>u</w:t>
            </w:r>
            <w:r>
              <w:rPr>
                <w:kern w:val="0"/>
                <w:sz w:val="18"/>
                <w:szCs w:val="18"/>
                <w:vertAlign w:val="subscript"/>
              </w:rPr>
              <w:t>0</w:t>
            </w:r>
            <w:r>
              <w:rPr>
                <w:kern w:val="0"/>
                <w:sz w:val="18"/>
                <w:szCs w:val="18"/>
              </w:rPr>
              <w:t>sin(2π</w:t>
            </w:r>
            <w:r>
              <w:rPr>
                <w:i/>
                <w:kern w:val="0"/>
                <w:sz w:val="18"/>
                <w:szCs w:val="18"/>
              </w:rPr>
              <w:t>f</w:t>
            </w:r>
            <w:r>
              <w:rPr>
                <w:kern w:val="0"/>
                <w:sz w:val="18"/>
                <w:szCs w:val="18"/>
              </w:rPr>
              <w:t>t)</w:t>
            </w:r>
            <w:r>
              <w:rPr>
                <w:rFonts w:hint="eastAsia"/>
                <w:kern w:val="0"/>
                <w:sz w:val="18"/>
                <w:szCs w:val="18"/>
              </w:rPr>
              <w:t>，加载频率</w:t>
            </w:r>
            <w:r>
              <w:rPr>
                <w:rFonts w:hint="eastAsia"/>
                <w:i/>
                <w:iCs/>
                <w:kern w:val="0"/>
                <w:sz w:val="18"/>
                <w:szCs w:val="18"/>
              </w:rPr>
              <w:t>f</w:t>
            </w:r>
            <w:r>
              <w:rPr>
                <w:rFonts w:hint="eastAsia"/>
                <w:kern w:val="0"/>
                <w:sz w:val="18"/>
                <w:szCs w:val="18"/>
              </w:rPr>
              <w:t>分别为</w:t>
            </w:r>
            <w:r>
              <w:rPr>
                <w:rFonts w:hint="eastAsia"/>
                <w:kern w:val="0"/>
                <w:sz w:val="18"/>
                <w:szCs w:val="18"/>
              </w:rPr>
              <w:t>0.5</w:t>
            </w:r>
            <w:r>
              <w:rPr>
                <w:i/>
                <w:kern w:val="0"/>
                <w:sz w:val="18"/>
                <w:szCs w:val="18"/>
              </w:rPr>
              <w:t>f</w:t>
            </w:r>
            <w:r>
              <w:rPr>
                <w:kern w:val="0"/>
                <w:sz w:val="18"/>
                <w:szCs w:val="18"/>
                <w:vertAlign w:val="subscript"/>
              </w:rPr>
              <w:t>1</w:t>
            </w:r>
            <w:r>
              <w:rPr>
                <w:rFonts w:hint="eastAsia"/>
                <w:kern w:val="0"/>
                <w:sz w:val="18"/>
                <w:szCs w:val="18"/>
              </w:rPr>
              <w:t>、</w:t>
            </w:r>
            <w:r>
              <w:rPr>
                <w:rFonts w:hint="eastAsia"/>
                <w:kern w:val="0"/>
                <w:sz w:val="18"/>
                <w:szCs w:val="18"/>
              </w:rPr>
              <w:t>0.8</w:t>
            </w:r>
            <w:r>
              <w:rPr>
                <w:i/>
                <w:kern w:val="0"/>
                <w:sz w:val="18"/>
                <w:szCs w:val="18"/>
              </w:rPr>
              <w:t>f</w:t>
            </w:r>
            <w:r>
              <w:rPr>
                <w:kern w:val="0"/>
                <w:sz w:val="18"/>
                <w:szCs w:val="18"/>
                <w:vertAlign w:val="subscript"/>
              </w:rPr>
              <w:t>1</w:t>
            </w:r>
            <w:r>
              <w:rPr>
                <w:rFonts w:hint="eastAsia"/>
                <w:kern w:val="0"/>
                <w:sz w:val="18"/>
                <w:szCs w:val="18"/>
              </w:rPr>
              <w:t>、</w:t>
            </w:r>
            <w:r>
              <w:rPr>
                <w:rFonts w:hint="eastAsia"/>
                <w:kern w:val="0"/>
                <w:sz w:val="18"/>
                <w:szCs w:val="18"/>
              </w:rPr>
              <w:t>1.0</w:t>
            </w:r>
            <w:r>
              <w:rPr>
                <w:i/>
                <w:kern w:val="0"/>
                <w:sz w:val="18"/>
                <w:szCs w:val="18"/>
              </w:rPr>
              <w:t>f</w:t>
            </w:r>
            <w:r>
              <w:rPr>
                <w:kern w:val="0"/>
                <w:sz w:val="18"/>
                <w:szCs w:val="18"/>
                <w:vertAlign w:val="subscript"/>
              </w:rPr>
              <w:t>1</w:t>
            </w:r>
            <w:r>
              <w:rPr>
                <w:rFonts w:hint="eastAsia"/>
                <w:kern w:val="0"/>
                <w:sz w:val="18"/>
                <w:szCs w:val="18"/>
              </w:rPr>
              <w:t>、</w:t>
            </w:r>
            <w:r>
              <w:rPr>
                <w:rFonts w:hint="eastAsia"/>
                <w:kern w:val="0"/>
                <w:sz w:val="18"/>
                <w:szCs w:val="18"/>
              </w:rPr>
              <w:t>1.3</w:t>
            </w:r>
            <w:r>
              <w:rPr>
                <w:i/>
                <w:kern w:val="0"/>
                <w:sz w:val="18"/>
                <w:szCs w:val="18"/>
              </w:rPr>
              <w:t>f</w:t>
            </w:r>
            <w:r>
              <w:rPr>
                <w:kern w:val="0"/>
                <w:sz w:val="18"/>
                <w:szCs w:val="18"/>
                <w:vertAlign w:val="subscript"/>
              </w:rPr>
              <w:t>1</w:t>
            </w:r>
            <w:r>
              <w:rPr>
                <w:rFonts w:hint="eastAsia"/>
                <w:kern w:val="0"/>
                <w:sz w:val="18"/>
                <w:szCs w:val="18"/>
              </w:rPr>
              <w:t>、</w:t>
            </w:r>
            <w:r>
              <w:rPr>
                <w:rFonts w:hint="eastAsia"/>
                <w:kern w:val="0"/>
                <w:sz w:val="18"/>
                <w:szCs w:val="18"/>
              </w:rPr>
              <w:t>1.6</w:t>
            </w:r>
            <w:r>
              <w:rPr>
                <w:i/>
                <w:kern w:val="0"/>
                <w:sz w:val="18"/>
                <w:szCs w:val="18"/>
              </w:rPr>
              <w:t>f</w:t>
            </w:r>
            <w:r>
              <w:rPr>
                <w:kern w:val="0"/>
                <w:sz w:val="18"/>
                <w:szCs w:val="18"/>
                <w:vertAlign w:val="subscript"/>
              </w:rPr>
              <w:t>1</w:t>
            </w:r>
            <w:r>
              <w:rPr>
                <w:rFonts w:hint="eastAsia"/>
                <w:kern w:val="0"/>
                <w:sz w:val="18"/>
                <w:szCs w:val="18"/>
              </w:rPr>
              <w:t>，对应的加载幅值分别为</w:t>
            </w:r>
            <w:r>
              <w:rPr>
                <w:rFonts w:hint="eastAsia"/>
                <w:kern w:val="0"/>
                <w:sz w:val="18"/>
                <w:szCs w:val="18"/>
              </w:rPr>
              <w:t>1.20</w:t>
            </w:r>
            <w:r>
              <w:rPr>
                <w:i/>
                <w:kern w:val="0"/>
                <w:sz w:val="18"/>
                <w:szCs w:val="18"/>
              </w:rPr>
              <w:t>u</w:t>
            </w:r>
            <w:r>
              <w:rPr>
                <w:kern w:val="0"/>
                <w:sz w:val="18"/>
                <w:szCs w:val="18"/>
                <w:vertAlign w:val="subscript"/>
              </w:rPr>
              <w:t>0</w:t>
            </w:r>
            <w:r>
              <w:rPr>
                <w:rFonts w:hint="eastAsia"/>
                <w:kern w:val="0"/>
                <w:sz w:val="18"/>
                <w:szCs w:val="18"/>
              </w:rPr>
              <w:t>、</w:t>
            </w:r>
            <w:r>
              <w:rPr>
                <w:rFonts w:hint="eastAsia"/>
                <w:kern w:val="0"/>
                <w:sz w:val="18"/>
                <w:szCs w:val="18"/>
              </w:rPr>
              <w:t>1.00</w:t>
            </w:r>
            <w:r>
              <w:rPr>
                <w:i/>
                <w:kern w:val="0"/>
                <w:sz w:val="18"/>
                <w:szCs w:val="18"/>
              </w:rPr>
              <w:t>u</w:t>
            </w:r>
            <w:r>
              <w:rPr>
                <w:kern w:val="0"/>
                <w:sz w:val="18"/>
                <w:szCs w:val="18"/>
                <w:vertAlign w:val="subscript"/>
              </w:rPr>
              <w:t>0</w:t>
            </w:r>
            <w:r>
              <w:rPr>
                <w:rFonts w:hint="eastAsia"/>
                <w:kern w:val="0"/>
                <w:sz w:val="18"/>
                <w:szCs w:val="18"/>
              </w:rPr>
              <w:t>、</w:t>
            </w:r>
            <w:r>
              <w:rPr>
                <w:rFonts w:hint="eastAsia"/>
                <w:kern w:val="0"/>
                <w:sz w:val="18"/>
                <w:szCs w:val="18"/>
              </w:rPr>
              <w:t>1.00</w:t>
            </w:r>
            <w:r>
              <w:rPr>
                <w:i/>
                <w:kern w:val="0"/>
                <w:sz w:val="18"/>
                <w:szCs w:val="18"/>
              </w:rPr>
              <w:t>u</w:t>
            </w:r>
            <w:r>
              <w:rPr>
                <w:kern w:val="0"/>
                <w:sz w:val="18"/>
                <w:szCs w:val="18"/>
                <w:vertAlign w:val="subscript"/>
              </w:rPr>
              <w:t>0</w:t>
            </w:r>
            <w:r>
              <w:rPr>
                <w:rFonts w:hint="eastAsia"/>
                <w:kern w:val="0"/>
                <w:sz w:val="18"/>
                <w:szCs w:val="18"/>
              </w:rPr>
              <w:t>、</w:t>
            </w:r>
            <w:r>
              <w:rPr>
                <w:rFonts w:hint="eastAsia"/>
                <w:kern w:val="0"/>
                <w:sz w:val="18"/>
                <w:szCs w:val="18"/>
              </w:rPr>
              <w:t>0.77</w:t>
            </w:r>
            <w:r>
              <w:rPr>
                <w:i/>
                <w:kern w:val="0"/>
                <w:sz w:val="18"/>
                <w:szCs w:val="18"/>
              </w:rPr>
              <w:t>u</w:t>
            </w:r>
            <w:r>
              <w:rPr>
                <w:kern w:val="0"/>
                <w:sz w:val="18"/>
                <w:szCs w:val="18"/>
                <w:vertAlign w:val="subscript"/>
              </w:rPr>
              <w:t>0</w:t>
            </w:r>
            <w:r>
              <w:rPr>
                <w:rFonts w:hint="eastAsia"/>
                <w:kern w:val="0"/>
                <w:sz w:val="18"/>
                <w:szCs w:val="18"/>
              </w:rPr>
              <w:t>、</w:t>
            </w:r>
            <w:r>
              <w:rPr>
                <w:rFonts w:hint="eastAsia"/>
                <w:kern w:val="0"/>
                <w:sz w:val="18"/>
                <w:szCs w:val="18"/>
              </w:rPr>
              <w:t>0.63</w:t>
            </w:r>
            <w:r>
              <w:rPr>
                <w:i/>
                <w:kern w:val="0"/>
                <w:sz w:val="18"/>
                <w:szCs w:val="18"/>
              </w:rPr>
              <w:t>u</w:t>
            </w:r>
            <w:r>
              <w:rPr>
                <w:kern w:val="0"/>
                <w:sz w:val="18"/>
                <w:szCs w:val="18"/>
                <w:vertAlign w:val="subscript"/>
              </w:rPr>
              <w:t>0</w:t>
            </w:r>
            <w:r>
              <w:rPr>
                <w:rFonts w:hint="eastAsia"/>
                <w:kern w:val="0"/>
                <w:sz w:val="18"/>
                <w:szCs w:val="18"/>
              </w:rPr>
              <w:t>进行试验，得到各工况的最大阻尼力为实测值，并分别与加载频率为</w:t>
            </w:r>
            <w:r>
              <w:rPr>
                <w:i/>
                <w:kern w:val="0"/>
                <w:sz w:val="18"/>
                <w:szCs w:val="18"/>
              </w:rPr>
              <w:t>f</w:t>
            </w:r>
            <w:r>
              <w:rPr>
                <w:kern w:val="0"/>
                <w:sz w:val="18"/>
                <w:szCs w:val="18"/>
                <w:vertAlign w:val="subscript"/>
              </w:rPr>
              <w:t>1</w:t>
            </w:r>
            <w:r>
              <w:rPr>
                <w:rFonts w:hint="eastAsia"/>
                <w:kern w:val="0"/>
                <w:sz w:val="18"/>
                <w:szCs w:val="18"/>
              </w:rPr>
              <w:t>时，位移幅值为</w:t>
            </w:r>
            <w:r>
              <w:rPr>
                <w:rFonts w:hint="eastAsia"/>
                <w:kern w:val="0"/>
                <w:sz w:val="18"/>
                <w:szCs w:val="18"/>
              </w:rPr>
              <w:t>0.6</w:t>
            </w:r>
            <w:r>
              <w:rPr>
                <w:i/>
                <w:kern w:val="0"/>
                <w:sz w:val="18"/>
                <w:szCs w:val="18"/>
              </w:rPr>
              <w:t>u</w:t>
            </w:r>
            <w:r>
              <w:rPr>
                <w:kern w:val="0"/>
                <w:sz w:val="18"/>
                <w:szCs w:val="18"/>
                <w:vertAlign w:val="subscript"/>
              </w:rPr>
              <w:t>0</w:t>
            </w:r>
            <w:r>
              <w:rPr>
                <w:rFonts w:hint="eastAsia"/>
                <w:kern w:val="0"/>
                <w:sz w:val="18"/>
                <w:szCs w:val="18"/>
              </w:rPr>
              <w:t>、</w:t>
            </w:r>
            <w:r>
              <w:rPr>
                <w:rFonts w:hint="eastAsia"/>
                <w:kern w:val="0"/>
                <w:sz w:val="18"/>
                <w:szCs w:val="18"/>
              </w:rPr>
              <w:t>0.8</w:t>
            </w:r>
            <w:r>
              <w:rPr>
                <w:i/>
                <w:kern w:val="0"/>
                <w:sz w:val="18"/>
                <w:szCs w:val="18"/>
              </w:rPr>
              <w:t>u</w:t>
            </w:r>
            <w:r>
              <w:rPr>
                <w:kern w:val="0"/>
                <w:sz w:val="18"/>
                <w:szCs w:val="18"/>
                <w:vertAlign w:val="subscript"/>
              </w:rPr>
              <w:t>0</w:t>
            </w:r>
            <w:r>
              <w:rPr>
                <w:rFonts w:hint="eastAsia"/>
                <w:kern w:val="0"/>
                <w:sz w:val="18"/>
                <w:szCs w:val="18"/>
              </w:rPr>
              <w:t>、</w:t>
            </w:r>
            <w:r>
              <w:rPr>
                <w:i/>
                <w:kern w:val="0"/>
                <w:sz w:val="18"/>
                <w:szCs w:val="18"/>
              </w:rPr>
              <w:t>u</w:t>
            </w:r>
            <w:r>
              <w:rPr>
                <w:kern w:val="0"/>
                <w:sz w:val="18"/>
                <w:szCs w:val="18"/>
                <w:vertAlign w:val="subscript"/>
              </w:rPr>
              <w:t>0</w:t>
            </w:r>
            <w:r>
              <w:rPr>
                <w:rFonts w:hint="eastAsia"/>
                <w:kern w:val="0"/>
                <w:sz w:val="18"/>
                <w:szCs w:val="18"/>
              </w:rPr>
              <w:t>、</w:t>
            </w:r>
            <w:r>
              <w:rPr>
                <w:i/>
                <w:kern w:val="0"/>
                <w:sz w:val="18"/>
                <w:szCs w:val="18"/>
              </w:rPr>
              <w:t>u</w:t>
            </w:r>
            <w:r>
              <w:rPr>
                <w:kern w:val="0"/>
                <w:sz w:val="18"/>
                <w:szCs w:val="18"/>
                <w:vertAlign w:val="subscript"/>
              </w:rPr>
              <w:t>0</w:t>
            </w:r>
            <w:r>
              <w:rPr>
                <w:rFonts w:hint="eastAsia"/>
                <w:kern w:val="0"/>
                <w:sz w:val="18"/>
                <w:szCs w:val="18"/>
              </w:rPr>
              <w:t>、</w:t>
            </w:r>
            <w:r>
              <w:rPr>
                <w:i/>
                <w:kern w:val="0"/>
                <w:sz w:val="18"/>
                <w:szCs w:val="18"/>
              </w:rPr>
              <w:t>u</w:t>
            </w:r>
            <w:r>
              <w:rPr>
                <w:kern w:val="0"/>
                <w:sz w:val="18"/>
                <w:szCs w:val="18"/>
                <w:vertAlign w:val="subscript"/>
              </w:rPr>
              <w:t>0</w:t>
            </w:r>
            <w:r>
              <w:rPr>
                <w:rFonts w:hint="eastAsia"/>
                <w:kern w:val="0"/>
                <w:sz w:val="18"/>
                <w:szCs w:val="18"/>
              </w:rPr>
              <w:t>的工况下得到的最大阻尼力进行比较。</w:t>
            </w:r>
          </w:p>
        </w:tc>
        <w:tc>
          <w:tcPr>
            <w:tcW w:w="1408" w:type="pct"/>
            <w:vMerge w:val="restart"/>
            <w:tcBorders>
              <w:top w:val="single" w:sz="12" w:space="0" w:color="auto"/>
              <w:tl2br w:val="nil"/>
              <w:tr2bl w:val="nil"/>
            </w:tcBorders>
            <w:vAlign w:val="center"/>
          </w:tcPr>
          <w:p w:rsidR="00FB06B9" w:rsidRDefault="0053602A">
            <w:pPr>
              <w:widowControl/>
              <w:adjustRightInd w:val="0"/>
              <w:snapToGrid w:val="0"/>
              <w:spacing w:line="260" w:lineRule="auto"/>
              <w:rPr>
                <w:kern w:val="0"/>
                <w:sz w:val="18"/>
                <w:szCs w:val="18"/>
              </w:rPr>
            </w:pPr>
            <w:r>
              <w:rPr>
                <w:rFonts w:hint="eastAsia"/>
                <w:kern w:val="0"/>
                <w:sz w:val="18"/>
                <w:szCs w:val="18"/>
              </w:rPr>
              <w:t>最大阻尼力变化率应在±</w:t>
            </w:r>
            <w:r>
              <w:rPr>
                <w:rFonts w:hint="eastAsia"/>
                <w:kern w:val="0"/>
                <w:sz w:val="18"/>
                <w:szCs w:val="18"/>
              </w:rPr>
              <w:t>15%</w:t>
            </w:r>
            <w:r>
              <w:rPr>
                <w:rFonts w:hint="eastAsia"/>
                <w:kern w:val="0"/>
                <w:sz w:val="18"/>
                <w:szCs w:val="18"/>
              </w:rPr>
              <w:t>以内。</w:t>
            </w:r>
          </w:p>
        </w:tc>
      </w:tr>
      <w:tr w:rsidR="00FB06B9">
        <w:trPr>
          <w:trHeight w:val="68"/>
          <w:jc w:val="center"/>
        </w:trPr>
        <w:tc>
          <w:tcPr>
            <w:tcW w:w="1038" w:type="pct"/>
            <w:tcBorders>
              <w:tl2br w:val="nil"/>
              <w:tr2bl w:val="nil"/>
            </w:tcBorders>
            <w:vAlign w:val="center"/>
          </w:tcPr>
          <w:p w:rsidR="00FB06B9" w:rsidRDefault="0053602A">
            <w:pPr>
              <w:widowControl/>
              <w:adjustRightInd w:val="0"/>
              <w:snapToGrid w:val="0"/>
              <w:spacing w:line="260" w:lineRule="auto"/>
              <w:jc w:val="center"/>
              <w:rPr>
                <w:kern w:val="0"/>
                <w:sz w:val="18"/>
                <w:szCs w:val="18"/>
              </w:rPr>
            </w:pPr>
            <w:r>
              <w:rPr>
                <w:rFonts w:hint="eastAsia"/>
                <w:kern w:val="0"/>
                <w:sz w:val="18"/>
                <w:szCs w:val="18"/>
              </w:rPr>
              <w:t>最大阻尼力温度相关性</w:t>
            </w:r>
          </w:p>
        </w:tc>
        <w:tc>
          <w:tcPr>
            <w:tcW w:w="2553" w:type="pct"/>
            <w:tcBorders>
              <w:tl2br w:val="nil"/>
              <w:tr2bl w:val="nil"/>
            </w:tcBorders>
            <w:vAlign w:val="center"/>
          </w:tcPr>
          <w:p w:rsidR="00FB06B9" w:rsidRDefault="0053602A">
            <w:pPr>
              <w:widowControl/>
              <w:adjustRightInd w:val="0"/>
              <w:snapToGrid w:val="0"/>
              <w:spacing w:line="260" w:lineRule="auto"/>
              <w:rPr>
                <w:kern w:val="0"/>
                <w:sz w:val="18"/>
                <w:szCs w:val="18"/>
              </w:rPr>
            </w:pPr>
            <w:r>
              <w:rPr>
                <w:kern w:val="0"/>
                <w:sz w:val="18"/>
                <w:szCs w:val="18"/>
              </w:rPr>
              <w:t>采用正弦激励法</w:t>
            </w:r>
            <w:r>
              <w:rPr>
                <w:rFonts w:hint="eastAsia"/>
                <w:kern w:val="0"/>
                <w:sz w:val="18"/>
                <w:szCs w:val="18"/>
              </w:rPr>
              <w:t>，输入位移</w:t>
            </w:r>
            <w:r>
              <w:rPr>
                <w:i/>
                <w:iCs/>
                <w:kern w:val="0"/>
                <w:sz w:val="18"/>
                <w:szCs w:val="18"/>
              </w:rPr>
              <w:t>u</w:t>
            </w:r>
            <w:r>
              <w:rPr>
                <w:kern w:val="0"/>
                <w:sz w:val="18"/>
                <w:szCs w:val="18"/>
              </w:rPr>
              <w:t>=</w:t>
            </w:r>
            <w:r>
              <w:rPr>
                <w:i/>
                <w:iCs/>
                <w:kern w:val="0"/>
                <w:sz w:val="18"/>
                <w:szCs w:val="18"/>
              </w:rPr>
              <w:t>u</w:t>
            </w:r>
            <w:r>
              <w:rPr>
                <w:kern w:val="0"/>
                <w:sz w:val="18"/>
                <w:szCs w:val="18"/>
                <w:vertAlign w:val="subscript"/>
              </w:rPr>
              <w:t>0</w:t>
            </w:r>
            <w:r>
              <w:rPr>
                <w:kern w:val="0"/>
                <w:sz w:val="18"/>
                <w:szCs w:val="18"/>
              </w:rPr>
              <w:t>sin(2π</w:t>
            </w:r>
            <w:r>
              <w:rPr>
                <w:i/>
                <w:kern w:val="0"/>
                <w:sz w:val="18"/>
                <w:szCs w:val="18"/>
              </w:rPr>
              <w:t>f</w:t>
            </w:r>
            <w:r>
              <w:rPr>
                <w:kern w:val="0"/>
                <w:sz w:val="18"/>
                <w:szCs w:val="18"/>
                <w:vertAlign w:val="subscript"/>
              </w:rPr>
              <w:t>1</w:t>
            </w:r>
            <w:r>
              <w:rPr>
                <w:kern w:val="0"/>
                <w:sz w:val="18"/>
                <w:szCs w:val="18"/>
              </w:rPr>
              <w:t>t)</w:t>
            </w:r>
            <w:r>
              <w:rPr>
                <w:rFonts w:hint="eastAsia"/>
                <w:kern w:val="0"/>
                <w:sz w:val="18"/>
                <w:szCs w:val="18"/>
              </w:rPr>
              <w:t>，加载频率</w:t>
            </w:r>
            <w:r>
              <w:rPr>
                <w:i/>
                <w:kern w:val="0"/>
                <w:sz w:val="18"/>
                <w:szCs w:val="18"/>
              </w:rPr>
              <w:t>f</w:t>
            </w:r>
            <w:r>
              <w:rPr>
                <w:kern w:val="0"/>
                <w:sz w:val="18"/>
                <w:szCs w:val="18"/>
                <w:vertAlign w:val="subscript"/>
              </w:rPr>
              <w:t>1</w:t>
            </w:r>
            <w:r>
              <w:rPr>
                <w:rFonts w:hint="eastAsia"/>
                <w:kern w:val="0"/>
                <w:sz w:val="18"/>
                <w:szCs w:val="18"/>
              </w:rPr>
              <w:t>，分别在</w:t>
            </w:r>
            <w:r>
              <w:rPr>
                <w:rFonts w:hint="eastAsia"/>
                <w:kern w:val="0"/>
                <w:sz w:val="18"/>
                <w:szCs w:val="18"/>
              </w:rPr>
              <w:t>-20</w:t>
            </w:r>
            <w:r>
              <w:rPr>
                <w:kern w:val="0"/>
                <w:sz w:val="18"/>
                <w:szCs w:val="18"/>
              </w:rPr>
              <w:t>℃</w:t>
            </w:r>
            <w:r>
              <w:rPr>
                <w:rFonts w:hint="eastAsia"/>
                <w:kern w:val="0"/>
                <w:sz w:val="18"/>
                <w:szCs w:val="18"/>
              </w:rPr>
              <w:t>、</w:t>
            </w:r>
            <w:r>
              <w:rPr>
                <w:rFonts w:hint="eastAsia"/>
                <w:kern w:val="0"/>
                <w:sz w:val="18"/>
                <w:szCs w:val="18"/>
              </w:rPr>
              <w:t>-10</w:t>
            </w:r>
            <w:r>
              <w:rPr>
                <w:kern w:val="0"/>
                <w:sz w:val="18"/>
                <w:szCs w:val="18"/>
              </w:rPr>
              <w:t>℃</w:t>
            </w:r>
            <w:r>
              <w:rPr>
                <w:rFonts w:hint="eastAsia"/>
                <w:kern w:val="0"/>
                <w:sz w:val="18"/>
                <w:szCs w:val="18"/>
              </w:rPr>
              <w:t>、</w:t>
            </w:r>
            <w:r>
              <w:rPr>
                <w:rFonts w:hint="eastAsia"/>
                <w:kern w:val="0"/>
                <w:sz w:val="18"/>
                <w:szCs w:val="18"/>
              </w:rPr>
              <w:t>0</w:t>
            </w:r>
            <w:r>
              <w:rPr>
                <w:kern w:val="0"/>
                <w:sz w:val="18"/>
                <w:szCs w:val="18"/>
              </w:rPr>
              <w:t>℃</w:t>
            </w:r>
            <w:r>
              <w:rPr>
                <w:rFonts w:hint="eastAsia"/>
                <w:kern w:val="0"/>
                <w:sz w:val="18"/>
                <w:szCs w:val="18"/>
              </w:rPr>
              <w:t>、</w:t>
            </w:r>
            <w:r>
              <w:rPr>
                <w:rFonts w:hint="eastAsia"/>
                <w:kern w:val="0"/>
                <w:sz w:val="18"/>
                <w:szCs w:val="18"/>
              </w:rPr>
              <w:t>10</w:t>
            </w:r>
            <w:r>
              <w:rPr>
                <w:kern w:val="0"/>
                <w:sz w:val="18"/>
                <w:szCs w:val="18"/>
              </w:rPr>
              <w:t>℃</w:t>
            </w:r>
            <w:r>
              <w:rPr>
                <w:rFonts w:hint="eastAsia"/>
                <w:kern w:val="0"/>
                <w:sz w:val="18"/>
                <w:szCs w:val="18"/>
              </w:rPr>
              <w:t>、</w:t>
            </w:r>
            <w:r>
              <w:rPr>
                <w:rFonts w:hint="eastAsia"/>
                <w:kern w:val="0"/>
                <w:sz w:val="18"/>
                <w:szCs w:val="18"/>
              </w:rPr>
              <w:t>23</w:t>
            </w:r>
            <w:r>
              <w:rPr>
                <w:kern w:val="0"/>
                <w:sz w:val="18"/>
                <w:szCs w:val="18"/>
              </w:rPr>
              <w:t>℃</w:t>
            </w:r>
            <w:r>
              <w:rPr>
                <w:rFonts w:hint="eastAsia"/>
                <w:kern w:val="0"/>
                <w:sz w:val="18"/>
                <w:szCs w:val="18"/>
              </w:rPr>
              <w:t>、</w:t>
            </w:r>
            <w:r>
              <w:rPr>
                <w:rFonts w:hint="eastAsia"/>
                <w:kern w:val="0"/>
                <w:sz w:val="18"/>
                <w:szCs w:val="18"/>
              </w:rPr>
              <w:t>30</w:t>
            </w:r>
            <w:r>
              <w:rPr>
                <w:kern w:val="0"/>
                <w:sz w:val="18"/>
                <w:szCs w:val="18"/>
              </w:rPr>
              <w:t>℃</w:t>
            </w:r>
            <w:r>
              <w:rPr>
                <w:rFonts w:hint="eastAsia"/>
                <w:kern w:val="0"/>
                <w:sz w:val="18"/>
                <w:szCs w:val="18"/>
              </w:rPr>
              <w:t>和</w:t>
            </w:r>
            <w:r>
              <w:rPr>
                <w:rFonts w:hint="eastAsia"/>
                <w:kern w:val="0"/>
                <w:sz w:val="18"/>
                <w:szCs w:val="18"/>
              </w:rPr>
              <w:t>40</w:t>
            </w:r>
            <w:r>
              <w:rPr>
                <w:kern w:val="0"/>
                <w:sz w:val="18"/>
                <w:szCs w:val="18"/>
              </w:rPr>
              <w:t>℃</w:t>
            </w:r>
            <w:r>
              <w:rPr>
                <w:rFonts w:hint="eastAsia"/>
                <w:kern w:val="0"/>
                <w:sz w:val="18"/>
                <w:szCs w:val="18"/>
              </w:rPr>
              <w:t>的温度条件下进行试验，将不同温度条件下与基准温度</w:t>
            </w:r>
            <w:r>
              <w:rPr>
                <w:rFonts w:hint="eastAsia"/>
                <w:kern w:val="0"/>
                <w:sz w:val="18"/>
                <w:szCs w:val="18"/>
              </w:rPr>
              <w:t>23</w:t>
            </w:r>
            <w:r>
              <w:rPr>
                <w:kern w:val="0"/>
                <w:sz w:val="18"/>
                <w:szCs w:val="18"/>
              </w:rPr>
              <w:t>℃</w:t>
            </w:r>
            <w:r>
              <w:rPr>
                <w:rFonts w:hint="eastAsia"/>
                <w:kern w:val="0"/>
                <w:sz w:val="18"/>
                <w:szCs w:val="18"/>
              </w:rPr>
              <w:t>条件下的最大阻尼力比较。</w:t>
            </w:r>
          </w:p>
        </w:tc>
        <w:tc>
          <w:tcPr>
            <w:tcW w:w="1408" w:type="pct"/>
            <w:vMerge/>
            <w:tcBorders>
              <w:tl2br w:val="nil"/>
              <w:tr2bl w:val="nil"/>
            </w:tcBorders>
            <w:vAlign w:val="center"/>
          </w:tcPr>
          <w:p w:rsidR="00FB06B9" w:rsidRDefault="00FB06B9">
            <w:pPr>
              <w:widowControl/>
              <w:adjustRightInd w:val="0"/>
              <w:snapToGrid w:val="0"/>
              <w:spacing w:line="260" w:lineRule="auto"/>
              <w:rPr>
                <w:kern w:val="0"/>
                <w:sz w:val="18"/>
                <w:szCs w:val="18"/>
              </w:rPr>
            </w:pPr>
          </w:p>
        </w:tc>
      </w:tr>
    </w:tbl>
    <w:p w:rsidR="00FB06B9" w:rsidRDefault="00FB06B9">
      <w:pPr>
        <w:pStyle w:val="afff5"/>
      </w:pPr>
      <w:bookmarkStart w:id="25" w:name="page21"/>
      <w:bookmarkEnd w:id="25"/>
    </w:p>
    <w:p w:rsidR="00FB06B9" w:rsidRDefault="0053602A">
      <w:pPr>
        <w:pStyle w:val="afd"/>
        <w:outlineLvl w:val="1"/>
        <w:rPr>
          <w:rFonts w:cs="黑体"/>
        </w:rPr>
      </w:pPr>
      <w:bookmarkStart w:id="26" w:name="_Toc25855"/>
      <w:r>
        <w:rPr>
          <w:rFonts w:cs="黑体" w:hint="eastAsia"/>
        </w:rPr>
        <w:t>6.2电涡流消能器</w:t>
      </w:r>
      <w:bookmarkEnd w:id="26"/>
    </w:p>
    <w:p w:rsidR="00FB06B9" w:rsidRDefault="0053602A">
      <w:pPr>
        <w:pStyle w:val="afe"/>
        <w:outlineLvl w:val="2"/>
      </w:pPr>
      <w:r>
        <w:rPr>
          <w:rFonts w:hint="eastAsia"/>
        </w:rPr>
        <w:t>6.2.1外观和尺寸</w:t>
      </w:r>
    </w:p>
    <w:p w:rsidR="00FB06B9" w:rsidRDefault="0053602A">
      <w:pPr>
        <w:pStyle w:val="a4"/>
      </w:pPr>
      <w:r>
        <w:rPr>
          <w:rFonts w:hint="eastAsia"/>
        </w:rPr>
        <w:lastRenderedPageBreak/>
        <w:t>电涡流消能器外观和尺寸应按表</w:t>
      </w:r>
      <w:r>
        <w:rPr>
          <w:rFonts w:hint="eastAsia"/>
        </w:rPr>
        <w:t>5</w:t>
      </w:r>
      <w:r>
        <w:rPr>
          <w:rFonts w:hint="eastAsia"/>
        </w:rPr>
        <w:t>进行检测。</w:t>
      </w:r>
    </w:p>
    <w:p w:rsidR="00FB06B9" w:rsidRDefault="0053602A">
      <w:pPr>
        <w:pStyle w:val="13"/>
      </w:pPr>
      <w:r>
        <w:rPr>
          <w:rFonts w:hint="eastAsia"/>
        </w:rPr>
        <w:t>表5 电涡流消能器外观和尺寸检测</w:t>
      </w:r>
    </w:p>
    <w:tbl>
      <w:tblPr>
        <w:tblStyle w:val="af1"/>
        <w:tblW w:w="9377"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3749"/>
        <w:gridCol w:w="5628"/>
      </w:tblGrid>
      <w:tr w:rsidR="00FB06B9">
        <w:trPr>
          <w:trHeight w:val="68"/>
          <w:jc w:val="center"/>
        </w:trPr>
        <w:tc>
          <w:tcPr>
            <w:tcW w:w="1999" w:type="pct"/>
            <w:tcBorders>
              <w:bottom w:val="single" w:sz="12" w:space="0" w:color="auto"/>
            </w:tcBorders>
            <w:vAlign w:val="center"/>
          </w:tcPr>
          <w:p w:rsidR="00FB06B9" w:rsidRDefault="0053602A">
            <w:pPr>
              <w:pStyle w:val="afff4"/>
            </w:pPr>
            <w:r>
              <w:rPr>
                <w:rFonts w:hint="eastAsia"/>
              </w:rPr>
              <w:t>试验方法</w:t>
            </w:r>
          </w:p>
        </w:tc>
        <w:tc>
          <w:tcPr>
            <w:tcW w:w="3000" w:type="pct"/>
            <w:tcBorders>
              <w:bottom w:val="single" w:sz="12" w:space="0" w:color="auto"/>
            </w:tcBorders>
            <w:vAlign w:val="center"/>
          </w:tcPr>
          <w:p w:rsidR="00FB06B9" w:rsidRDefault="0053602A">
            <w:pPr>
              <w:pStyle w:val="afff4"/>
            </w:pPr>
            <w:r>
              <w:rPr>
                <w:rFonts w:hint="eastAsia"/>
              </w:rPr>
              <w:t>性能要求</w:t>
            </w:r>
          </w:p>
        </w:tc>
      </w:tr>
      <w:tr w:rsidR="00FB06B9">
        <w:trPr>
          <w:trHeight w:val="68"/>
          <w:jc w:val="center"/>
        </w:trPr>
        <w:tc>
          <w:tcPr>
            <w:tcW w:w="1999" w:type="pct"/>
            <w:vMerge w:val="restart"/>
            <w:tcBorders>
              <w:top w:val="single" w:sz="12" w:space="0" w:color="auto"/>
              <w:tl2br w:val="nil"/>
              <w:tr2bl w:val="nil"/>
            </w:tcBorders>
            <w:vAlign w:val="center"/>
          </w:tcPr>
          <w:p w:rsidR="00FB06B9" w:rsidRDefault="0053602A">
            <w:pPr>
              <w:pStyle w:val="afff5"/>
            </w:pPr>
            <w:r>
              <w:t>产品外观质量应采用目测。</w:t>
            </w:r>
            <w:r>
              <w:rPr>
                <w:rFonts w:hint="eastAsia"/>
              </w:rPr>
              <w:t>电涡流消能器的长度或高度及</w:t>
            </w:r>
            <w:r>
              <w:t>截面有效尺寸，用分辨率不低于</w:t>
            </w:r>
            <w:r>
              <w:t>1mm</w:t>
            </w:r>
            <w:r>
              <w:t>的钢卷尺</w:t>
            </w:r>
            <w:r>
              <w:rPr>
                <w:rFonts w:hint="eastAsia"/>
              </w:rPr>
              <w:t>在对称位置</w:t>
            </w:r>
            <w:r>
              <w:t>量测两次，计算平均值。</w:t>
            </w:r>
          </w:p>
        </w:tc>
        <w:tc>
          <w:tcPr>
            <w:tcW w:w="3000" w:type="pct"/>
            <w:tcBorders>
              <w:top w:val="single" w:sz="12" w:space="0" w:color="auto"/>
              <w:tl2br w:val="nil"/>
              <w:tr2bl w:val="nil"/>
            </w:tcBorders>
            <w:vAlign w:val="center"/>
          </w:tcPr>
          <w:p w:rsidR="00FB06B9" w:rsidRDefault="0053602A">
            <w:pPr>
              <w:pStyle w:val="afff5"/>
            </w:pPr>
            <w:r>
              <w:t>产品外观应表面平整，无机械损伤，无锈蚀，无渗漏，标记清晰。</w:t>
            </w:r>
          </w:p>
        </w:tc>
      </w:tr>
      <w:tr w:rsidR="00FB06B9">
        <w:trPr>
          <w:trHeight w:val="68"/>
          <w:jc w:val="center"/>
        </w:trPr>
        <w:tc>
          <w:tcPr>
            <w:tcW w:w="1999" w:type="pct"/>
            <w:vMerge/>
            <w:tcBorders>
              <w:tl2br w:val="nil"/>
              <w:tr2bl w:val="nil"/>
            </w:tcBorders>
            <w:vAlign w:val="center"/>
          </w:tcPr>
          <w:p w:rsidR="00FB06B9" w:rsidRDefault="00FB06B9">
            <w:pPr>
              <w:pStyle w:val="afff5"/>
            </w:pPr>
          </w:p>
        </w:tc>
        <w:tc>
          <w:tcPr>
            <w:tcW w:w="3000" w:type="pct"/>
            <w:tcBorders>
              <w:tl2br w:val="nil"/>
              <w:tr2bl w:val="nil"/>
            </w:tcBorders>
            <w:vAlign w:val="center"/>
          </w:tcPr>
          <w:p w:rsidR="00FB06B9" w:rsidRDefault="0053602A">
            <w:pPr>
              <w:pStyle w:val="afff5"/>
            </w:pPr>
            <w:r>
              <w:t>长度</w:t>
            </w:r>
            <w:r>
              <w:rPr>
                <w:rFonts w:hint="eastAsia"/>
              </w:rPr>
              <w:t>/</w:t>
            </w:r>
            <w:r>
              <w:rPr>
                <w:rFonts w:hint="eastAsia"/>
              </w:rPr>
              <w:t>高度</w:t>
            </w:r>
            <w:r>
              <w:t>允许偏差在产品设计值的</w:t>
            </w:r>
            <w:r>
              <w:t>±3mm</w:t>
            </w:r>
            <w:r>
              <w:t>以内，截面有效尺寸偏差在产品设计值的</w:t>
            </w:r>
            <w:r>
              <w:t>±2mm</w:t>
            </w:r>
            <w:r>
              <w:t>以内。</w:t>
            </w:r>
          </w:p>
        </w:tc>
      </w:tr>
    </w:tbl>
    <w:p w:rsidR="00FB06B9" w:rsidRDefault="00FB06B9">
      <w:pPr>
        <w:pStyle w:val="afff5"/>
      </w:pPr>
    </w:p>
    <w:p w:rsidR="00FB06B9" w:rsidRDefault="0053602A">
      <w:pPr>
        <w:pStyle w:val="afe"/>
        <w:outlineLvl w:val="2"/>
      </w:pPr>
      <w:r>
        <w:rPr>
          <w:rFonts w:hint="eastAsia"/>
        </w:rPr>
        <w:t>6.2.2材料</w:t>
      </w:r>
    </w:p>
    <w:p w:rsidR="00FB06B9" w:rsidRDefault="0053602A">
      <w:pPr>
        <w:pStyle w:val="a4"/>
      </w:pPr>
      <w:r>
        <w:rPr>
          <w:rFonts w:hint="eastAsia"/>
        </w:rPr>
        <w:t>电涡流消能器的永磁体应符合</w:t>
      </w:r>
      <w:r>
        <w:rPr>
          <w:rFonts w:hint="eastAsia"/>
        </w:rPr>
        <w:t>GB/T 13560</w:t>
      </w:r>
      <w:r>
        <w:rPr>
          <w:rFonts w:hint="eastAsia"/>
        </w:rPr>
        <w:t>的规定，永磁体表面的防腐涂层（镀层）应符合</w:t>
      </w:r>
      <w:r>
        <w:rPr>
          <w:rFonts w:hint="eastAsia"/>
        </w:rPr>
        <w:t>GB/T 34491</w:t>
      </w:r>
      <w:r>
        <w:rPr>
          <w:rFonts w:hint="eastAsia"/>
        </w:rPr>
        <w:t>要求。电涡流消能器的导体材料宜选用铜、铜合金、铝、铝合金等材料。</w:t>
      </w:r>
    </w:p>
    <w:p w:rsidR="00FB06B9" w:rsidRDefault="0053602A">
      <w:pPr>
        <w:pStyle w:val="afe"/>
        <w:outlineLvl w:val="2"/>
      </w:pPr>
      <w:r>
        <w:rPr>
          <w:rFonts w:hint="eastAsia"/>
        </w:rPr>
        <w:t>6.2.3力学性能</w:t>
      </w:r>
    </w:p>
    <w:p w:rsidR="00FB06B9" w:rsidRDefault="0053602A">
      <w:pPr>
        <w:pStyle w:val="a4"/>
      </w:pPr>
      <w:r>
        <w:rPr>
          <w:rFonts w:hint="eastAsia"/>
        </w:rPr>
        <w:t>电涡流消能器力</w:t>
      </w:r>
      <w:r>
        <w:t>学性能试验方法</w:t>
      </w:r>
      <w:r>
        <w:rPr>
          <w:rFonts w:hint="eastAsia"/>
        </w:rPr>
        <w:t>和性能要求</w:t>
      </w:r>
      <w:r>
        <w:t>如表</w:t>
      </w:r>
      <w:r>
        <w:rPr>
          <w:rFonts w:hint="eastAsia"/>
        </w:rPr>
        <w:t>6</w:t>
      </w:r>
      <w:r>
        <w:t>所示</w:t>
      </w:r>
      <w:r>
        <w:rPr>
          <w:rFonts w:hint="eastAsia"/>
        </w:rPr>
        <w:t>。</w:t>
      </w:r>
    </w:p>
    <w:p w:rsidR="00FB06B9" w:rsidRDefault="0053602A">
      <w:pPr>
        <w:pStyle w:val="13"/>
      </w:pPr>
      <w:r>
        <w:rPr>
          <w:rFonts w:hint="eastAsia"/>
        </w:rPr>
        <w:t>表6 电涡流消能器力学性能试验方法和性能要求</w:t>
      </w:r>
    </w:p>
    <w:tbl>
      <w:tblPr>
        <w:tblStyle w:val="af1"/>
        <w:tblW w:w="9377"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1551"/>
        <w:gridCol w:w="4450"/>
        <w:gridCol w:w="3376"/>
      </w:tblGrid>
      <w:tr w:rsidR="00FB06B9">
        <w:trPr>
          <w:trHeight w:val="90"/>
          <w:jc w:val="center"/>
        </w:trPr>
        <w:tc>
          <w:tcPr>
            <w:tcW w:w="1551" w:type="dxa"/>
            <w:tcBorders>
              <w:bottom w:val="single" w:sz="12" w:space="0" w:color="auto"/>
            </w:tcBorders>
            <w:vAlign w:val="center"/>
          </w:tcPr>
          <w:p w:rsidR="00FB06B9" w:rsidRDefault="0053602A">
            <w:pPr>
              <w:pStyle w:val="afff4"/>
            </w:pPr>
            <w:r>
              <w:rPr>
                <w:rFonts w:hint="eastAsia"/>
              </w:rPr>
              <w:t>项目</w:t>
            </w:r>
          </w:p>
        </w:tc>
        <w:tc>
          <w:tcPr>
            <w:tcW w:w="4450" w:type="dxa"/>
            <w:tcBorders>
              <w:bottom w:val="single" w:sz="12" w:space="0" w:color="auto"/>
            </w:tcBorders>
            <w:vAlign w:val="center"/>
          </w:tcPr>
          <w:p w:rsidR="00FB06B9" w:rsidRDefault="0053602A">
            <w:pPr>
              <w:pStyle w:val="afff4"/>
            </w:pPr>
            <w:r>
              <w:rPr>
                <w:rFonts w:hint="eastAsia"/>
              </w:rPr>
              <w:t>试验方法</w:t>
            </w:r>
          </w:p>
        </w:tc>
        <w:tc>
          <w:tcPr>
            <w:tcW w:w="3376" w:type="dxa"/>
            <w:tcBorders>
              <w:bottom w:val="single" w:sz="12" w:space="0" w:color="auto"/>
            </w:tcBorders>
            <w:vAlign w:val="center"/>
          </w:tcPr>
          <w:p w:rsidR="00FB06B9" w:rsidRDefault="0053602A">
            <w:pPr>
              <w:pStyle w:val="afff4"/>
            </w:pPr>
            <w:r>
              <w:rPr>
                <w:rFonts w:hint="eastAsia"/>
              </w:rPr>
              <w:t>性能要求</w:t>
            </w:r>
          </w:p>
        </w:tc>
      </w:tr>
      <w:tr w:rsidR="00FB06B9">
        <w:trPr>
          <w:trHeight w:val="68"/>
          <w:jc w:val="center"/>
        </w:trPr>
        <w:tc>
          <w:tcPr>
            <w:tcW w:w="1551" w:type="dxa"/>
            <w:tcBorders>
              <w:top w:val="single" w:sz="12" w:space="0" w:color="auto"/>
              <w:tl2br w:val="nil"/>
              <w:tr2bl w:val="nil"/>
            </w:tcBorders>
            <w:vAlign w:val="center"/>
          </w:tcPr>
          <w:p w:rsidR="00FB06B9" w:rsidRDefault="0053602A">
            <w:pPr>
              <w:pStyle w:val="afff4"/>
            </w:pPr>
            <w:r>
              <w:t>极限位移</w:t>
            </w:r>
            <w:r>
              <w:rPr>
                <w:rFonts w:hint="eastAsia"/>
              </w:rPr>
              <w:t>和摩擦力</w:t>
            </w:r>
          </w:p>
        </w:tc>
        <w:tc>
          <w:tcPr>
            <w:tcW w:w="4450" w:type="dxa"/>
            <w:tcBorders>
              <w:top w:val="single" w:sz="12" w:space="0" w:color="auto"/>
              <w:tl2br w:val="nil"/>
              <w:tr2bl w:val="nil"/>
            </w:tcBorders>
            <w:vAlign w:val="center"/>
          </w:tcPr>
          <w:p w:rsidR="00FB06B9" w:rsidRDefault="0053602A">
            <w:pPr>
              <w:pStyle w:val="afff5"/>
            </w:pPr>
            <w:r>
              <w:rPr>
                <w:rFonts w:hint="eastAsia"/>
              </w:rPr>
              <w:t>采用拟静力加载试验，控制试验机的加载系统使试验件以</w:t>
            </w:r>
            <w:r>
              <w:rPr>
                <w:rFonts w:hint="eastAsia"/>
              </w:rPr>
              <w:t>0.05mm/s</w:t>
            </w:r>
            <w:r>
              <w:rPr>
                <w:rFonts w:hint="eastAsia"/>
              </w:rPr>
              <w:t>匀速缓慢</w:t>
            </w:r>
            <w:r>
              <w:t>向一个方向进行加载至该方向端部，然后以同样的加载方式进行反向加载至反向端部，再继续加载至试验机回到初始位置。以</w:t>
            </w:r>
            <w:r>
              <w:rPr>
                <w:rFonts w:hint="eastAsia"/>
              </w:rPr>
              <w:t>一端到另一端</w:t>
            </w:r>
            <w:r>
              <w:t>位移</w:t>
            </w:r>
            <w:r>
              <w:rPr>
                <w:rFonts w:hint="eastAsia"/>
              </w:rPr>
              <w:t>的一半</w:t>
            </w:r>
            <w:r>
              <w:t>作为极限位移</w:t>
            </w:r>
            <w:r>
              <w:rPr>
                <w:rFonts w:hint="eastAsia"/>
              </w:rPr>
              <w:t>，以往返运动过程中的平均力值作为摩擦力。</w:t>
            </w:r>
          </w:p>
        </w:tc>
        <w:tc>
          <w:tcPr>
            <w:tcW w:w="3376" w:type="dxa"/>
            <w:tcBorders>
              <w:top w:val="single" w:sz="12" w:space="0" w:color="auto"/>
              <w:tl2br w:val="nil"/>
              <w:tr2bl w:val="nil"/>
            </w:tcBorders>
            <w:vAlign w:val="center"/>
          </w:tcPr>
          <w:p w:rsidR="00FB06B9" w:rsidRDefault="0053602A">
            <w:pPr>
              <w:pStyle w:val="afff5"/>
            </w:pPr>
            <w:r>
              <w:rPr>
                <w:rFonts w:hint="eastAsia"/>
              </w:rPr>
              <w:t>当设计位移小于</w:t>
            </w:r>
            <w:r>
              <w:rPr>
                <w:rFonts w:hint="eastAsia"/>
              </w:rPr>
              <w:t>80mm</w:t>
            </w:r>
            <w:r>
              <w:rPr>
                <w:rFonts w:hint="eastAsia"/>
              </w:rPr>
              <w:t>时，实测值不应小于设计位移的</w:t>
            </w:r>
            <w:r>
              <w:rPr>
                <w:rFonts w:hint="eastAsia"/>
              </w:rPr>
              <w:t>1</w:t>
            </w:r>
            <w:r>
              <w:t>.</w:t>
            </w:r>
            <w:r>
              <w:rPr>
                <w:rFonts w:hint="eastAsia"/>
              </w:rPr>
              <w:t>5</w:t>
            </w:r>
            <w:r>
              <w:rPr>
                <w:rFonts w:hint="eastAsia"/>
              </w:rPr>
              <w:t>倍；当设计位移大于等于</w:t>
            </w:r>
            <w:r>
              <w:rPr>
                <w:rFonts w:hint="eastAsia"/>
              </w:rPr>
              <w:t>80mm</w:t>
            </w:r>
            <w:r>
              <w:rPr>
                <w:rFonts w:hint="eastAsia"/>
              </w:rPr>
              <w:t>小于等于</w:t>
            </w:r>
            <w:r>
              <w:rPr>
                <w:rFonts w:hint="eastAsia"/>
              </w:rPr>
              <w:t>100mm</w:t>
            </w:r>
            <w:r>
              <w:rPr>
                <w:rFonts w:hint="eastAsia"/>
              </w:rPr>
              <w:t>时，实测值不应小于</w:t>
            </w:r>
            <w:r>
              <w:rPr>
                <w:rFonts w:hint="eastAsia"/>
              </w:rPr>
              <w:t>120mm</w:t>
            </w:r>
            <w:r>
              <w:rPr>
                <w:rFonts w:hint="eastAsia"/>
              </w:rPr>
              <w:t>；当设计位移大于</w:t>
            </w:r>
            <w:r>
              <w:rPr>
                <w:rFonts w:hint="eastAsia"/>
              </w:rPr>
              <w:t>100mm</w:t>
            </w:r>
            <w:r>
              <w:rPr>
                <w:rFonts w:hint="eastAsia"/>
              </w:rPr>
              <w:t>时实测值不应小于设计位移的</w:t>
            </w:r>
            <w:r>
              <w:rPr>
                <w:rFonts w:hint="eastAsia"/>
              </w:rPr>
              <w:t>1</w:t>
            </w:r>
            <w:r>
              <w:t>.</w:t>
            </w:r>
            <w:r>
              <w:rPr>
                <w:rFonts w:hint="eastAsia"/>
              </w:rPr>
              <w:t>2</w:t>
            </w:r>
            <w:r>
              <w:rPr>
                <w:rFonts w:hint="eastAsia"/>
              </w:rPr>
              <w:t>倍；</w:t>
            </w:r>
          </w:p>
          <w:p w:rsidR="00FB06B9" w:rsidRDefault="0053602A">
            <w:pPr>
              <w:pStyle w:val="afff5"/>
            </w:pPr>
            <w:r>
              <w:rPr>
                <w:rFonts w:hint="eastAsia"/>
              </w:rPr>
              <w:t>摩擦力不应超过最大阻尼力设计值的</w:t>
            </w:r>
            <w:r>
              <w:rPr>
                <w:rFonts w:hint="eastAsia"/>
              </w:rPr>
              <w:t>10%</w:t>
            </w:r>
            <w:r>
              <w:rPr>
                <w:rFonts w:hint="eastAsia"/>
              </w:rPr>
              <w:t>。</w:t>
            </w:r>
          </w:p>
        </w:tc>
      </w:tr>
      <w:tr w:rsidR="00FB06B9">
        <w:trPr>
          <w:trHeight w:val="423"/>
          <w:jc w:val="center"/>
        </w:trPr>
        <w:tc>
          <w:tcPr>
            <w:tcW w:w="1551" w:type="dxa"/>
            <w:tcBorders>
              <w:tl2br w:val="nil"/>
              <w:tr2bl w:val="nil"/>
            </w:tcBorders>
            <w:vAlign w:val="center"/>
          </w:tcPr>
          <w:p w:rsidR="00FB06B9" w:rsidRDefault="0053602A">
            <w:pPr>
              <w:pStyle w:val="afff4"/>
            </w:pPr>
            <w:r>
              <w:t>最大阻尼力</w:t>
            </w:r>
          </w:p>
        </w:tc>
        <w:tc>
          <w:tcPr>
            <w:tcW w:w="4450" w:type="dxa"/>
            <w:vMerge w:val="restart"/>
            <w:tcBorders>
              <w:tl2br w:val="nil"/>
              <w:tr2bl w:val="nil"/>
            </w:tcBorders>
            <w:vAlign w:val="center"/>
          </w:tcPr>
          <w:p w:rsidR="00FB06B9" w:rsidRDefault="0053602A">
            <w:pPr>
              <w:pStyle w:val="afff5"/>
            </w:pPr>
            <w:r>
              <w:t>采用正弦激励法，输入位移</w:t>
            </w:r>
            <w:r>
              <w:rPr>
                <w:i/>
                <w:iCs/>
              </w:rPr>
              <w:t>u</w:t>
            </w:r>
            <w:r>
              <w:t>=</w:t>
            </w:r>
            <w:r>
              <w:rPr>
                <w:i/>
                <w:iCs/>
              </w:rPr>
              <w:t>u</w:t>
            </w:r>
            <w:r>
              <w:rPr>
                <w:vertAlign w:val="subscript"/>
              </w:rPr>
              <w:t>0</w:t>
            </w:r>
            <w:r>
              <w:t>sin(2π</w:t>
            </w:r>
            <w:r>
              <w:rPr>
                <w:i/>
                <w:iCs/>
              </w:rPr>
              <w:t>f</w:t>
            </w:r>
            <w:r>
              <w:rPr>
                <w:vertAlign w:val="subscript"/>
              </w:rPr>
              <w:t>1</w:t>
            </w:r>
            <w:r>
              <w:t>t)</w:t>
            </w:r>
            <w:r>
              <w:t>，加载频率为</w:t>
            </w:r>
            <w:r>
              <w:rPr>
                <w:i/>
                <w:iCs/>
              </w:rPr>
              <w:t>f</w:t>
            </w:r>
            <w:r>
              <w:rPr>
                <w:vertAlign w:val="subscript"/>
              </w:rPr>
              <w:t>1</w:t>
            </w:r>
            <w:r>
              <w:t>，连续进行</w:t>
            </w:r>
            <w:r>
              <w:t>5</w:t>
            </w:r>
            <w:r>
              <w:t>个循环，记录第</w:t>
            </w:r>
            <w:r>
              <w:t>3</w:t>
            </w:r>
            <w:r>
              <w:t>个循环所对应的最大阻尼力</w:t>
            </w:r>
            <w:r>
              <w:rPr>
                <w:rFonts w:hint="eastAsia"/>
              </w:rPr>
              <w:t>和滞回曲线面积</w:t>
            </w:r>
            <w:r>
              <w:t>作为实测值</w:t>
            </w:r>
            <w:r>
              <w:rPr>
                <w:rFonts w:hint="eastAsia"/>
              </w:rPr>
              <w:t>。</w:t>
            </w:r>
          </w:p>
        </w:tc>
        <w:tc>
          <w:tcPr>
            <w:tcW w:w="3376" w:type="dxa"/>
            <w:vMerge w:val="restart"/>
            <w:tcBorders>
              <w:tl2br w:val="nil"/>
              <w:tr2bl w:val="nil"/>
            </w:tcBorders>
            <w:vAlign w:val="center"/>
          </w:tcPr>
          <w:p w:rsidR="00FB06B9" w:rsidRDefault="0053602A">
            <w:pPr>
              <w:pStyle w:val="afff5"/>
            </w:pPr>
            <w:r>
              <w:rPr>
                <w:rFonts w:hint="eastAsia"/>
              </w:rPr>
              <w:t>各工况实测值偏差应在产品设计值的±</w:t>
            </w:r>
            <w:r>
              <w:rPr>
                <w:rFonts w:hint="eastAsia"/>
              </w:rPr>
              <w:t>15%</w:t>
            </w:r>
            <w:r>
              <w:rPr>
                <w:rFonts w:hint="eastAsia"/>
              </w:rPr>
              <w:t>以内；实测值偏差的平均值应在产品设计值的±</w:t>
            </w:r>
            <w:r>
              <w:rPr>
                <w:rFonts w:hint="eastAsia"/>
              </w:rPr>
              <w:t>10%</w:t>
            </w:r>
            <w:r>
              <w:rPr>
                <w:rFonts w:hint="eastAsia"/>
              </w:rPr>
              <w:t>以内。</w:t>
            </w:r>
          </w:p>
        </w:tc>
      </w:tr>
      <w:tr w:rsidR="00FB06B9">
        <w:trPr>
          <w:trHeight w:val="335"/>
          <w:jc w:val="center"/>
        </w:trPr>
        <w:tc>
          <w:tcPr>
            <w:tcW w:w="1551" w:type="dxa"/>
            <w:tcBorders>
              <w:tl2br w:val="nil"/>
              <w:tr2bl w:val="nil"/>
            </w:tcBorders>
            <w:vAlign w:val="center"/>
          </w:tcPr>
          <w:p w:rsidR="00FB06B9" w:rsidRDefault="0053602A">
            <w:pPr>
              <w:pStyle w:val="afff4"/>
            </w:pPr>
            <w:r>
              <w:rPr>
                <w:rFonts w:hint="eastAsia"/>
              </w:rPr>
              <w:t>滞回曲线面积</w:t>
            </w:r>
          </w:p>
        </w:tc>
        <w:tc>
          <w:tcPr>
            <w:tcW w:w="4450" w:type="dxa"/>
            <w:vMerge/>
            <w:tcBorders>
              <w:tl2br w:val="nil"/>
              <w:tr2bl w:val="nil"/>
            </w:tcBorders>
            <w:vAlign w:val="center"/>
          </w:tcPr>
          <w:p w:rsidR="00FB06B9" w:rsidRDefault="00FB06B9">
            <w:pPr>
              <w:pStyle w:val="afff5"/>
            </w:pPr>
          </w:p>
        </w:tc>
        <w:tc>
          <w:tcPr>
            <w:tcW w:w="3376" w:type="dxa"/>
            <w:vMerge/>
            <w:tcBorders>
              <w:tl2br w:val="nil"/>
              <w:tr2bl w:val="nil"/>
            </w:tcBorders>
            <w:vAlign w:val="center"/>
          </w:tcPr>
          <w:p w:rsidR="00FB06B9" w:rsidRDefault="00FB06B9">
            <w:pPr>
              <w:pStyle w:val="afff5"/>
            </w:pPr>
          </w:p>
        </w:tc>
      </w:tr>
      <w:tr w:rsidR="00FB06B9">
        <w:trPr>
          <w:trHeight w:val="1068"/>
          <w:jc w:val="center"/>
        </w:trPr>
        <w:tc>
          <w:tcPr>
            <w:tcW w:w="1551" w:type="dxa"/>
            <w:tcBorders>
              <w:tl2br w:val="nil"/>
              <w:tr2bl w:val="nil"/>
            </w:tcBorders>
            <w:vAlign w:val="center"/>
          </w:tcPr>
          <w:p w:rsidR="00FB06B9" w:rsidRDefault="0053602A">
            <w:pPr>
              <w:pStyle w:val="afff4"/>
            </w:pPr>
            <w:r>
              <w:rPr>
                <w:rFonts w:hint="eastAsia"/>
              </w:rPr>
              <w:t>阻尼力与速度相关规律</w:t>
            </w:r>
          </w:p>
        </w:tc>
        <w:tc>
          <w:tcPr>
            <w:tcW w:w="4450" w:type="dxa"/>
            <w:tcBorders>
              <w:tl2br w:val="nil"/>
              <w:tr2bl w:val="nil"/>
            </w:tcBorders>
            <w:vAlign w:val="center"/>
          </w:tcPr>
          <w:p w:rsidR="00FB06B9" w:rsidRDefault="0053602A">
            <w:pPr>
              <w:pStyle w:val="afff5"/>
            </w:pPr>
            <w:r>
              <w:t>采用正弦激励法，</w:t>
            </w:r>
            <w:r>
              <w:rPr>
                <w:rFonts w:hint="eastAsia"/>
              </w:rPr>
              <w:t>保持频率一定变化振幅，或保持振幅一定变化频率，求得阻尼力随速度变化的关系。例如，</w:t>
            </w:r>
            <w:r>
              <w:t>加载频率为</w:t>
            </w:r>
            <w:r>
              <w:rPr>
                <w:i/>
                <w:iCs/>
              </w:rPr>
              <w:t>f</w:t>
            </w:r>
            <w:r>
              <w:rPr>
                <w:vertAlign w:val="subscript"/>
              </w:rPr>
              <w:t>1</w:t>
            </w:r>
            <w:r>
              <w:rPr>
                <w:rFonts w:hint="eastAsia"/>
              </w:rPr>
              <w:t>，</w:t>
            </w:r>
            <w:r>
              <w:t>分别以</w:t>
            </w:r>
            <w:r>
              <w:t>0.2</w:t>
            </w:r>
            <w:r>
              <w:rPr>
                <w:i/>
                <w:iCs/>
              </w:rPr>
              <w:t>u</w:t>
            </w:r>
            <w:r>
              <w:rPr>
                <w:vertAlign w:val="subscript"/>
              </w:rPr>
              <w:t>0</w:t>
            </w:r>
            <w:r>
              <w:t>、</w:t>
            </w:r>
            <w:r>
              <w:t>0.4</w:t>
            </w:r>
            <w:r>
              <w:rPr>
                <w:i/>
                <w:iCs/>
              </w:rPr>
              <w:t>u</w:t>
            </w:r>
            <w:r>
              <w:rPr>
                <w:vertAlign w:val="subscript"/>
              </w:rPr>
              <w:t>0</w:t>
            </w:r>
            <w:r>
              <w:t>、</w:t>
            </w:r>
            <w:r>
              <w:t>0.6</w:t>
            </w:r>
            <w:r>
              <w:rPr>
                <w:i/>
                <w:iCs/>
              </w:rPr>
              <w:t>u</w:t>
            </w:r>
            <w:r>
              <w:rPr>
                <w:vertAlign w:val="subscript"/>
              </w:rPr>
              <w:t>0</w:t>
            </w:r>
            <w:r>
              <w:t>、</w:t>
            </w:r>
            <w:r>
              <w:t>0.8</w:t>
            </w:r>
            <w:r>
              <w:rPr>
                <w:i/>
                <w:iCs/>
              </w:rPr>
              <w:t>u</w:t>
            </w:r>
            <w:r>
              <w:rPr>
                <w:vertAlign w:val="subscript"/>
              </w:rPr>
              <w:t>0</w:t>
            </w:r>
            <w:r>
              <w:t>、</w:t>
            </w:r>
            <w:r>
              <w:t>1.0</w:t>
            </w:r>
            <w:r>
              <w:rPr>
                <w:i/>
                <w:iCs/>
              </w:rPr>
              <w:t>u</w:t>
            </w:r>
            <w:r>
              <w:rPr>
                <w:vertAlign w:val="subscript"/>
              </w:rPr>
              <w:t>0</w:t>
            </w:r>
            <w:r>
              <w:t>、</w:t>
            </w:r>
            <w:r>
              <w:t>1.2</w:t>
            </w:r>
            <w:r>
              <w:rPr>
                <w:i/>
                <w:iCs/>
              </w:rPr>
              <w:t>u</w:t>
            </w:r>
            <w:r>
              <w:rPr>
                <w:vertAlign w:val="subscript"/>
              </w:rPr>
              <w:t>0</w:t>
            </w:r>
            <w:r>
              <w:t>为加载幅值，对试件进行</w:t>
            </w:r>
            <w:r>
              <w:rPr>
                <w:rFonts w:hint="eastAsia"/>
              </w:rPr>
              <w:t>6</w:t>
            </w:r>
            <w:r>
              <w:t>个工况的加载，</w:t>
            </w:r>
            <w:r>
              <w:rPr>
                <w:rFonts w:hint="eastAsia"/>
              </w:rPr>
              <w:t>每个工况加载</w:t>
            </w:r>
            <w:r>
              <w:rPr>
                <w:rFonts w:hint="eastAsia"/>
              </w:rPr>
              <w:t>5</w:t>
            </w:r>
            <w:r>
              <w:rPr>
                <w:rFonts w:hint="eastAsia"/>
              </w:rPr>
              <w:t>个循环，</w:t>
            </w:r>
            <w:r>
              <w:t>选取每个工况第</w:t>
            </w:r>
            <w:r>
              <w:t>3</w:t>
            </w:r>
            <w:r>
              <w:t>个试验循环中对应的最大力值。</w:t>
            </w:r>
          </w:p>
        </w:tc>
        <w:tc>
          <w:tcPr>
            <w:tcW w:w="3376" w:type="dxa"/>
            <w:vMerge/>
            <w:tcBorders>
              <w:tl2br w:val="nil"/>
              <w:tr2bl w:val="nil"/>
            </w:tcBorders>
            <w:vAlign w:val="center"/>
          </w:tcPr>
          <w:p w:rsidR="00FB06B9" w:rsidRDefault="00FB06B9">
            <w:pPr>
              <w:pStyle w:val="afff5"/>
            </w:pPr>
          </w:p>
        </w:tc>
      </w:tr>
      <w:tr w:rsidR="00FB06B9">
        <w:trPr>
          <w:trHeight w:val="68"/>
          <w:jc w:val="center"/>
        </w:trPr>
        <w:tc>
          <w:tcPr>
            <w:tcW w:w="1551" w:type="dxa"/>
            <w:tcBorders>
              <w:tl2br w:val="nil"/>
              <w:tr2bl w:val="nil"/>
            </w:tcBorders>
            <w:vAlign w:val="center"/>
          </w:tcPr>
          <w:p w:rsidR="00FB06B9" w:rsidRDefault="0053602A">
            <w:pPr>
              <w:pStyle w:val="afff4"/>
            </w:pPr>
            <w:r>
              <w:t>滞回曲线</w:t>
            </w:r>
          </w:p>
        </w:tc>
        <w:tc>
          <w:tcPr>
            <w:tcW w:w="4450" w:type="dxa"/>
            <w:tcBorders>
              <w:tl2br w:val="nil"/>
              <w:tr2bl w:val="nil"/>
            </w:tcBorders>
            <w:vAlign w:val="center"/>
          </w:tcPr>
          <w:p w:rsidR="00FB06B9" w:rsidRDefault="0053602A">
            <w:pPr>
              <w:pStyle w:val="afff5"/>
            </w:pPr>
            <w:r>
              <w:t>绘制</w:t>
            </w:r>
            <w:r>
              <w:rPr>
                <w:rFonts w:hint="eastAsia"/>
              </w:rPr>
              <w:t>以上所有工况所有循环的</w:t>
            </w:r>
            <w:r>
              <w:t>力</w:t>
            </w:r>
            <w:r>
              <w:t>-</w:t>
            </w:r>
            <w:r>
              <w:t>位移</w:t>
            </w:r>
            <w:r>
              <w:rPr>
                <w:rFonts w:hint="eastAsia"/>
              </w:rPr>
              <w:t>滞回曲线图</w:t>
            </w:r>
            <w:r>
              <w:t>。</w:t>
            </w:r>
          </w:p>
        </w:tc>
        <w:tc>
          <w:tcPr>
            <w:tcW w:w="3376" w:type="dxa"/>
            <w:tcBorders>
              <w:tl2br w:val="nil"/>
              <w:tr2bl w:val="nil"/>
            </w:tcBorders>
            <w:vAlign w:val="center"/>
          </w:tcPr>
          <w:p w:rsidR="00FB06B9" w:rsidRDefault="0053602A">
            <w:pPr>
              <w:pStyle w:val="afff5"/>
            </w:pPr>
            <w:r>
              <w:rPr>
                <w:rFonts w:hint="eastAsia"/>
              </w:rPr>
              <w:t>实测滞回曲线光滑，无异常。</w:t>
            </w:r>
          </w:p>
        </w:tc>
      </w:tr>
      <w:tr w:rsidR="00FB06B9">
        <w:trPr>
          <w:trHeight w:val="68"/>
          <w:jc w:val="center"/>
        </w:trPr>
        <w:tc>
          <w:tcPr>
            <w:tcW w:w="9377" w:type="dxa"/>
            <w:gridSpan w:val="3"/>
            <w:tcBorders>
              <w:tl2br w:val="nil"/>
              <w:tr2bl w:val="nil"/>
            </w:tcBorders>
            <w:vAlign w:val="center"/>
          </w:tcPr>
          <w:p w:rsidR="00FB06B9" w:rsidRDefault="0053602A">
            <w:pPr>
              <w:pStyle w:val="afff4"/>
              <w:jc w:val="both"/>
            </w:pPr>
            <w:r>
              <w:rPr>
                <w:rFonts w:hint="eastAsia"/>
                <w:kern w:val="0"/>
                <w:szCs w:val="18"/>
              </w:rPr>
              <w:t>注：当速度对摩擦力的影响不能忽略时，摩擦力还应扣除该速度下的阻尼力值。</w:t>
            </w:r>
          </w:p>
        </w:tc>
      </w:tr>
    </w:tbl>
    <w:p w:rsidR="00FB06B9" w:rsidRDefault="00FB06B9">
      <w:pPr>
        <w:pStyle w:val="afff5"/>
      </w:pPr>
    </w:p>
    <w:p w:rsidR="00FB06B9" w:rsidRDefault="0053602A">
      <w:pPr>
        <w:pStyle w:val="afe"/>
        <w:outlineLvl w:val="2"/>
      </w:pPr>
      <w:r>
        <w:rPr>
          <w:rFonts w:hint="eastAsia"/>
        </w:rPr>
        <w:t>6.2.4耐久性能</w:t>
      </w:r>
    </w:p>
    <w:p w:rsidR="00FB06B9" w:rsidRDefault="0053602A">
      <w:pPr>
        <w:pStyle w:val="a4"/>
        <w:rPr>
          <w:kern w:val="0"/>
          <w:szCs w:val="21"/>
        </w:rPr>
      </w:pPr>
      <w:r>
        <w:rPr>
          <w:rFonts w:hint="eastAsia"/>
          <w:kern w:val="0"/>
          <w:szCs w:val="21"/>
        </w:rPr>
        <w:t>电涡流消能器</w:t>
      </w:r>
      <w:r>
        <w:rPr>
          <w:rFonts w:hint="eastAsia"/>
        </w:rPr>
        <w:t>的耐久性主要考虑疲劳性能和耐腐蚀性能，耐久性能的试验方法和性能要求应符合表</w:t>
      </w:r>
      <w:r>
        <w:rPr>
          <w:rFonts w:hint="eastAsia"/>
        </w:rPr>
        <w:t>7</w:t>
      </w:r>
      <w:r>
        <w:rPr>
          <w:rFonts w:hint="eastAsia"/>
        </w:rPr>
        <w:t>的规定。</w:t>
      </w:r>
    </w:p>
    <w:p w:rsidR="00FB06B9" w:rsidRDefault="0053602A">
      <w:pPr>
        <w:pStyle w:val="13"/>
      </w:pPr>
      <w:r>
        <w:rPr>
          <w:rFonts w:hint="eastAsia"/>
        </w:rPr>
        <w:t>表7 电涡流消能器耐久性能试验方法和性能要求</w:t>
      </w:r>
    </w:p>
    <w:tbl>
      <w:tblPr>
        <w:tblStyle w:val="af1"/>
        <w:tblW w:w="9377" w:type="dxa"/>
        <w:jc w:val="center"/>
        <w:tblLook w:val="04A0" w:firstRow="1" w:lastRow="0" w:firstColumn="1" w:lastColumn="0" w:noHBand="0" w:noVBand="1"/>
      </w:tblPr>
      <w:tblGrid>
        <w:gridCol w:w="615"/>
        <w:gridCol w:w="989"/>
        <w:gridCol w:w="4573"/>
        <w:gridCol w:w="3200"/>
      </w:tblGrid>
      <w:tr w:rsidR="00FB06B9">
        <w:trPr>
          <w:trHeight w:val="68"/>
          <w:jc w:val="center"/>
        </w:trPr>
        <w:tc>
          <w:tcPr>
            <w:tcW w:w="1604" w:type="dxa"/>
            <w:gridSpan w:val="2"/>
            <w:tcBorders>
              <w:top w:val="single" w:sz="12" w:space="0" w:color="auto"/>
              <w:left w:val="single" w:sz="12" w:space="0" w:color="auto"/>
              <w:bottom w:val="single" w:sz="12" w:space="0" w:color="auto"/>
              <w:right w:val="single" w:sz="6" w:space="0" w:color="auto"/>
            </w:tcBorders>
            <w:vAlign w:val="center"/>
          </w:tcPr>
          <w:p w:rsidR="00FB06B9" w:rsidRDefault="0053602A">
            <w:pPr>
              <w:pStyle w:val="afff4"/>
            </w:pPr>
            <w:r>
              <w:rPr>
                <w:rFonts w:hint="eastAsia"/>
              </w:rPr>
              <w:t>项目</w:t>
            </w:r>
          </w:p>
        </w:tc>
        <w:tc>
          <w:tcPr>
            <w:tcW w:w="4573" w:type="dxa"/>
            <w:tcBorders>
              <w:top w:val="single" w:sz="12" w:space="0" w:color="auto"/>
              <w:left w:val="single" w:sz="6" w:space="0" w:color="auto"/>
              <w:bottom w:val="single" w:sz="12" w:space="0" w:color="auto"/>
              <w:right w:val="single" w:sz="6" w:space="0" w:color="auto"/>
            </w:tcBorders>
            <w:vAlign w:val="center"/>
          </w:tcPr>
          <w:p w:rsidR="00FB06B9" w:rsidRDefault="0053602A">
            <w:pPr>
              <w:pStyle w:val="afff4"/>
            </w:pPr>
            <w:r>
              <w:rPr>
                <w:rFonts w:hint="eastAsia"/>
              </w:rPr>
              <w:t>试验方法</w:t>
            </w:r>
          </w:p>
        </w:tc>
        <w:tc>
          <w:tcPr>
            <w:tcW w:w="3200" w:type="dxa"/>
            <w:tcBorders>
              <w:top w:val="single" w:sz="12" w:space="0" w:color="auto"/>
              <w:left w:val="single" w:sz="6" w:space="0" w:color="auto"/>
              <w:bottom w:val="single" w:sz="12" w:space="0" w:color="auto"/>
              <w:right w:val="single" w:sz="12" w:space="0" w:color="auto"/>
            </w:tcBorders>
            <w:vAlign w:val="center"/>
          </w:tcPr>
          <w:p w:rsidR="00FB06B9" w:rsidRDefault="0053602A">
            <w:pPr>
              <w:pStyle w:val="afff4"/>
            </w:pPr>
            <w:r>
              <w:rPr>
                <w:rFonts w:hint="eastAsia"/>
              </w:rPr>
              <w:t>性能要求</w:t>
            </w:r>
          </w:p>
        </w:tc>
      </w:tr>
      <w:tr w:rsidR="00FB06B9">
        <w:trPr>
          <w:trHeight w:val="68"/>
          <w:jc w:val="center"/>
        </w:trPr>
        <w:tc>
          <w:tcPr>
            <w:tcW w:w="615" w:type="dxa"/>
            <w:vMerge w:val="restart"/>
            <w:tcBorders>
              <w:top w:val="single" w:sz="12" w:space="0" w:color="auto"/>
              <w:left w:val="single" w:sz="12" w:space="0" w:color="auto"/>
              <w:bottom w:val="single" w:sz="6" w:space="0" w:color="auto"/>
              <w:right w:val="single" w:sz="6" w:space="0" w:color="auto"/>
            </w:tcBorders>
            <w:vAlign w:val="center"/>
          </w:tcPr>
          <w:p w:rsidR="00FB06B9" w:rsidRDefault="0053602A">
            <w:pPr>
              <w:adjustRightInd w:val="0"/>
              <w:snapToGrid w:val="0"/>
              <w:spacing w:line="252" w:lineRule="auto"/>
              <w:jc w:val="center"/>
              <w:rPr>
                <w:kern w:val="0"/>
                <w:sz w:val="18"/>
                <w:szCs w:val="18"/>
              </w:rPr>
            </w:pPr>
            <w:r>
              <w:rPr>
                <w:rFonts w:hint="eastAsia"/>
                <w:kern w:val="0"/>
                <w:sz w:val="18"/>
                <w:szCs w:val="18"/>
              </w:rPr>
              <w:t>疲劳</w:t>
            </w:r>
          </w:p>
          <w:p w:rsidR="00FB06B9" w:rsidRDefault="0053602A">
            <w:pPr>
              <w:adjustRightInd w:val="0"/>
              <w:snapToGrid w:val="0"/>
              <w:spacing w:line="252" w:lineRule="auto"/>
              <w:jc w:val="center"/>
              <w:rPr>
                <w:kern w:val="0"/>
                <w:sz w:val="18"/>
                <w:szCs w:val="18"/>
              </w:rPr>
            </w:pPr>
            <w:r>
              <w:rPr>
                <w:rFonts w:hint="eastAsia"/>
                <w:kern w:val="0"/>
                <w:sz w:val="18"/>
                <w:szCs w:val="18"/>
              </w:rPr>
              <w:t>性能</w:t>
            </w:r>
          </w:p>
        </w:tc>
        <w:tc>
          <w:tcPr>
            <w:tcW w:w="989" w:type="dxa"/>
            <w:tcBorders>
              <w:top w:val="single" w:sz="12" w:space="0" w:color="auto"/>
              <w:left w:val="single" w:sz="6" w:space="0" w:color="auto"/>
              <w:bottom w:val="single" w:sz="6" w:space="0" w:color="auto"/>
              <w:right w:val="single" w:sz="6" w:space="0" w:color="auto"/>
            </w:tcBorders>
            <w:vAlign w:val="center"/>
          </w:tcPr>
          <w:p w:rsidR="00FB06B9" w:rsidRDefault="0053602A">
            <w:pPr>
              <w:adjustRightInd w:val="0"/>
              <w:snapToGrid w:val="0"/>
              <w:spacing w:line="252" w:lineRule="auto"/>
              <w:jc w:val="center"/>
              <w:rPr>
                <w:kern w:val="0"/>
                <w:sz w:val="18"/>
                <w:szCs w:val="18"/>
              </w:rPr>
            </w:pPr>
            <w:r>
              <w:rPr>
                <w:rFonts w:hint="eastAsia"/>
                <w:kern w:val="0"/>
                <w:sz w:val="18"/>
                <w:szCs w:val="18"/>
              </w:rPr>
              <w:t>最大阻尼力（地震）</w:t>
            </w:r>
          </w:p>
        </w:tc>
        <w:tc>
          <w:tcPr>
            <w:tcW w:w="4573" w:type="dxa"/>
            <w:vMerge w:val="restart"/>
            <w:tcBorders>
              <w:top w:val="single" w:sz="12" w:space="0" w:color="auto"/>
              <w:left w:val="single" w:sz="6" w:space="0" w:color="auto"/>
              <w:bottom w:val="single" w:sz="6" w:space="0" w:color="auto"/>
              <w:right w:val="single" w:sz="6" w:space="0" w:color="auto"/>
            </w:tcBorders>
            <w:vAlign w:val="center"/>
          </w:tcPr>
          <w:p w:rsidR="00FB06B9" w:rsidRDefault="0053602A">
            <w:pPr>
              <w:adjustRightInd w:val="0"/>
              <w:snapToGrid w:val="0"/>
              <w:spacing w:line="252" w:lineRule="auto"/>
              <w:rPr>
                <w:kern w:val="0"/>
                <w:sz w:val="18"/>
                <w:szCs w:val="18"/>
              </w:rPr>
            </w:pPr>
            <w:r>
              <w:rPr>
                <w:rFonts w:hint="eastAsia"/>
                <w:kern w:val="0"/>
                <w:sz w:val="18"/>
                <w:szCs w:val="21"/>
              </w:rPr>
              <w:t>当消能器用于抗震时</w:t>
            </w:r>
            <w:r>
              <w:rPr>
                <w:rFonts w:hint="eastAsia"/>
                <w:kern w:val="0"/>
                <w:sz w:val="18"/>
                <w:szCs w:val="18"/>
              </w:rPr>
              <w:t>，加载</w:t>
            </w:r>
            <w:r>
              <w:rPr>
                <w:rFonts w:hint="eastAsia"/>
                <w:kern w:val="0"/>
                <w:sz w:val="18"/>
                <w:szCs w:val="18"/>
              </w:rPr>
              <w:t>30</w:t>
            </w:r>
            <w:r>
              <w:rPr>
                <w:rFonts w:hint="eastAsia"/>
                <w:kern w:val="0"/>
                <w:sz w:val="18"/>
                <w:szCs w:val="18"/>
              </w:rPr>
              <w:t>个循环（幅值大于</w:t>
            </w:r>
            <w:r>
              <w:rPr>
                <w:rFonts w:hint="eastAsia"/>
                <w:kern w:val="0"/>
                <w:sz w:val="18"/>
                <w:szCs w:val="18"/>
              </w:rPr>
              <w:t>100mm</w:t>
            </w:r>
            <w:r>
              <w:rPr>
                <w:rFonts w:hint="eastAsia"/>
                <w:kern w:val="0"/>
                <w:sz w:val="18"/>
                <w:szCs w:val="18"/>
              </w:rPr>
              <w:t>时可加载</w:t>
            </w:r>
            <w:r>
              <w:rPr>
                <w:rFonts w:hint="eastAsia"/>
                <w:kern w:val="0"/>
                <w:sz w:val="18"/>
                <w:szCs w:val="18"/>
              </w:rPr>
              <w:t>25</w:t>
            </w:r>
            <w:r>
              <w:rPr>
                <w:rFonts w:hint="eastAsia"/>
                <w:kern w:val="0"/>
                <w:sz w:val="18"/>
                <w:szCs w:val="18"/>
              </w:rPr>
              <w:t>个循环、大于</w:t>
            </w:r>
            <w:r>
              <w:rPr>
                <w:rFonts w:hint="eastAsia"/>
                <w:kern w:val="0"/>
                <w:sz w:val="18"/>
                <w:szCs w:val="18"/>
              </w:rPr>
              <w:t>200mm</w:t>
            </w:r>
            <w:r>
              <w:rPr>
                <w:rFonts w:hint="eastAsia"/>
                <w:kern w:val="0"/>
                <w:sz w:val="18"/>
                <w:szCs w:val="18"/>
              </w:rPr>
              <w:t>时可加载</w:t>
            </w:r>
            <w:r>
              <w:rPr>
                <w:rFonts w:hint="eastAsia"/>
                <w:kern w:val="0"/>
                <w:sz w:val="18"/>
                <w:szCs w:val="18"/>
              </w:rPr>
              <w:t>20</w:t>
            </w:r>
            <w:r>
              <w:rPr>
                <w:rFonts w:hint="eastAsia"/>
                <w:kern w:val="0"/>
                <w:sz w:val="18"/>
                <w:szCs w:val="18"/>
              </w:rPr>
              <w:t>个循环、大于</w:t>
            </w:r>
            <w:r>
              <w:rPr>
                <w:rFonts w:hint="eastAsia"/>
                <w:kern w:val="0"/>
                <w:sz w:val="18"/>
                <w:szCs w:val="18"/>
              </w:rPr>
              <w:t>300mm</w:t>
            </w:r>
            <w:r>
              <w:rPr>
                <w:rFonts w:hint="eastAsia"/>
                <w:kern w:val="0"/>
                <w:sz w:val="18"/>
                <w:szCs w:val="18"/>
              </w:rPr>
              <w:t>时可加载</w:t>
            </w:r>
            <w:r>
              <w:rPr>
                <w:rFonts w:hint="eastAsia"/>
                <w:kern w:val="0"/>
                <w:sz w:val="18"/>
                <w:szCs w:val="18"/>
              </w:rPr>
              <w:t>15</w:t>
            </w:r>
            <w:r>
              <w:rPr>
                <w:rFonts w:hint="eastAsia"/>
                <w:kern w:val="0"/>
                <w:sz w:val="18"/>
                <w:szCs w:val="18"/>
              </w:rPr>
              <w:t>个循环、大于</w:t>
            </w:r>
            <w:r>
              <w:rPr>
                <w:rFonts w:hint="eastAsia"/>
                <w:kern w:val="0"/>
                <w:sz w:val="18"/>
                <w:szCs w:val="18"/>
              </w:rPr>
              <w:t>400mm</w:t>
            </w:r>
            <w:r>
              <w:rPr>
                <w:rFonts w:hint="eastAsia"/>
                <w:kern w:val="0"/>
                <w:sz w:val="18"/>
                <w:szCs w:val="18"/>
              </w:rPr>
              <w:t>时可加载</w:t>
            </w:r>
            <w:r>
              <w:rPr>
                <w:rFonts w:hint="eastAsia"/>
                <w:kern w:val="0"/>
                <w:sz w:val="18"/>
                <w:szCs w:val="18"/>
              </w:rPr>
              <w:t>10</w:t>
            </w:r>
            <w:r>
              <w:rPr>
                <w:rFonts w:hint="eastAsia"/>
                <w:kern w:val="0"/>
                <w:sz w:val="18"/>
                <w:szCs w:val="18"/>
              </w:rPr>
              <w:t>个循环、大于</w:t>
            </w:r>
            <w:r>
              <w:rPr>
                <w:rFonts w:hint="eastAsia"/>
                <w:kern w:val="0"/>
                <w:sz w:val="18"/>
                <w:szCs w:val="18"/>
              </w:rPr>
              <w:t>500mm</w:t>
            </w:r>
            <w:r>
              <w:rPr>
                <w:rFonts w:hint="eastAsia"/>
                <w:kern w:val="0"/>
                <w:sz w:val="18"/>
                <w:szCs w:val="18"/>
              </w:rPr>
              <w:t>时可加载</w:t>
            </w:r>
            <w:r>
              <w:rPr>
                <w:rFonts w:hint="eastAsia"/>
                <w:kern w:val="0"/>
                <w:sz w:val="18"/>
                <w:szCs w:val="18"/>
              </w:rPr>
              <w:t>5</w:t>
            </w:r>
            <w:r>
              <w:rPr>
                <w:rFonts w:hint="eastAsia"/>
                <w:kern w:val="0"/>
                <w:sz w:val="18"/>
                <w:szCs w:val="18"/>
              </w:rPr>
              <w:t>个循环），加载幅值为</w:t>
            </w:r>
            <w:r>
              <w:rPr>
                <w:i/>
                <w:kern w:val="0"/>
                <w:szCs w:val="18"/>
              </w:rPr>
              <w:t>u</w:t>
            </w:r>
            <w:r>
              <w:rPr>
                <w:kern w:val="0"/>
                <w:szCs w:val="18"/>
                <w:vertAlign w:val="subscript"/>
              </w:rPr>
              <w:t>0</w:t>
            </w:r>
            <w:r>
              <w:rPr>
                <w:rFonts w:hAnsi="宋体" w:cs="宋体" w:hint="eastAsia"/>
                <w:kern w:val="0"/>
                <w:sz w:val="18"/>
                <w:szCs w:val="21"/>
              </w:rPr>
              <w:t>。</w:t>
            </w:r>
            <w:r>
              <w:rPr>
                <w:rFonts w:hint="eastAsia"/>
                <w:kern w:val="0"/>
                <w:sz w:val="18"/>
                <w:szCs w:val="18"/>
              </w:rPr>
              <w:t>当作动器流量不够连续加载，应立即快速补充流量，暂停补充流量次数不宜超过</w:t>
            </w:r>
            <w:r>
              <w:rPr>
                <w:rFonts w:hint="eastAsia"/>
                <w:kern w:val="0"/>
                <w:sz w:val="18"/>
                <w:szCs w:val="18"/>
              </w:rPr>
              <w:t>1</w:t>
            </w:r>
            <w:r>
              <w:rPr>
                <w:rFonts w:hint="eastAsia"/>
                <w:kern w:val="0"/>
                <w:sz w:val="18"/>
                <w:szCs w:val="18"/>
              </w:rPr>
              <w:t>次且暂停加载间隔时间不宜超过</w:t>
            </w:r>
            <w:r>
              <w:rPr>
                <w:rFonts w:hint="eastAsia"/>
                <w:kern w:val="0"/>
                <w:sz w:val="18"/>
                <w:szCs w:val="18"/>
              </w:rPr>
              <w:t>10min</w:t>
            </w:r>
            <w:r>
              <w:rPr>
                <w:rFonts w:hint="eastAsia"/>
                <w:kern w:val="0"/>
                <w:sz w:val="18"/>
                <w:szCs w:val="18"/>
              </w:rPr>
              <w:t>。加载过程不允许采用外部降温和散热措施。对于位于高烈度设防地区、地震重点监视防御区的新建学校、幼儿园、医院、养老机构、儿童福利</w:t>
            </w:r>
            <w:r>
              <w:rPr>
                <w:rFonts w:hint="eastAsia"/>
                <w:kern w:val="0"/>
                <w:sz w:val="18"/>
                <w:szCs w:val="18"/>
              </w:rPr>
              <w:lastRenderedPageBreak/>
              <w:t>机构、应急指挥中心、应急避难场所、广播电视等建筑，消能器的疲劳试验应按前述要求进行两次加载，两次加载间隔不超过</w:t>
            </w:r>
            <w:r>
              <w:rPr>
                <w:rFonts w:hint="eastAsia"/>
                <w:kern w:val="0"/>
                <w:sz w:val="18"/>
                <w:szCs w:val="18"/>
              </w:rPr>
              <w:t>24h</w:t>
            </w:r>
            <w:r>
              <w:rPr>
                <w:rFonts w:hint="eastAsia"/>
                <w:kern w:val="0"/>
                <w:sz w:val="18"/>
                <w:szCs w:val="18"/>
              </w:rPr>
              <w:t>。</w:t>
            </w:r>
          </w:p>
        </w:tc>
        <w:tc>
          <w:tcPr>
            <w:tcW w:w="3200" w:type="dxa"/>
            <w:tcBorders>
              <w:top w:val="single" w:sz="12" w:space="0" w:color="auto"/>
              <w:left w:val="single" w:sz="6" w:space="0" w:color="auto"/>
              <w:bottom w:val="single" w:sz="6" w:space="0" w:color="auto"/>
              <w:right w:val="single" w:sz="12" w:space="0" w:color="auto"/>
            </w:tcBorders>
          </w:tcPr>
          <w:p w:rsidR="00FB06B9" w:rsidRDefault="0053602A">
            <w:pPr>
              <w:adjustRightInd w:val="0"/>
              <w:snapToGrid w:val="0"/>
              <w:spacing w:line="252" w:lineRule="auto"/>
              <w:rPr>
                <w:kern w:val="0"/>
                <w:sz w:val="18"/>
                <w:szCs w:val="18"/>
              </w:rPr>
            </w:pPr>
            <w:r>
              <w:rPr>
                <w:rFonts w:hint="eastAsia"/>
                <w:kern w:val="0"/>
                <w:sz w:val="18"/>
                <w:szCs w:val="18"/>
              </w:rPr>
              <w:lastRenderedPageBreak/>
              <w:t>所有循环中最大阻尼力的最大值和最小值与产品设计值偏差应在±</w:t>
            </w:r>
            <w:r>
              <w:rPr>
                <w:rFonts w:hint="eastAsia"/>
                <w:kern w:val="0"/>
                <w:sz w:val="18"/>
                <w:szCs w:val="18"/>
              </w:rPr>
              <w:t>15%</w:t>
            </w:r>
            <w:r>
              <w:rPr>
                <w:rFonts w:hint="eastAsia"/>
                <w:kern w:val="0"/>
                <w:sz w:val="18"/>
                <w:szCs w:val="18"/>
              </w:rPr>
              <w:t>以内，最大阻尼力的最大值和最小值变化率应在±</w:t>
            </w:r>
            <w:r>
              <w:rPr>
                <w:rFonts w:hint="eastAsia"/>
                <w:kern w:val="0"/>
                <w:sz w:val="18"/>
                <w:szCs w:val="18"/>
              </w:rPr>
              <w:t>15%</w:t>
            </w:r>
            <w:r>
              <w:rPr>
                <w:rFonts w:hint="eastAsia"/>
                <w:kern w:val="0"/>
                <w:sz w:val="18"/>
                <w:szCs w:val="18"/>
              </w:rPr>
              <w:t>以内。</w:t>
            </w:r>
          </w:p>
        </w:tc>
      </w:tr>
      <w:tr w:rsidR="00FB06B9">
        <w:trPr>
          <w:trHeight w:val="68"/>
          <w:jc w:val="center"/>
        </w:trPr>
        <w:tc>
          <w:tcPr>
            <w:tcW w:w="615" w:type="dxa"/>
            <w:vMerge/>
            <w:tcBorders>
              <w:top w:val="single" w:sz="6" w:space="0" w:color="auto"/>
              <w:left w:val="single" w:sz="12" w:space="0" w:color="auto"/>
              <w:bottom w:val="single" w:sz="6" w:space="0" w:color="auto"/>
              <w:right w:val="single" w:sz="6" w:space="0" w:color="auto"/>
            </w:tcBorders>
            <w:vAlign w:val="center"/>
          </w:tcPr>
          <w:p w:rsidR="00FB06B9" w:rsidRDefault="00FB06B9">
            <w:pPr>
              <w:adjustRightInd w:val="0"/>
              <w:snapToGrid w:val="0"/>
              <w:spacing w:line="252" w:lineRule="auto"/>
              <w:jc w:val="center"/>
              <w:rPr>
                <w:kern w:val="0"/>
                <w:sz w:val="18"/>
                <w:szCs w:val="18"/>
              </w:rPr>
            </w:pPr>
          </w:p>
        </w:tc>
        <w:tc>
          <w:tcPr>
            <w:tcW w:w="989" w:type="dxa"/>
            <w:tcBorders>
              <w:top w:val="single" w:sz="6" w:space="0" w:color="auto"/>
              <w:left w:val="single" w:sz="6" w:space="0" w:color="auto"/>
              <w:bottom w:val="single" w:sz="6" w:space="0" w:color="auto"/>
              <w:right w:val="single" w:sz="6" w:space="0" w:color="auto"/>
            </w:tcBorders>
            <w:vAlign w:val="center"/>
          </w:tcPr>
          <w:p w:rsidR="00FB06B9" w:rsidRDefault="0053602A">
            <w:pPr>
              <w:adjustRightInd w:val="0"/>
              <w:snapToGrid w:val="0"/>
              <w:spacing w:line="252" w:lineRule="auto"/>
              <w:jc w:val="center"/>
              <w:rPr>
                <w:kern w:val="0"/>
                <w:sz w:val="18"/>
                <w:szCs w:val="18"/>
              </w:rPr>
            </w:pPr>
            <w:r>
              <w:rPr>
                <w:rFonts w:hint="eastAsia"/>
                <w:kern w:val="0"/>
                <w:sz w:val="18"/>
                <w:szCs w:val="18"/>
              </w:rPr>
              <w:t>滞回曲线</w:t>
            </w:r>
          </w:p>
        </w:tc>
        <w:tc>
          <w:tcPr>
            <w:tcW w:w="4573" w:type="dxa"/>
            <w:vMerge/>
            <w:tcBorders>
              <w:top w:val="single" w:sz="6" w:space="0" w:color="auto"/>
              <w:left w:val="single" w:sz="6" w:space="0" w:color="auto"/>
              <w:bottom w:val="single" w:sz="6" w:space="0" w:color="auto"/>
              <w:right w:val="single" w:sz="6" w:space="0" w:color="auto"/>
            </w:tcBorders>
          </w:tcPr>
          <w:p w:rsidR="00FB06B9" w:rsidRDefault="00FB06B9">
            <w:pPr>
              <w:adjustRightInd w:val="0"/>
              <w:snapToGrid w:val="0"/>
              <w:spacing w:line="252" w:lineRule="auto"/>
              <w:rPr>
                <w:kern w:val="0"/>
                <w:sz w:val="18"/>
                <w:szCs w:val="18"/>
              </w:rPr>
            </w:pPr>
          </w:p>
        </w:tc>
        <w:tc>
          <w:tcPr>
            <w:tcW w:w="3200" w:type="dxa"/>
            <w:tcBorders>
              <w:top w:val="single" w:sz="6" w:space="0" w:color="auto"/>
              <w:left w:val="single" w:sz="6" w:space="0" w:color="auto"/>
              <w:bottom w:val="single" w:sz="6" w:space="0" w:color="auto"/>
              <w:right w:val="single" w:sz="12" w:space="0" w:color="auto"/>
            </w:tcBorders>
          </w:tcPr>
          <w:p w:rsidR="00FB06B9" w:rsidRDefault="0053602A">
            <w:pPr>
              <w:adjustRightInd w:val="0"/>
              <w:snapToGrid w:val="0"/>
              <w:spacing w:line="252" w:lineRule="auto"/>
              <w:rPr>
                <w:kern w:val="0"/>
                <w:sz w:val="18"/>
                <w:szCs w:val="18"/>
              </w:rPr>
            </w:pPr>
            <w:r>
              <w:rPr>
                <w:rFonts w:hint="eastAsia"/>
                <w:kern w:val="0"/>
                <w:sz w:val="18"/>
                <w:szCs w:val="18"/>
              </w:rPr>
              <w:t>所有循环中阻尼力在零时的最大、最小位移与产品设计位移偏差应在±</w:t>
            </w:r>
            <w:r>
              <w:rPr>
                <w:rFonts w:hint="eastAsia"/>
                <w:kern w:val="0"/>
                <w:sz w:val="18"/>
                <w:szCs w:val="18"/>
              </w:rPr>
              <w:t>15%</w:t>
            </w:r>
            <w:r>
              <w:rPr>
                <w:rFonts w:hint="eastAsia"/>
                <w:kern w:val="0"/>
                <w:sz w:val="18"/>
                <w:szCs w:val="18"/>
              </w:rPr>
              <w:t>以内，最大、最小位移的变化率应在±</w:t>
            </w:r>
            <w:r>
              <w:rPr>
                <w:rFonts w:hint="eastAsia"/>
                <w:kern w:val="0"/>
                <w:sz w:val="18"/>
                <w:szCs w:val="18"/>
              </w:rPr>
              <w:t>15%</w:t>
            </w:r>
            <w:r>
              <w:rPr>
                <w:rFonts w:hint="eastAsia"/>
                <w:kern w:val="0"/>
                <w:sz w:val="18"/>
                <w:szCs w:val="18"/>
              </w:rPr>
              <w:t>以内。</w:t>
            </w:r>
          </w:p>
        </w:tc>
      </w:tr>
      <w:tr w:rsidR="00FB06B9">
        <w:trPr>
          <w:trHeight w:val="68"/>
          <w:jc w:val="center"/>
        </w:trPr>
        <w:tc>
          <w:tcPr>
            <w:tcW w:w="615" w:type="dxa"/>
            <w:vMerge/>
            <w:tcBorders>
              <w:top w:val="single" w:sz="6" w:space="0" w:color="auto"/>
              <w:left w:val="single" w:sz="12" w:space="0" w:color="auto"/>
              <w:bottom w:val="single" w:sz="6" w:space="0" w:color="auto"/>
              <w:right w:val="single" w:sz="6" w:space="0" w:color="auto"/>
            </w:tcBorders>
            <w:vAlign w:val="center"/>
          </w:tcPr>
          <w:p w:rsidR="00FB06B9" w:rsidRDefault="00FB06B9">
            <w:pPr>
              <w:adjustRightInd w:val="0"/>
              <w:snapToGrid w:val="0"/>
              <w:spacing w:line="252" w:lineRule="auto"/>
              <w:jc w:val="center"/>
              <w:rPr>
                <w:kern w:val="0"/>
                <w:sz w:val="18"/>
                <w:szCs w:val="18"/>
              </w:rPr>
            </w:pPr>
          </w:p>
        </w:tc>
        <w:tc>
          <w:tcPr>
            <w:tcW w:w="989" w:type="dxa"/>
            <w:tcBorders>
              <w:top w:val="single" w:sz="6" w:space="0" w:color="auto"/>
              <w:left w:val="single" w:sz="6" w:space="0" w:color="auto"/>
              <w:bottom w:val="single" w:sz="6" w:space="0" w:color="auto"/>
              <w:right w:val="single" w:sz="6" w:space="0" w:color="auto"/>
            </w:tcBorders>
            <w:vAlign w:val="center"/>
          </w:tcPr>
          <w:p w:rsidR="00FB06B9" w:rsidRDefault="0053602A">
            <w:pPr>
              <w:adjustRightInd w:val="0"/>
              <w:snapToGrid w:val="0"/>
              <w:spacing w:line="252" w:lineRule="auto"/>
              <w:jc w:val="center"/>
              <w:rPr>
                <w:kern w:val="0"/>
                <w:sz w:val="18"/>
                <w:szCs w:val="18"/>
              </w:rPr>
            </w:pPr>
            <w:r>
              <w:rPr>
                <w:rFonts w:hint="eastAsia"/>
                <w:kern w:val="0"/>
                <w:sz w:val="18"/>
                <w:szCs w:val="18"/>
              </w:rPr>
              <w:t>滞回曲线</w:t>
            </w:r>
            <w:r>
              <w:rPr>
                <w:rFonts w:hint="eastAsia"/>
                <w:kern w:val="0"/>
                <w:sz w:val="18"/>
                <w:szCs w:val="18"/>
              </w:rPr>
              <w:lastRenderedPageBreak/>
              <w:t>面积</w:t>
            </w:r>
          </w:p>
        </w:tc>
        <w:tc>
          <w:tcPr>
            <w:tcW w:w="4573" w:type="dxa"/>
            <w:vMerge/>
            <w:tcBorders>
              <w:top w:val="single" w:sz="6" w:space="0" w:color="auto"/>
              <w:left w:val="single" w:sz="6" w:space="0" w:color="auto"/>
              <w:bottom w:val="single" w:sz="6" w:space="0" w:color="auto"/>
              <w:right w:val="single" w:sz="6" w:space="0" w:color="auto"/>
            </w:tcBorders>
          </w:tcPr>
          <w:p w:rsidR="00FB06B9" w:rsidRDefault="00FB06B9">
            <w:pPr>
              <w:adjustRightInd w:val="0"/>
              <w:snapToGrid w:val="0"/>
              <w:spacing w:line="252" w:lineRule="auto"/>
              <w:jc w:val="center"/>
              <w:rPr>
                <w:kern w:val="0"/>
                <w:sz w:val="18"/>
                <w:szCs w:val="18"/>
              </w:rPr>
            </w:pPr>
          </w:p>
        </w:tc>
        <w:tc>
          <w:tcPr>
            <w:tcW w:w="3200" w:type="dxa"/>
            <w:tcBorders>
              <w:top w:val="single" w:sz="6" w:space="0" w:color="auto"/>
              <w:left w:val="single" w:sz="6" w:space="0" w:color="auto"/>
              <w:bottom w:val="single" w:sz="6" w:space="0" w:color="auto"/>
              <w:right w:val="single" w:sz="12" w:space="0" w:color="auto"/>
            </w:tcBorders>
          </w:tcPr>
          <w:p w:rsidR="00FB06B9" w:rsidRDefault="0053602A">
            <w:pPr>
              <w:adjustRightInd w:val="0"/>
              <w:snapToGrid w:val="0"/>
              <w:spacing w:line="252" w:lineRule="auto"/>
              <w:rPr>
                <w:kern w:val="0"/>
                <w:sz w:val="18"/>
                <w:szCs w:val="18"/>
              </w:rPr>
            </w:pPr>
            <w:r>
              <w:rPr>
                <w:rFonts w:hint="eastAsia"/>
                <w:kern w:val="0"/>
                <w:sz w:val="18"/>
                <w:szCs w:val="18"/>
              </w:rPr>
              <w:t>所有循环中滞回曲线面积的最大值和</w:t>
            </w:r>
            <w:r>
              <w:rPr>
                <w:rFonts w:hint="eastAsia"/>
                <w:kern w:val="0"/>
                <w:sz w:val="18"/>
                <w:szCs w:val="18"/>
              </w:rPr>
              <w:lastRenderedPageBreak/>
              <w:t>最小值与产品设计值偏差应在±</w:t>
            </w:r>
            <w:r>
              <w:rPr>
                <w:rFonts w:hint="eastAsia"/>
                <w:kern w:val="0"/>
                <w:sz w:val="18"/>
                <w:szCs w:val="18"/>
              </w:rPr>
              <w:t>15%</w:t>
            </w:r>
            <w:r>
              <w:rPr>
                <w:rFonts w:hint="eastAsia"/>
                <w:kern w:val="0"/>
                <w:sz w:val="18"/>
                <w:szCs w:val="18"/>
              </w:rPr>
              <w:t>以内，滞回曲线面积的最大值和最小值变化率应在±</w:t>
            </w:r>
            <w:r>
              <w:rPr>
                <w:rFonts w:hint="eastAsia"/>
                <w:kern w:val="0"/>
                <w:sz w:val="18"/>
                <w:szCs w:val="18"/>
              </w:rPr>
              <w:t>15%</w:t>
            </w:r>
            <w:r>
              <w:rPr>
                <w:rFonts w:hint="eastAsia"/>
                <w:kern w:val="0"/>
                <w:sz w:val="18"/>
                <w:szCs w:val="18"/>
              </w:rPr>
              <w:t>以内。</w:t>
            </w:r>
          </w:p>
        </w:tc>
      </w:tr>
      <w:tr w:rsidR="00FB06B9">
        <w:trPr>
          <w:trHeight w:val="68"/>
          <w:jc w:val="center"/>
        </w:trPr>
        <w:tc>
          <w:tcPr>
            <w:tcW w:w="615" w:type="dxa"/>
            <w:vMerge/>
            <w:tcBorders>
              <w:top w:val="single" w:sz="6" w:space="0" w:color="auto"/>
              <w:left w:val="single" w:sz="12" w:space="0" w:color="auto"/>
              <w:bottom w:val="single" w:sz="6" w:space="0" w:color="auto"/>
              <w:right w:val="single" w:sz="6" w:space="0" w:color="auto"/>
            </w:tcBorders>
            <w:vAlign w:val="center"/>
          </w:tcPr>
          <w:p w:rsidR="00FB06B9" w:rsidRDefault="00FB06B9">
            <w:pPr>
              <w:adjustRightInd w:val="0"/>
              <w:snapToGrid w:val="0"/>
              <w:spacing w:line="252" w:lineRule="auto"/>
              <w:jc w:val="center"/>
              <w:rPr>
                <w:kern w:val="0"/>
                <w:sz w:val="18"/>
                <w:szCs w:val="18"/>
              </w:rPr>
            </w:pPr>
          </w:p>
        </w:tc>
        <w:tc>
          <w:tcPr>
            <w:tcW w:w="989" w:type="dxa"/>
            <w:tcBorders>
              <w:top w:val="single" w:sz="6" w:space="0" w:color="auto"/>
              <w:left w:val="single" w:sz="6" w:space="0" w:color="auto"/>
              <w:bottom w:val="single" w:sz="6" w:space="0" w:color="auto"/>
              <w:right w:val="single" w:sz="6" w:space="0" w:color="auto"/>
            </w:tcBorders>
            <w:vAlign w:val="center"/>
          </w:tcPr>
          <w:p w:rsidR="00FB06B9" w:rsidRDefault="0053602A">
            <w:pPr>
              <w:adjustRightInd w:val="0"/>
              <w:snapToGrid w:val="0"/>
              <w:spacing w:line="252" w:lineRule="auto"/>
              <w:jc w:val="center"/>
              <w:rPr>
                <w:kern w:val="0"/>
                <w:sz w:val="18"/>
                <w:szCs w:val="18"/>
              </w:rPr>
            </w:pPr>
            <w:r>
              <w:rPr>
                <w:rFonts w:hint="eastAsia"/>
                <w:kern w:val="0"/>
                <w:sz w:val="18"/>
                <w:szCs w:val="18"/>
              </w:rPr>
              <w:t>最大阻尼力（风振）</w:t>
            </w:r>
          </w:p>
        </w:tc>
        <w:tc>
          <w:tcPr>
            <w:tcW w:w="4573" w:type="dxa"/>
            <w:tcBorders>
              <w:top w:val="single" w:sz="6" w:space="0" w:color="auto"/>
              <w:left w:val="single" w:sz="6" w:space="0" w:color="auto"/>
              <w:bottom w:val="single" w:sz="6" w:space="0" w:color="auto"/>
              <w:right w:val="single" w:sz="6" w:space="0" w:color="auto"/>
            </w:tcBorders>
            <w:vAlign w:val="center"/>
          </w:tcPr>
          <w:p w:rsidR="00FB06B9" w:rsidRDefault="0053602A">
            <w:pPr>
              <w:adjustRightInd w:val="0"/>
              <w:snapToGrid w:val="0"/>
              <w:spacing w:line="252" w:lineRule="auto"/>
              <w:rPr>
                <w:kern w:val="0"/>
                <w:sz w:val="18"/>
                <w:szCs w:val="18"/>
              </w:rPr>
            </w:pPr>
            <w:r>
              <w:rPr>
                <w:rFonts w:hint="eastAsia"/>
                <w:kern w:val="0"/>
                <w:sz w:val="18"/>
                <w:szCs w:val="21"/>
              </w:rPr>
              <w:t>当消能器用于抗风时</w:t>
            </w:r>
            <w:r>
              <w:rPr>
                <w:rFonts w:hint="eastAsia"/>
                <w:kern w:val="0"/>
                <w:sz w:val="18"/>
                <w:szCs w:val="18"/>
              </w:rPr>
              <w:t>，</w:t>
            </w:r>
            <w:r>
              <w:rPr>
                <w:kern w:val="0"/>
                <w:sz w:val="18"/>
                <w:szCs w:val="18"/>
              </w:rPr>
              <w:t>采用正弦激励法，输入位移</w:t>
            </w:r>
            <w:r>
              <w:rPr>
                <w:i/>
                <w:kern w:val="0"/>
                <w:sz w:val="18"/>
                <w:szCs w:val="18"/>
              </w:rPr>
              <w:t>u</w:t>
            </w:r>
            <w:r>
              <w:rPr>
                <w:kern w:val="0"/>
                <w:sz w:val="18"/>
                <w:szCs w:val="18"/>
              </w:rPr>
              <w:t>=</w:t>
            </w:r>
            <w:r>
              <w:rPr>
                <w:rFonts w:hint="eastAsia"/>
                <w:iCs/>
                <w:kern w:val="0"/>
                <w:sz w:val="18"/>
                <w:szCs w:val="18"/>
              </w:rPr>
              <w:t>0.1</w:t>
            </w:r>
            <w:r>
              <w:rPr>
                <w:i/>
                <w:iCs/>
              </w:rPr>
              <w:t>u</w:t>
            </w:r>
            <w:r>
              <w:rPr>
                <w:vertAlign w:val="subscript"/>
              </w:rPr>
              <w:t>0</w:t>
            </w:r>
            <w:r>
              <w:rPr>
                <w:kern w:val="0"/>
                <w:sz w:val="18"/>
                <w:szCs w:val="18"/>
              </w:rPr>
              <w:t>sin(2π</w:t>
            </w:r>
            <w:r>
              <w:rPr>
                <w:i/>
                <w:kern w:val="0"/>
                <w:sz w:val="18"/>
                <w:szCs w:val="18"/>
              </w:rPr>
              <w:t>f</w:t>
            </w:r>
            <w:r>
              <w:rPr>
                <w:kern w:val="0"/>
                <w:sz w:val="18"/>
                <w:szCs w:val="18"/>
                <w:vertAlign w:val="subscript"/>
              </w:rPr>
              <w:t>1</w:t>
            </w:r>
            <w:r>
              <w:rPr>
                <w:kern w:val="0"/>
                <w:sz w:val="18"/>
                <w:szCs w:val="18"/>
              </w:rPr>
              <w:t>t)</w:t>
            </w:r>
            <w:r>
              <w:rPr>
                <w:rFonts w:hint="eastAsia"/>
                <w:kern w:val="0"/>
                <w:sz w:val="18"/>
                <w:szCs w:val="18"/>
              </w:rPr>
              <w:t>，进行</w:t>
            </w:r>
            <w:r>
              <w:rPr>
                <w:rFonts w:hint="eastAsia"/>
                <w:kern w:val="0"/>
                <w:sz w:val="18"/>
                <w:szCs w:val="18"/>
              </w:rPr>
              <w:t>3</w:t>
            </w:r>
            <w:r>
              <w:rPr>
                <w:rFonts w:hint="eastAsia"/>
                <w:kern w:val="0"/>
                <w:sz w:val="18"/>
                <w:szCs w:val="18"/>
              </w:rPr>
              <w:t>次、每次</w:t>
            </w:r>
            <w:r>
              <w:rPr>
                <w:rFonts w:hint="eastAsia"/>
                <w:kern w:val="0"/>
                <w:sz w:val="18"/>
                <w:szCs w:val="18"/>
              </w:rPr>
              <w:t>20000</w:t>
            </w:r>
            <w:r>
              <w:rPr>
                <w:rFonts w:hint="eastAsia"/>
                <w:kern w:val="0"/>
                <w:sz w:val="18"/>
                <w:szCs w:val="18"/>
              </w:rPr>
              <w:t>个循环、累计</w:t>
            </w:r>
            <w:r>
              <w:rPr>
                <w:rFonts w:hint="eastAsia"/>
                <w:kern w:val="0"/>
                <w:sz w:val="18"/>
                <w:szCs w:val="18"/>
              </w:rPr>
              <w:t>60000</w:t>
            </w:r>
            <w:r>
              <w:rPr>
                <w:rFonts w:hint="eastAsia"/>
                <w:kern w:val="0"/>
                <w:sz w:val="18"/>
                <w:szCs w:val="18"/>
              </w:rPr>
              <w:t>个循环的加载，两次加载间隔不超过</w:t>
            </w:r>
            <w:r>
              <w:rPr>
                <w:rFonts w:hint="eastAsia"/>
                <w:kern w:val="0"/>
                <w:sz w:val="18"/>
                <w:szCs w:val="18"/>
              </w:rPr>
              <w:t>24h</w:t>
            </w:r>
            <w:r>
              <w:rPr>
                <w:rFonts w:hint="eastAsia"/>
                <w:kern w:val="0"/>
                <w:sz w:val="18"/>
                <w:szCs w:val="18"/>
              </w:rPr>
              <w:t>，取每次第</w:t>
            </w:r>
            <w:r>
              <w:rPr>
                <w:rFonts w:hint="eastAsia"/>
                <w:kern w:val="0"/>
                <w:sz w:val="18"/>
                <w:szCs w:val="18"/>
              </w:rPr>
              <w:t>3</w:t>
            </w:r>
            <w:r>
              <w:rPr>
                <w:rFonts w:hint="eastAsia"/>
                <w:kern w:val="0"/>
                <w:sz w:val="18"/>
                <w:szCs w:val="18"/>
              </w:rPr>
              <w:t>个和倒数第二个循环的数据绘制力</w:t>
            </w:r>
            <w:r>
              <w:rPr>
                <w:rFonts w:hint="eastAsia"/>
                <w:kern w:val="0"/>
                <w:sz w:val="18"/>
                <w:szCs w:val="18"/>
              </w:rPr>
              <w:t>-</w:t>
            </w:r>
            <w:r>
              <w:rPr>
                <w:rFonts w:hint="eastAsia"/>
                <w:kern w:val="0"/>
                <w:sz w:val="18"/>
                <w:szCs w:val="18"/>
              </w:rPr>
              <w:t>位移曲线。并记录整个加载过程中试件外表温度的最大值。</w:t>
            </w:r>
          </w:p>
        </w:tc>
        <w:tc>
          <w:tcPr>
            <w:tcW w:w="3200" w:type="dxa"/>
            <w:tcBorders>
              <w:top w:val="single" w:sz="6" w:space="0" w:color="auto"/>
              <w:left w:val="single" w:sz="6" w:space="0" w:color="auto"/>
              <w:bottom w:val="single" w:sz="6" w:space="0" w:color="auto"/>
              <w:right w:val="single" w:sz="12" w:space="0" w:color="auto"/>
            </w:tcBorders>
            <w:vAlign w:val="center"/>
          </w:tcPr>
          <w:p w:rsidR="00FB06B9" w:rsidRDefault="0053602A">
            <w:pPr>
              <w:adjustRightInd w:val="0"/>
              <w:snapToGrid w:val="0"/>
              <w:spacing w:line="252" w:lineRule="auto"/>
              <w:rPr>
                <w:kern w:val="0"/>
                <w:sz w:val="18"/>
                <w:szCs w:val="18"/>
              </w:rPr>
            </w:pPr>
            <w:r>
              <w:rPr>
                <w:rFonts w:hint="eastAsia"/>
                <w:kern w:val="0"/>
                <w:sz w:val="18"/>
                <w:szCs w:val="18"/>
              </w:rPr>
              <w:t>第</w:t>
            </w:r>
            <w:r>
              <w:rPr>
                <w:rFonts w:hint="eastAsia"/>
                <w:kern w:val="0"/>
                <w:sz w:val="18"/>
                <w:szCs w:val="18"/>
              </w:rPr>
              <w:t>3</w:t>
            </w:r>
            <w:r>
              <w:rPr>
                <w:rFonts w:hint="eastAsia"/>
                <w:kern w:val="0"/>
                <w:sz w:val="18"/>
                <w:szCs w:val="18"/>
              </w:rPr>
              <w:t>个和倒数第二个循环最大阻尼力的变化率应在±</w:t>
            </w:r>
            <w:r>
              <w:rPr>
                <w:rFonts w:hint="eastAsia"/>
                <w:kern w:val="0"/>
                <w:sz w:val="18"/>
                <w:szCs w:val="18"/>
              </w:rPr>
              <w:t>15%</w:t>
            </w:r>
            <w:r>
              <w:rPr>
                <w:rFonts w:hint="eastAsia"/>
                <w:kern w:val="0"/>
                <w:sz w:val="18"/>
                <w:szCs w:val="18"/>
              </w:rPr>
              <w:t>以内，滞回曲线光滑、无异常。</w:t>
            </w:r>
          </w:p>
        </w:tc>
      </w:tr>
      <w:tr w:rsidR="00FB06B9">
        <w:trPr>
          <w:trHeight w:val="68"/>
          <w:jc w:val="center"/>
        </w:trPr>
        <w:tc>
          <w:tcPr>
            <w:tcW w:w="615" w:type="dxa"/>
            <w:tcBorders>
              <w:top w:val="single" w:sz="6" w:space="0" w:color="auto"/>
              <w:left w:val="single" w:sz="12" w:space="0" w:color="auto"/>
              <w:bottom w:val="single" w:sz="12" w:space="0" w:color="auto"/>
              <w:right w:val="single" w:sz="6" w:space="0" w:color="auto"/>
            </w:tcBorders>
            <w:vAlign w:val="center"/>
          </w:tcPr>
          <w:p w:rsidR="00FB06B9" w:rsidRDefault="0053602A">
            <w:pPr>
              <w:adjustRightInd w:val="0"/>
              <w:snapToGrid w:val="0"/>
              <w:spacing w:line="252" w:lineRule="auto"/>
              <w:jc w:val="center"/>
              <w:rPr>
                <w:kern w:val="0"/>
                <w:sz w:val="18"/>
                <w:szCs w:val="18"/>
              </w:rPr>
            </w:pPr>
            <w:r>
              <w:rPr>
                <w:rFonts w:hint="eastAsia"/>
                <w:kern w:val="0"/>
                <w:sz w:val="18"/>
                <w:szCs w:val="18"/>
              </w:rPr>
              <w:t>耐腐蚀性能</w:t>
            </w:r>
          </w:p>
        </w:tc>
        <w:tc>
          <w:tcPr>
            <w:tcW w:w="989" w:type="dxa"/>
            <w:tcBorders>
              <w:top w:val="single" w:sz="6" w:space="0" w:color="auto"/>
              <w:left w:val="single" w:sz="6" w:space="0" w:color="auto"/>
              <w:bottom w:val="single" w:sz="12" w:space="0" w:color="auto"/>
              <w:right w:val="single" w:sz="6" w:space="0" w:color="auto"/>
            </w:tcBorders>
            <w:vAlign w:val="center"/>
          </w:tcPr>
          <w:p w:rsidR="00FB06B9" w:rsidRDefault="0053602A">
            <w:pPr>
              <w:adjustRightInd w:val="0"/>
              <w:snapToGrid w:val="0"/>
              <w:spacing w:line="252" w:lineRule="auto"/>
              <w:jc w:val="center"/>
              <w:rPr>
                <w:kern w:val="0"/>
                <w:sz w:val="18"/>
                <w:szCs w:val="18"/>
              </w:rPr>
            </w:pPr>
            <w:r>
              <w:rPr>
                <w:rFonts w:hint="eastAsia"/>
                <w:kern w:val="0"/>
                <w:sz w:val="18"/>
                <w:szCs w:val="18"/>
              </w:rPr>
              <w:t>外观</w:t>
            </w:r>
          </w:p>
        </w:tc>
        <w:tc>
          <w:tcPr>
            <w:tcW w:w="4573" w:type="dxa"/>
            <w:tcBorders>
              <w:top w:val="single" w:sz="6" w:space="0" w:color="auto"/>
              <w:left w:val="single" w:sz="6" w:space="0" w:color="auto"/>
              <w:bottom w:val="single" w:sz="12" w:space="0" w:color="auto"/>
              <w:right w:val="single" w:sz="6" w:space="0" w:color="auto"/>
            </w:tcBorders>
            <w:vAlign w:val="center"/>
          </w:tcPr>
          <w:p w:rsidR="00FB06B9" w:rsidRDefault="0053602A">
            <w:pPr>
              <w:adjustRightInd w:val="0"/>
              <w:snapToGrid w:val="0"/>
              <w:spacing w:line="252" w:lineRule="auto"/>
              <w:rPr>
                <w:kern w:val="0"/>
                <w:sz w:val="18"/>
                <w:szCs w:val="18"/>
              </w:rPr>
            </w:pPr>
            <w:r>
              <w:rPr>
                <w:rFonts w:hint="eastAsia"/>
                <w:kern w:val="0"/>
                <w:sz w:val="18"/>
                <w:szCs w:val="18"/>
              </w:rPr>
              <w:t>按</w:t>
            </w:r>
            <w:r>
              <w:rPr>
                <w:rFonts w:hint="eastAsia"/>
                <w:kern w:val="0"/>
                <w:sz w:val="18"/>
                <w:szCs w:val="18"/>
              </w:rPr>
              <w:t>GB/T 1771</w:t>
            </w:r>
            <w:r>
              <w:rPr>
                <w:rFonts w:hint="eastAsia"/>
                <w:kern w:val="0"/>
                <w:sz w:val="18"/>
                <w:szCs w:val="18"/>
              </w:rPr>
              <w:t>的规定进行耐中性盐雾性能测定。</w:t>
            </w:r>
          </w:p>
        </w:tc>
        <w:tc>
          <w:tcPr>
            <w:tcW w:w="3200" w:type="dxa"/>
            <w:tcBorders>
              <w:top w:val="single" w:sz="6" w:space="0" w:color="auto"/>
              <w:left w:val="single" w:sz="6" w:space="0" w:color="auto"/>
              <w:bottom w:val="single" w:sz="12" w:space="0" w:color="auto"/>
              <w:right w:val="single" w:sz="12" w:space="0" w:color="auto"/>
            </w:tcBorders>
            <w:vAlign w:val="center"/>
          </w:tcPr>
          <w:p w:rsidR="00FB06B9" w:rsidRDefault="0053602A">
            <w:pPr>
              <w:adjustRightInd w:val="0"/>
              <w:snapToGrid w:val="0"/>
              <w:spacing w:line="252" w:lineRule="auto"/>
              <w:rPr>
                <w:kern w:val="0"/>
                <w:sz w:val="18"/>
                <w:szCs w:val="18"/>
              </w:rPr>
            </w:pPr>
            <w:r>
              <w:rPr>
                <w:rFonts w:hint="eastAsia"/>
                <w:kern w:val="0"/>
                <w:sz w:val="18"/>
                <w:szCs w:val="18"/>
              </w:rPr>
              <w:t>目测无锈蚀。</w:t>
            </w:r>
          </w:p>
        </w:tc>
      </w:tr>
    </w:tbl>
    <w:p w:rsidR="00FB06B9" w:rsidRDefault="00FB06B9">
      <w:pPr>
        <w:pStyle w:val="afff5"/>
      </w:pPr>
    </w:p>
    <w:p w:rsidR="00FB06B9" w:rsidRDefault="0053602A">
      <w:pPr>
        <w:pStyle w:val="afe"/>
        <w:outlineLvl w:val="2"/>
      </w:pPr>
      <w:r>
        <w:rPr>
          <w:rFonts w:hint="eastAsia"/>
        </w:rPr>
        <w:t>6.2.5其他相关性能</w:t>
      </w:r>
    </w:p>
    <w:p w:rsidR="00FB06B9" w:rsidRDefault="0053602A">
      <w:pPr>
        <w:pStyle w:val="a4"/>
      </w:pPr>
      <w:r>
        <w:rPr>
          <w:rFonts w:hint="eastAsia"/>
        </w:rPr>
        <w:t>电涡流消能器其它相关性能试验应按表</w:t>
      </w:r>
      <w:r>
        <w:rPr>
          <w:rFonts w:hint="eastAsia"/>
        </w:rPr>
        <w:t>8</w:t>
      </w:r>
      <w:r>
        <w:rPr>
          <w:rFonts w:hint="eastAsia"/>
        </w:rPr>
        <w:t>的规定进行。</w:t>
      </w:r>
    </w:p>
    <w:p w:rsidR="00FB06B9" w:rsidRDefault="0053602A">
      <w:pPr>
        <w:pStyle w:val="13"/>
      </w:pPr>
      <w:r>
        <w:rPr>
          <w:rFonts w:hint="eastAsia"/>
        </w:rPr>
        <w:t>表8 电涡流消能器其它相关性能的试验方法和性能要求</w:t>
      </w:r>
    </w:p>
    <w:tbl>
      <w:tblPr>
        <w:tblW w:w="4901" w:type="pct"/>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1947"/>
        <w:gridCol w:w="4789"/>
        <w:gridCol w:w="2640"/>
      </w:tblGrid>
      <w:tr w:rsidR="00FB06B9">
        <w:trPr>
          <w:trHeight w:val="68"/>
          <w:jc w:val="center"/>
        </w:trPr>
        <w:tc>
          <w:tcPr>
            <w:tcW w:w="1038" w:type="pct"/>
            <w:tcBorders>
              <w:bottom w:val="single" w:sz="12" w:space="0" w:color="auto"/>
            </w:tcBorders>
            <w:vAlign w:val="center"/>
          </w:tcPr>
          <w:p w:rsidR="00FB06B9" w:rsidRDefault="0053602A">
            <w:pPr>
              <w:widowControl/>
              <w:adjustRightInd w:val="0"/>
              <w:snapToGrid w:val="0"/>
              <w:spacing w:line="260" w:lineRule="auto"/>
              <w:jc w:val="center"/>
              <w:rPr>
                <w:kern w:val="0"/>
                <w:sz w:val="18"/>
                <w:szCs w:val="18"/>
              </w:rPr>
            </w:pPr>
            <w:r>
              <w:rPr>
                <w:rFonts w:hint="eastAsia"/>
                <w:kern w:val="0"/>
                <w:sz w:val="18"/>
                <w:szCs w:val="18"/>
              </w:rPr>
              <w:t>项目</w:t>
            </w:r>
          </w:p>
        </w:tc>
        <w:tc>
          <w:tcPr>
            <w:tcW w:w="2553" w:type="pct"/>
            <w:tcBorders>
              <w:bottom w:val="single" w:sz="12" w:space="0" w:color="auto"/>
            </w:tcBorders>
            <w:vAlign w:val="center"/>
          </w:tcPr>
          <w:p w:rsidR="00FB06B9" w:rsidRDefault="0053602A">
            <w:pPr>
              <w:widowControl/>
              <w:adjustRightInd w:val="0"/>
              <w:snapToGrid w:val="0"/>
              <w:spacing w:line="260" w:lineRule="auto"/>
              <w:jc w:val="center"/>
              <w:rPr>
                <w:kern w:val="0"/>
                <w:sz w:val="18"/>
                <w:szCs w:val="18"/>
              </w:rPr>
            </w:pPr>
            <w:r>
              <w:rPr>
                <w:rFonts w:hint="eastAsia"/>
                <w:kern w:val="0"/>
                <w:sz w:val="18"/>
                <w:szCs w:val="18"/>
              </w:rPr>
              <w:t>试验方法</w:t>
            </w:r>
          </w:p>
        </w:tc>
        <w:tc>
          <w:tcPr>
            <w:tcW w:w="1408" w:type="pct"/>
            <w:tcBorders>
              <w:bottom w:val="single" w:sz="12" w:space="0" w:color="auto"/>
            </w:tcBorders>
            <w:vAlign w:val="center"/>
          </w:tcPr>
          <w:p w:rsidR="00FB06B9" w:rsidRDefault="0053602A">
            <w:pPr>
              <w:widowControl/>
              <w:adjustRightInd w:val="0"/>
              <w:snapToGrid w:val="0"/>
              <w:spacing w:line="260" w:lineRule="auto"/>
              <w:jc w:val="center"/>
              <w:rPr>
                <w:kern w:val="0"/>
                <w:sz w:val="18"/>
                <w:szCs w:val="18"/>
              </w:rPr>
            </w:pPr>
            <w:r>
              <w:rPr>
                <w:rFonts w:hint="eastAsia"/>
                <w:kern w:val="0"/>
                <w:sz w:val="18"/>
                <w:szCs w:val="18"/>
              </w:rPr>
              <w:t>性能要求</w:t>
            </w:r>
          </w:p>
        </w:tc>
      </w:tr>
      <w:tr w:rsidR="00FB06B9">
        <w:trPr>
          <w:trHeight w:val="68"/>
          <w:jc w:val="center"/>
        </w:trPr>
        <w:tc>
          <w:tcPr>
            <w:tcW w:w="1038" w:type="pct"/>
            <w:tcBorders>
              <w:top w:val="single" w:sz="12" w:space="0" w:color="auto"/>
              <w:tl2br w:val="nil"/>
              <w:tr2bl w:val="nil"/>
            </w:tcBorders>
            <w:vAlign w:val="center"/>
          </w:tcPr>
          <w:p w:rsidR="00FB06B9" w:rsidRDefault="0053602A">
            <w:pPr>
              <w:widowControl/>
              <w:adjustRightInd w:val="0"/>
              <w:snapToGrid w:val="0"/>
              <w:spacing w:line="260" w:lineRule="auto"/>
              <w:jc w:val="center"/>
              <w:rPr>
                <w:kern w:val="0"/>
                <w:sz w:val="18"/>
                <w:szCs w:val="18"/>
              </w:rPr>
            </w:pPr>
            <w:r>
              <w:rPr>
                <w:rFonts w:hint="eastAsia"/>
                <w:kern w:val="0"/>
                <w:sz w:val="18"/>
                <w:szCs w:val="18"/>
              </w:rPr>
              <w:t>最大阻尼力加载频率相关性</w:t>
            </w:r>
          </w:p>
        </w:tc>
        <w:tc>
          <w:tcPr>
            <w:tcW w:w="2553" w:type="pct"/>
            <w:tcBorders>
              <w:top w:val="single" w:sz="12" w:space="0" w:color="auto"/>
              <w:tl2br w:val="nil"/>
              <w:tr2bl w:val="nil"/>
            </w:tcBorders>
            <w:vAlign w:val="center"/>
          </w:tcPr>
          <w:p w:rsidR="00FB06B9" w:rsidRDefault="0053602A">
            <w:pPr>
              <w:widowControl/>
              <w:adjustRightInd w:val="0"/>
              <w:snapToGrid w:val="0"/>
              <w:spacing w:line="260" w:lineRule="auto"/>
              <w:rPr>
                <w:kern w:val="0"/>
                <w:sz w:val="18"/>
                <w:szCs w:val="18"/>
              </w:rPr>
            </w:pPr>
            <w:r>
              <w:rPr>
                <w:kern w:val="0"/>
                <w:sz w:val="18"/>
                <w:szCs w:val="18"/>
              </w:rPr>
              <w:t>采用正弦激励法，输入位移</w:t>
            </w:r>
            <w:r>
              <w:rPr>
                <w:i/>
                <w:kern w:val="0"/>
                <w:sz w:val="18"/>
                <w:szCs w:val="18"/>
              </w:rPr>
              <w:t>u</w:t>
            </w:r>
            <w:r>
              <w:rPr>
                <w:kern w:val="0"/>
                <w:sz w:val="18"/>
                <w:szCs w:val="18"/>
              </w:rPr>
              <w:t>=</w:t>
            </w:r>
            <w:r>
              <w:rPr>
                <w:i/>
                <w:kern w:val="0"/>
                <w:sz w:val="18"/>
                <w:szCs w:val="18"/>
              </w:rPr>
              <w:t>u</w:t>
            </w:r>
            <w:r>
              <w:rPr>
                <w:kern w:val="0"/>
                <w:sz w:val="18"/>
                <w:szCs w:val="18"/>
                <w:vertAlign w:val="subscript"/>
              </w:rPr>
              <w:t>0</w:t>
            </w:r>
            <w:r>
              <w:rPr>
                <w:kern w:val="0"/>
                <w:sz w:val="18"/>
                <w:szCs w:val="18"/>
              </w:rPr>
              <w:t>sin(2π</w:t>
            </w:r>
            <w:r>
              <w:rPr>
                <w:i/>
                <w:kern w:val="0"/>
                <w:sz w:val="18"/>
                <w:szCs w:val="18"/>
              </w:rPr>
              <w:t>f</w:t>
            </w:r>
            <w:r>
              <w:rPr>
                <w:kern w:val="0"/>
                <w:sz w:val="18"/>
                <w:szCs w:val="18"/>
              </w:rPr>
              <w:t>t)</w:t>
            </w:r>
            <w:r>
              <w:rPr>
                <w:rFonts w:hint="eastAsia"/>
                <w:kern w:val="0"/>
                <w:sz w:val="18"/>
                <w:szCs w:val="18"/>
              </w:rPr>
              <w:t>，加载频率</w:t>
            </w:r>
            <w:r>
              <w:rPr>
                <w:rFonts w:hint="eastAsia"/>
                <w:i/>
                <w:iCs/>
                <w:kern w:val="0"/>
                <w:sz w:val="18"/>
                <w:szCs w:val="18"/>
              </w:rPr>
              <w:t>f</w:t>
            </w:r>
            <w:r>
              <w:rPr>
                <w:rFonts w:hint="eastAsia"/>
                <w:kern w:val="0"/>
                <w:sz w:val="18"/>
                <w:szCs w:val="18"/>
              </w:rPr>
              <w:t>分别为</w:t>
            </w:r>
            <w:r>
              <w:rPr>
                <w:rFonts w:hint="eastAsia"/>
                <w:kern w:val="0"/>
                <w:sz w:val="18"/>
                <w:szCs w:val="18"/>
              </w:rPr>
              <w:t>0.5</w:t>
            </w:r>
            <w:r>
              <w:rPr>
                <w:i/>
                <w:kern w:val="0"/>
                <w:sz w:val="18"/>
                <w:szCs w:val="18"/>
              </w:rPr>
              <w:t>f</w:t>
            </w:r>
            <w:r>
              <w:rPr>
                <w:kern w:val="0"/>
                <w:sz w:val="18"/>
                <w:szCs w:val="18"/>
                <w:vertAlign w:val="subscript"/>
              </w:rPr>
              <w:t>1</w:t>
            </w:r>
            <w:r>
              <w:rPr>
                <w:rFonts w:hint="eastAsia"/>
                <w:kern w:val="0"/>
                <w:sz w:val="18"/>
                <w:szCs w:val="18"/>
              </w:rPr>
              <w:t>、</w:t>
            </w:r>
            <w:r>
              <w:rPr>
                <w:rFonts w:hint="eastAsia"/>
                <w:kern w:val="0"/>
                <w:sz w:val="18"/>
                <w:szCs w:val="18"/>
              </w:rPr>
              <w:t>0.8</w:t>
            </w:r>
            <w:r>
              <w:rPr>
                <w:i/>
                <w:kern w:val="0"/>
                <w:sz w:val="18"/>
                <w:szCs w:val="18"/>
              </w:rPr>
              <w:t>f</w:t>
            </w:r>
            <w:r>
              <w:rPr>
                <w:kern w:val="0"/>
                <w:sz w:val="18"/>
                <w:szCs w:val="18"/>
                <w:vertAlign w:val="subscript"/>
              </w:rPr>
              <w:t>1</w:t>
            </w:r>
            <w:r>
              <w:rPr>
                <w:rFonts w:hint="eastAsia"/>
                <w:kern w:val="0"/>
                <w:sz w:val="18"/>
                <w:szCs w:val="18"/>
              </w:rPr>
              <w:t>、</w:t>
            </w:r>
            <w:r>
              <w:rPr>
                <w:rFonts w:hint="eastAsia"/>
                <w:kern w:val="0"/>
                <w:sz w:val="18"/>
                <w:szCs w:val="18"/>
              </w:rPr>
              <w:t>1.0</w:t>
            </w:r>
            <w:r>
              <w:rPr>
                <w:i/>
                <w:kern w:val="0"/>
                <w:sz w:val="18"/>
                <w:szCs w:val="18"/>
              </w:rPr>
              <w:t>f</w:t>
            </w:r>
            <w:r>
              <w:rPr>
                <w:kern w:val="0"/>
                <w:sz w:val="18"/>
                <w:szCs w:val="18"/>
                <w:vertAlign w:val="subscript"/>
              </w:rPr>
              <w:t>1</w:t>
            </w:r>
            <w:r>
              <w:rPr>
                <w:rFonts w:hint="eastAsia"/>
                <w:kern w:val="0"/>
                <w:sz w:val="18"/>
                <w:szCs w:val="18"/>
              </w:rPr>
              <w:t>、</w:t>
            </w:r>
            <w:r>
              <w:rPr>
                <w:rFonts w:hint="eastAsia"/>
                <w:kern w:val="0"/>
                <w:sz w:val="18"/>
                <w:szCs w:val="18"/>
              </w:rPr>
              <w:t>1.3</w:t>
            </w:r>
            <w:r>
              <w:rPr>
                <w:i/>
                <w:kern w:val="0"/>
                <w:sz w:val="18"/>
                <w:szCs w:val="18"/>
              </w:rPr>
              <w:t>f</w:t>
            </w:r>
            <w:r>
              <w:rPr>
                <w:kern w:val="0"/>
                <w:sz w:val="18"/>
                <w:szCs w:val="18"/>
                <w:vertAlign w:val="subscript"/>
              </w:rPr>
              <w:t>1</w:t>
            </w:r>
            <w:r>
              <w:rPr>
                <w:rFonts w:hint="eastAsia"/>
                <w:kern w:val="0"/>
                <w:sz w:val="18"/>
                <w:szCs w:val="18"/>
              </w:rPr>
              <w:t>、</w:t>
            </w:r>
            <w:r>
              <w:rPr>
                <w:rFonts w:hint="eastAsia"/>
                <w:kern w:val="0"/>
                <w:sz w:val="18"/>
                <w:szCs w:val="18"/>
              </w:rPr>
              <w:t>1.6</w:t>
            </w:r>
            <w:r>
              <w:rPr>
                <w:i/>
                <w:kern w:val="0"/>
                <w:sz w:val="18"/>
                <w:szCs w:val="18"/>
              </w:rPr>
              <w:t>f</w:t>
            </w:r>
            <w:r>
              <w:rPr>
                <w:kern w:val="0"/>
                <w:sz w:val="18"/>
                <w:szCs w:val="18"/>
                <w:vertAlign w:val="subscript"/>
              </w:rPr>
              <w:t>1</w:t>
            </w:r>
            <w:r>
              <w:rPr>
                <w:rFonts w:hint="eastAsia"/>
                <w:kern w:val="0"/>
                <w:sz w:val="18"/>
                <w:szCs w:val="18"/>
              </w:rPr>
              <w:t>，对应的加载幅值分别为</w:t>
            </w:r>
            <w:r>
              <w:rPr>
                <w:rFonts w:hint="eastAsia"/>
                <w:kern w:val="0"/>
                <w:sz w:val="18"/>
                <w:szCs w:val="18"/>
              </w:rPr>
              <w:t>1.20</w:t>
            </w:r>
            <w:r>
              <w:rPr>
                <w:i/>
                <w:kern w:val="0"/>
                <w:sz w:val="18"/>
                <w:szCs w:val="18"/>
              </w:rPr>
              <w:t>u</w:t>
            </w:r>
            <w:r>
              <w:rPr>
                <w:kern w:val="0"/>
                <w:sz w:val="18"/>
                <w:szCs w:val="18"/>
                <w:vertAlign w:val="subscript"/>
              </w:rPr>
              <w:t>0</w:t>
            </w:r>
            <w:r>
              <w:rPr>
                <w:rFonts w:hint="eastAsia"/>
                <w:kern w:val="0"/>
                <w:sz w:val="18"/>
                <w:szCs w:val="18"/>
              </w:rPr>
              <w:t>、</w:t>
            </w:r>
            <w:r>
              <w:rPr>
                <w:rFonts w:hint="eastAsia"/>
                <w:kern w:val="0"/>
                <w:sz w:val="18"/>
                <w:szCs w:val="18"/>
              </w:rPr>
              <w:t>1.00</w:t>
            </w:r>
            <w:r>
              <w:rPr>
                <w:i/>
                <w:kern w:val="0"/>
                <w:sz w:val="18"/>
                <w:szCs w:val="18"/>
              </w:rPr>
              <w:t>u</w:t>
            </w:r>
            <w:r>
              <w:rPr>
                <w:kern w:val="0"/>
                <w:sz w:val="18"/>
                <w:szCs w:val="18"/>
                <w:vertAlign w:val="subscript"/>
              </w:rPr>
              <w:t>0</w:t>
            </w:r>
            <w:r>
              <w:rPr>
                <w:rFonts w:hint="eastAsia"/>
                <w:kern w:val="0"/>
                <w:sz w:val="18"/>
                <w:szCs w:val="18"/>
              </w:rPr>
              <w:t>、</w:t>
            </w:r>
            <w:r>
              <w:rPr>
                <w:rFonts w:hint="eastAsia"/>
                <w:kern w:val="0"/>
                <w:sz w:val="18"/>
                <w:szCs w:val="18"/>
              </w:rPr>
              <w:t>1.00</w:t>
            </w:r>
            <w:r>
              <w:rPr>
                <w:i/>
                <w:kern w:val="0"/>
                <w:sz w:val="18"/>
                <w:szCs w:val="18"/>
              </w:rPr>
              <w:t>u</w:t>
            </w:r>
            <w:r>
              <w:rPr>
                <w:kern w:val="0"/>
                <w:sz w:val="18"/>
                <w:szCs w:val="18"/>
                <w:vertAlign w:val="subscript"/>
              </w:rPr>
              <w:t>0</w:t>
            </w:r>
            <w:r>
              <w:rPr>
                <w:rFonts w:hint="eastAsia"/>
                <w:kern w:val="0"/>
                <w:sz w:val="18"/>
                <w:szCs w:val="18"/>
              </w:rPr>
              <w:t>、</w:t>
            </w:r>
            <w:r>
              <w:rPr>
                <w:rFonts w:hint="eastAsia"/>
                <w:kern w:val="0"/>
                <w:sz w:val="18"/>
                <w:szCs w:val="18"/>
              </w:rPr>
              <w:t>0.77</w:t>
            </w:r>
            <w:r>
              <w:rPr>
                <w:i/>
                <w:kern w:val="0"/>
                <w:sz w:val="18"/>
                <w:szCs w:val="18"/>
              </w:rPr>
              <w:t>u</w:t>
            </w:r>
            <w:r>
              <w:rPr>
                <w:kern w:val="0"/>
                <w:sz w:val="18"/>
                <w:szCs w:val="18"/>
                <w:vertAlign w:val="subscript"/>
              </w:rPr>
              <w:t>0</w:t>
            </w:r>
            <w:r>
              <w:rPr>
                <w:rFonts w:hint="eastAsia"/>
                <w:kern w:val="0"/>
                <w:sz w:val="18"/>
                <w:szCs w:val="18"/>
              </w:rPr>
              <w:t>、</w:t>
            </w:r>
            <w:r>
              <w:rPr>
                <w:rFonts w:hint="eastAsia"/>
                <w:kern w:val="0"/>
                <w:sz w:val="18"/>
                <w:szCs w:val="18"/>
              </w:rPr>
              <w:t>0.63</w:t>
            </w:r>
            <w:r>
              <w:rPr>
                <w:i/>
                <w:kern w:val="0"/>
                <w:sz w:val="18"/>
                <w:szCs w:val="18"/>
              </w:rPr>
              <w:t>u</w:t>
            </w:r>
            <w:r>
              <w:rPr>
                <w:kern w:val="0"/>
                <w:sz w:val="18"/>
                <w:szCs w:val="18"/>
                <w:vertAlign w:val="subscript"/>
              </w:rPr>
              <w:t>0</w:t>
            </w:r>
            <w:r>
              <w:rPr>
                <w:rFonts w:hint="eastAsia"/>
                <w:kern w:val="0"/>
                <w:sz w:val="18"/>
                <w:szCs w:val="18"/>
              </w:rPr>
              <w:t>进行试验，得到各工况的最大阻尼力为实测值，并分别与加载频率为</w:t>
            </w:r>
            <w:r>
              <w:rPr>
                <w:i/>
                <w:kern w:val="0"/>
                <w:sz w:val="18"/>
                <w:szCs w:val="18"/>
              </w:rPr>
              <w:t>f</w:t>
            </w:r>
            <w:r>
              <w:rPr>
                <w:kern w:val="0"/>
                <w:sz w:val="18"/>
                <w:szCs w:val="18"/>
                <w:vertAlign w:val="subscript"/>
              </w:rPr>
              <w:t>1</w:t>
            </w:r>
            <w:r>
              <w:rPr>
                <w:rFonts w:hint="eastAsia"/>
                <w:kern w:val="0"/>
                <w:sz w:val="18"/>
                <w:szCs w:val="18"/>
              </w:rPr>
              <w:t>时，位移幅值为</w:t>
            </w:r>
            <w:r>
              <w:rPr>
                <w:rFonts w:hint="eastAsia"/>
                <w:kern w:val="0"/>
                <w:sz w:val="18"/>
                <w:szCs w:val="18"/>
              </w:rPr>
              <w:t>0.6</w:t>
            </w:r>
            <w:r>
              <w:rPr>
                <w:i/>
                <w:kern w:val="0"/>
                <w:sz w:val="18"/>
                <w:szCs w:val="18"/>
              </w:rPr>
              <w:t>u</w:t>
            </w:r>
            <w:r>
              <w:rPr>
                <w:kern w:val="0"/>
                <w:sz w:val="18"/>
                <w:szCs w:val="18"/>
                <w:vertAlign w:val="subscript"/>
              </w:rPr>
              <w:t>0</w:t>
            </w:r>
            <w:r>
              <w:rPr>
                <w:rFonts w:hint="eastAsia"/>
                <w:kern w:val="0"/>
                <w:sz w:val="18"/>
                <w:szCs w:val="18"/>
              </w:rPr>
              <w:t>、</w:t>
            </w:r>
            <w:r>
              <w:rPr>
                <w:rFonts w:hint="eastAsia"/>
                <w:kern w:val="0"/>
                <w:sz w:val="18"/>
                <w:szCs w:val="18"/>
              </w:rPr>
              <w:t>0.8</w:t>
            </w:r>
            <w:r>
              <w:rPr>
                <w:i/>
                <w:kern w:val="0"/>
                <w:sz w:val="18"/>
                <w:szCs w:val="18"/>
              </w:rPr>
              <w:t>u</w:t>
            </w:r>
            <w:r>
              <w:rPr>
                <w:kern w:val="0"/>
                <w:sz w:val="18"/>
                <w:szCs w:val="18"/>
                <w:vertAlign w:val="subscript"/>
              </w:rPr>
              <w:t>0</w:t>
            </w:r>
            <w:r>
              <w:rPr>
                <w:rFonts w:hint="eastAsia"/>
                <w:kern w:val="0"/>
                <w:sz w:val="18"/>
                <w:szCs w:val="18"/>
              </w:rPr>
              <w:t>、</w:t>
            </w:r>
            <w:r>
              <w:rPr>
                <w:i/>
                <w:kern w:val="0"/>
                <w:sz w:val="18"/>
                <w:szCs w:val="18"/>
              </w:rPr>
              <w:t>u</w:t>
            </w:r>
            <w:r>
              <w:rPr>
                <w:kern w:val="0"/>
                <w:sz w:val="18"/>
                <w:szCs w:val="18"/>
                <w:vertAlign w:val="subscript"/>
              </w:rPr>
              <w:t>0</w:t>
            </w:r>
            <w:r>
              <w:rPr>
                <w:rFonts w:hint="eastAsia"/>
                <w:kern w:val="0"/>
                <w:sz w:val="18"/>
                <w:szCs w:val="18"/>
              </w:rPr>
              <w:t>、</w:t>
            </w:r>
            <w:r>
              <w:rPr>
                <w:i/>
                <w:kern w:val="0"/>
                <w:sz w:val="18"/>
                <w:szCs w:val="18"/>
              </w:rPr>
              <w:t>u</w:t>
            </w:r>
            <w:r>
              <w:rPr>
                <w:kern w:val="0"/>
                <w:sz w:val="18"/>
                <w:szCs w:val="18"/>
                <w:vertAlign w:val="subscript"/>
              </w:rPr>
              <w:t>0</w:t>
            </w:r>
            <w:r>
              <w:rPr>
                <w:rFonts w:hint="eastAsia"/>
                <w:kern w:val="0"/>
                <w:sz w:val="18"/>
                <w:szCs w:val="18"/>
              </w:rPr>
              <w:t>、</w:t>
            </w:r>
            <w:r>
              <w:rPr>
                <w:i/>
                <w:kern w:val="0"/>
                <w:sz w:val="18"/>
                <w:szCs w:val="18"/>
              </w:rPr>
              <w:t>u</w:t>
            </w:r>
            <w:r>
              <w:rPr>
                <w:kern w:val="0"/>
                <w:sz w:val="18"/>
                <w:szCs w:val="18"/>
                <w:vertAlign w:val="subscript"/>
              </w:rPr>
              <w:t>0</w:t>
            </w:r>
            <w:r>
              <w:rPr>
                <w:rFonts w:hint="eastAsia"/>
                <w:kern w:val="0"/>
                <w:sz w:val="18"/>
                <w:szCs w:val="18"/>
              </w:rPr>
              <w:t>的工况下得到的最大阻尼力进行比较。</w:t>
            </w:r>
          </w:p>
        </w:tc>
        <w:tc>
          <w:tcPr>
            <w:tcW w:w="1408" w:type="pct"/>
            <w:vMerge w:val="restart"/>
            <w:tcBorders>
              <w:top w:val="single" w:sz="12" w:space="0" w:color="auto"/>
              <w:tl2br w:val="nil"/>
              <w:tr2bl w:val="nil"/>
            </w:tcBorders>
            <w:vAlign w:val="center"/>
          </w:tcPr>
          <w:p w:rsidR="00FB06B9" w:rsidRDefault="0053602A">
            <w:pPr>
              <w:widowControl/>
              <w:adjustRightInd w:val="0"/>
              <w:snapToGrid w:val="0"/>
              <w:spacing w:line="260" w:lineRule="auto"/>
              <w:rPr>
                <w:kern w:val="0"/>
                <w:sz w:val="18"/>
                <w:szCs w:val="18"/>
              </w:rPr>
            </w:pPr>
            <w:r>
              <w:rPr>
                <w:rFonts w:hint="eastAsia"/>
                <w:kern w:val="0"/>
                <w:sz w:val="18"/>
                <w:szCs w:val="18"/>
              </w:rPr>
              <w:t>最大阻尼力变化率应在±</w:t>
            </w:r>
            <w:r>
              <w:rPr>
                <w:rFonts w:hint="eastAsia"/>
                <w:kern w:val="0"/>
                <w:sz w:val="18"/>
                <w:szCs w:val="18"/>
              </w:rPr>
              <w:t>15%</w:t>
            </w:r>
            <w:r>
              <w:rPr>
                <w:rFonts w:hint="eastAsia"/>
                <w:kern w:val="0"/>
                <w:sz w:val="18"/>
                <w:szCs w:val="18"/>
              </w:rPr>
              <w:t>以内。</w:t>
            </w:r>
          </w:p>
        </w:tc>
      </w:tr>
      <w:tr w:rsidR="00FB06B9">
        <w:trPr>
          <w:trHeight w:val="68"/>
          <w:jc w:val="center"/>
        </w:trPr>
        <w:tc>
          <w:tcPr>
            <w:tcW w:w="1038" w:type="pct"/>
            <w:tcBorders>
              <w:tl2br w:val="nil"/>
              <w:tr2bl w:val="nil"/>
            </w:tcBorders>
            <w:vAlign w:val="center"/>
          </w:tcPr>
          <w:p w:rsidR="00FB06B9" w:rsidRDefault="0053602A">
            <w:pPr>
              <w:widowControl/>
              <w:adjustRightInd w:val="0"/>
              <w:snapToGrid w:val="0"/>
              <w:spacing w:line="260" w:lineRule="auto"/>
              <w:jc w:val="center"/>
              <w:rPr>
                <w:kern w:val="0"/>
                <w:sz w:val="18"/>
                <w:szCs w:val="18"/>
              </w:rPr>
            </w:pPr>
            <w:r>
              <w:rPr>
                <w:rFonts w:hint="eastAsia"/>
                <w:kern w:val="0"/>
                <w:sz w:val="18"/>
                <w:szCs w:val="18"/>
              </w:rPr>
              <w:t>最大阻尼力温度相关性</w:t>
            </w:r>
          </w:p>
        </w:tc>
        <w:tc>
          <w:tcPr>
            <w:tcW w:w="2553" w:type="pct"/>
            <w:tcBorders>
              <w:tl2br w:val="nil"/>
              <w:tr2bl w:val="nil"/>
            </w:tcBorders>
            <w:vAlign w:val="center"/>
          </w:tcPr>
          <w:p w:rsidR="00FB06B9" w:rsidRDefault="0053602A">
            <w:pPr>
              <w:widowControl/>
              <w:adjustRightInd w:val="0"/>
              <w:snapToGrid w:val="0"/>
              <w:spacing w:line="260" w:lineRule="auto"/>
              <w:rPr>
                <w:kern w:val="0"/>
                <w:sz w:val="18"/>
                <w:szCs w:val="18"/>
              </w:rPr>
            </w:pPr>
            <w:r>
              <w:rPr>
                <w:kern w:val="0"/>
                <w:sz w:val="18"/>
                <w:szCs w:val="18"/>
              </w:rPr>
              <w:t>采用正弦激励法</w:t>
            </w:r>
            <w:r>
              <w:rPr>
                <w:rFonts w:hint="eastAsia"/>
                <w:kern w:val="0"/>
                <w:sz w:val="18"/>
                <w:szCs w:val="18"/>
              </w:rPr>
              <w:t>，输入位移</w:t>
            </w:r>
            <w:r>
              <w:rPr>
                <w:i/>
                <w:iCs/>
                <w:kern w:val="0"/>
                <w:sz w:val="18"/>
                <w:szCs w:val="18"/>
              </w:rPr>
              <w:t>u</w:t>
            </w:r>
            <w:r>
              <w:rPr>
                <w:kern w:val="0"/>
                <w:sz w:val="18"/>
                <w:szCs w:val="18"/>
              </w:rPr>
              <w:t>=</w:t>
            </w:r>
            <w:r>
              <w:rPr>
                <w:i/>
                <w:iCs/>
                <w:kern w:val="0"/>
                <w:sz w:val="18"/>
                <w:szCs w:val="18"/>
              </w:rPr>
              <w:t>u</w:t>
            </w:r>
            <w:r>
              <w:rPr>
                <w:kern w:val="0"/>
                <w:sz w:val="18"/>
                <w:szCs w:val="18"/>
                <w:vertAlign w:val="subscript"/>
              </w:rPr>
              <w:t>0</w:t>
            </w:r>
            <w:r>
              <w:rPr>
                <w:kern w:val="0"/>
                <w:sz w:val="18"/>
                <w:szCs w:val="18"/>
              </w:rPr>
              <w:t>sin(2π</w:t>
            </w:r>
            <w:r>
              <w:rPr>
                <w:i/>
                <w:kern w:val="0"/>
                <w:sz w:val="18"/>
                <w:szCs w:val="18"/>
              </w:rPr>
              <w:t>f</w:t>
            </w:r>
            <w:r>
              <w:rPr>
                <w:kern w:val="0"/>
                <w:sz w:val="18"/>
                <w:szCs w:val="18"/>
                <w:vertAlign w:val="subscript"/>
              </w:rPr>
              <w:t>1</w:t>
            </w:r>
            <w:r>
              <w:rPr>
                <w:kern w:val="0"/>
                <w:sz w:val="18"/>
                <w:szCs w:val="18"/>
              </w:rPr>
              <w:t>t)</w:t>
            </w:r>
            <w:r>
              <w:rPr>
                <w:rFonts w:hint="eastAsia"/>
                <w:kern w:val="0"/>
                <w:sz w:val="18"/>
                <w:szCs w:val="18"/>
              </w:rPr>
              <w:t>，加载频率</w:t>
            </w:r>
            <w:r>
              <w:rPr>
                <w:i/>
                <w:kern w:val="0"/>
                <w:sz w:val="18"/>
                <w:szCs w:val="18"/>
              </w:rPr>
              <w:t>f</w:t>
            </w:r>
            <w:r>
              <w:rPr>
                <w:kern w:val="0"/>
                <w:sz w:val="18"/>
                <w:szCs w:val="18"/>
                <w:vertAlign w:val="subscript"/>
              </w:rPr>
              <w:t>1</w:t>
            </w:r>
            <w:r>
              <w:rPr>
                <w:rFonts w:hint="eastAsia"/>
                <w:kern w:val="0"/>
                <w:sz w:val="18"/>
                <w:szCs w:val="18"/>
              </w:rPr>
              <w:t>，分别在</w:t>
            </w:r>
            <w:r>
              <w:rPr>
                <w:rFonts w:hint="eastAsia"/>
                <w:kern w:val="0"/>
                <w:sz w:val="18"/>
                <w:szCs w:val="18"/>
              </w:rPr>
              <w:t>-20</w:t>
            </w:r>
            <w:r>
              <w:rPr>
                <w:kern w:val="0"/>
                <w:sz w:val="18"/>
                <w:szCs w:val="18"/>
              </w:rPr>
              <w:t>℃</w:t>
            </w:r>
            <w:r>
              <w:rPr>
                <w:rFonts w:hint="eastAsia"/>
                <w:kern w:val="0"/>
                <w:sz w:val="18"/>
                <w:szCs w:val="18"/>
              </w:rPr>
              <w:t>、</w:t>
            </w:r>
            <w:r>
              <w:rPr>
                <w:rFonts w:hint="eastAsia"/>
                <w:kern w:val="0"/>
                <w:sz w:val="18"/>
                <w:szCs w:val="18"/>
              </w:rPr>
              <w:t>-10</w:t>
            </w:r>
            <w:r>
              <w:rPr>
                <w:kern w:val="0"/>
                <w:sz w:val="18"/>
                <w:szCs w:val="18"/>
              </w:rPr>
              <w:t>℃</w:t>
            </w:r>
            <w:r>
              <w:rPr>
                <w:rFonts w:hint="eastAsia"/>
                <w:kern w:val="0"/>
                <w:sz w:val="18"/>
                <w:szCs w:val="18"/>
              </w:rPr>
              <w:t>、</w:t>
            </w:r>
            <w:r>
              <w:rPr>
                <w:rFonts w:hint="eastAsia"/>
                <w:kern w:val="0"/>
                <w:sz w:val="18"/>
                <w:szCs w:val="18"/>
              </w:rPr>
              <w:t>0</w:t>
            </w:r>
            <w:r>
              <w:rPr>
                <w:kern w:val="0"/>
                <w:sz w:val="18"/>
                <w:szCs w:val="18"/>
              </w:rPr>
              <w:t>℃</w:t>
            </w:r>
            <w:r>
              <w:rPr>
                <w:rFonts w:hint="eastAsia"/>
                <w:kern w:val="0"/>
                <w:sz w:val="18"/>
                <w:szCs w:val="18"/>
              </w:rPr>
              <w:t>、</w:t>
            </w:r>
            <w:r>
              <w:rPr>
                <w:rFonts w:hint="eastAsia"/>
                <w:kern w:val="0"/>
                <w:sz w:val="18"/>
                <w:szCs w:val="18"/>
              </w:rPr>
              <w:t>10</w:t>
            </w:r>
            <w:r>
              <w:rPr>
                <w:kern w:val="0"/>
                <w:sz w:val="18"/>
                <w:szCs w:val="18"/>
              </w:rPr>
              <w:t>℃</w:t>
            </w:r>
            <w:r>
              <w:rPr>
                <w:rFonts w:hint="eastAsia"/>
                <w:kern w:val="0"/>
                <w:sz w:val="18"/>
                <w:szCs w:val="18"/>
              </w:rPr>
              <w:t>、</w:t>
            </w:r>
            <w:r>
              <w:rPr>
                <w:rFonts w:hint="eastAsia"/>
                <w:kern w:val="0"/>
                <w:sz w:val="18"/>
                <w:szCs w:val="18"/>
              </w:rPr>
              <w:t>23</w:t>
            </w:r>
            <w:r>
              <w:rPr>
                <w:kern w:val="0"/>
                <w:sz w:val="18"/>
                <w:szCs w:val="18"/>
              </w:rPr>
              <w:t>℃</w:t>
            </w:r>
            <w:r>
              <w:rPr>
                <w:rFonts w:hint="eastAsia"/>
                <w:kern w:val="0"/>
                <w:sz w:val="18"/>
                <w:szCs w:val="18"/>
              </w:rPr>
              <w:t>、</w:t>
            </w:r>
            <w:r>
              <w:rPr>
                <w:rFonts w:hint="eastAsia"/>
                <w:kern w:val="0"/>
                <w:sz w:val="18"/>
                <w:szCs w:val="18"/>
              </w:rPr>
              <w:t>30</w:t>
            </w:r>
            <w:r>
              <w:rPr>
                <w:kern w:val="0"/>
                <w:sz w:val="18"/>
                <w:szCs w:val="18"/>
              </w:rPr>
              <w:t>℃</w:t>
            </w:r>
            <w:r>
              <w:rPr>
                <w:rFonts w:hint="eastAsia"/>
                <w:kern w:val="0"/>
                <w:sz w:val="18"/>
                <w:szCs w:val="18"/>
              </w:rPr>
              <w:t>和</w:t>
            </w:r>
            <w:r>
              <w:rPr>
                <w:rFonts w:hint="eastAsia"/>
                <w:kern w:val="0"/>
                <w:sz w:val="18"/>
                <w:szCs w:val="18"/>
              </w:rPr>
              <w:t>40</w:t>
            </w:r>
            <w:r>
              <w:rPr>
                <w:kern w:val="0"/>
                <w:sz w:val="18"/>
                <w:szCs w:val="18"/>
              </w:rPr>
              <w:t>℃</w:t>
            </w:r>
            <w:r>
              <w:rPr>
                <w:rFonts w:hint="eastAsia"/>
                <w:kern w:val="0"/>
                <w:sz w:val="18"/>
                <w:szCs w:val="18"/>
              </w:rPr>
              <w:t>的温度条件下进行试验，将不同温度条件下与基准温度</w:t>
            </w:r>
            <w:r>
              <w:rPr>
                <w:rFonts w:hint="eastAsia"/>
                <w:kern w:val="0"/>
                <w:sz w:val="18"/>
                <w:szCs w:val="18"/>
              </w:rPr>
              <w:t>23</w:t>
            </w:r>
            <w:r>
              <w:rPr>
                <w:kern w:val="0"/>
                <w:sz w:val="18"/>
                <w:szCs w:val="18"/>
              </w:rPr>
              <w:t>℃</w:t>
            </w:r>
            <w:r>
              <w:rPr>
                <w:rFonts w:hint="eastAsia"/>
                <w:kern w:val="0"/>
                <w:sz w:val="18"/>
                <w:szCs w:val="18"/>
              </w:rPr>
              <w:t>条件下的最大阻尼力比较。</w:t>
            </w:r>
          </w:p>
        </w:tc>
        <w:tc>
          <w:tcPr>
            <w:tcW w:w="1408" w:type="pct"/>
            <w:vMerge/>
            <w:tcBorders>
              <w:tl2br w:val="nil"/>
              <w:tr2bl w:val="nil"/>
            </w:tcBorders>
            <w:vAlign w:val="center"/>
          </w:tcPr>
          <w:p w:rsidR="00FB06B9" w:rsidRDefault="00FB06B9">
            <w:pPr>
              <w:widowControl/>
              <w:adjustRightInd w:val="0"/>
              <w:snapToGrid w:val="0"/>
              <w:spacing w:line="260" w:lineRule="auto"/>
              <w:rPr>
                <w:kern w:val="0"/>
                <w:sz w:val="18"/>
                <w:szCs w:val="18"/>
              </w:rPr>
            </w:pPr>
          </w:p>
        </w:tc>
      </w:tr>
    </w:tbl>
    <w:p w:rsidR="00FB06B9" w:rsidRDefault="00FB06B9">
      <w:pPr>
        <w:pStyle w:val="afd"/>
      </w:pPr>
    </w:p>
    <w:p w:rsidR="00FB06B9" w:rsidRDefault="0053602A">
      <w:pPr>
        <w:pStyle w:val="afd"/>
        <w:outlineLvl w:val="1"/>
      </w:pPr>
      <w:bookmarkStart w:id="27" w:name="_Toc1941"/>
      <w:r>
        <w:rPr>
          <w:rFonts w:hint="eastAsia"/>
        </w:rPr>
        <w:t>6.3黏弹性消能器</w:t>
      </w:r>
      <w:bookmarkEnd w:id="27"/>
    </w:p>
    <w:p w:rsidR="00FB06B9" w:rsidRDefault="0053602A">
      <w:pPr>
        <w:pStyle w:val="afe"/>
        <w:outlineLvl w:val="2"/>
      </w:pPr>
      <w:r>
        <w:rPr>
          <w:rFonts w:hint="eastAsia"/>
        </w:rPr>
        <w:t>6.3.1外观和尺寸</w:t>
      </w:r>
    </w:p>
    <w:p w:rsidR="00FB06B9" w:rsidRDefault="0053602A">
      <w:pPr>
        <w:pStyle w:val="a4"/>
      </w:pPr>
      <w:r>
        <w:rPr>
          <w:rFonts w:hint="eastAsia"/>
        </w:rPr>
        <w:t>黏弹性消能器外观和尺寸应按表</w:t>
      </w:r>
      <w:r>
        <w:rPr>
          <w:rFonts w:hint="eastAsia"/>
        </w:rPr>
        <w:t>9</w:t>
      </w:r>
      <w:r>
        <w:rPr>
          <w:rFonts w:hint="eastAsia"/>
        </w:rPr>
        <w:t>进行检测。</w:t>
      </w:r>
    </w:p>
    <w:p w:rsidR="00FB06B9" w:rsidRDefault="0053602A">
      <w:pPr>
        <w:pStyle w:val="13"/>
      </w:pPr>
      <w:r>
        <w:rPr>
          <w:rFonts w:hint="eastAsia"/>
        </w:rPr>
        <w:t>表9 黏弹性消能器外观和尺寸检测</w:t>
      </w:r>
    </w:p>
    <w:tbl>
      <w:tblPr>
        <w:tblStyle w:val="af1"/>
        <w:tblW w:w="9377" w:type="dxa"/>
        <w:jc w:val="center"/>
        <w:tblLook w:val="04A0" w:firstRow="1" w:lastRow="0" w:firstColumn="1" w:lastColumn="0" w:noHBand="0" w:noVBand="1"/>
      </w:tblPr>
      <w:tblGrid>
        <w:gridCol w:w="3458"/>
        <w:gridCol w:w="5919"/>
      </w:tblGrid>
      <w:tr w:rsidR="00FB06B9">
        <w:trPr>
          <w:trHeight w:val="68"/>
          <w:jc w:val="center"/>
        </w:trPr>
        <w:tc>
          <w:tcPr>
            <w:tcW w:w="1844" w:type="pct"/>
            <w:tcBorders>
              <w:top w:val="single" w:sz="12" w:space="0" w:color="auto"/>
              <w:left w:val="single" w:sz="12" w:space="0" w:color="auto"/>
              <w:bottom w:val="single" w:sz="12" w:space="0" w:color="auto"/>
              <w:right w:val="single" w:sz="6" w:space="0" w:color="auto"/>
            </w:tcBorders>
            <w:vAlign w:val="center"/>
          </w:tcPr>
          <w:p w:rsidR="00FB06B9" w:rsidRDefault="0053602A">
            <w:pPr>
              <w:adjustRightInd w:val="0"/>
              <w:snapToGrid w:val="0"/>
              <w:spacing w:line="252" w:lineRule="auto"/>
              <w:jc w:val="center"/>
              <w:rPr>
                <w:kern w:val="0"/>
                <w:sz w:val="18"/>
                <w:szCs w:val="18"/>
              </w:rPr>
            </w:pPr>
            <w:r>
              <w:rPr>
                <w:rFonts w:hint="eastAsia"/>
                <w:kern w:val="0"/>
                <w:sz w:val="18"/>
                <w:szCs w:val="18"/>
              </w:rPr>
              <w:t>试验方法</w:t>
            </w:r>
          </w:p>
        </w:tc>
        <w:tc>
          <w:tcPr>
            <w:tcW w:w="3155" w:type="pct"/>
            <w:tcBorders>
              <w:top w:val="single" w:sz="12" w:space="0" w:color="auto"/>
              <w:left w:val="single" w:sz="6" w:space="0" w:color="auto"/>
              <w:bottom w:val="single" w:sz="12" w:space="0" w:color="auto"/>
              <w:right w:val="single" w:sz="12" w:space="0" w:color="auto"/>
            </w:tcBorders>
            <w:vAlign w:val="center"/>
          </w:tcPr>
          <w:p w:rsidR="00FB06B9" w:rsidRDefault="0053602A">
            <w:pPr>
              <w:adjustRightInd w:val="0"/>
              <w:snapToGrid w:val="0"/>
              <w:spacing w:line="252" w:lineRule="auto"/>
              <w:jc w:val="center"/>
              <w:rPr>
                <w:kern w:val="0"/>
                <w:sz w:val="18"/>
                <w:szCs w:val="18"/>
              </w:rPr>
            </w:pPr>
            <w:r>
              <w:rPr>
                <w:rFonts w:hint="eastAsia"/>
                <w:kern w:val="0"/>
                <w:sz w:val="18"/>
                <w:szCs w:val="18"/>
              </w:rPr>
              <w:t>性能要求</w:t>
            </w:r>
          </w:p>
        </w:tc>
      </w:tr>
      <w:tr w:rsidR="00FB06B9">
        <w:trPr>
          <w:trHeight w:val="68"/>
          <w:jc w:val="center"/>
        </w:trPr>
        <w:tc>
          <w:tcPr>
            <w:tcW w:w="1844" w:type="pct"/>
            <w:vMerge w:val="restart"/>
            <w:tcBorders>
              <w:top w:val="single" w:sz="12" w:space="0" w:color="auto"/>
              <w:left w:val="single" w:sz="12" w:space="0" w:color="auto"/>
              <w:bottom w:val="single" w:sz="6" w:space="0" w:color="auto"/>
              <w:right w:val="single" w:sz="6" w:space="0" w:color="auto"/>
            </w:tcBorders>
            <w:vAlign w:val="center"/>
          </w:tcPr>
          <w:p w:rsidR="00FB06B9" w:rsidRDefault="0053602A">
            <w:pPr>
              <w:adjustRightInd w:val="0"/>
              <w:snapToGrid w:val="0"/>
              <w:spacing w:line="252" w:lineRule="auto"/>
              <w:rPr>
                <w:kern w:val="0"/>
                <w:sz w:val="18"/>
                <w:szCs w:val="18"/>
              </w:rPr>
            </w:pPr>
            <w:r>
              <w:rPr>
                <w:kern w:val="0"/>
                <w:sz w:val="18"/>
                <w:szCs w:val="18"/>
              </w:rPr>
              <w:t>产品外观质量应采用目测。</w:t>
            </w:r>
            <w:r>
              <w:rPr>
                <w:rFonts w:hint="eastAsia"/>
                <w:kern w:val="0"/>
                <w:sz w:val="18"/>
                <w:szCs w:val="18"/>
              </w:rPr>
              <w:t>黏弹性消能器</w:t>
            </w:r>
            <w:r>
              <w:rPr>
                <w:kern w:val="0"/>
                <w:sz w:val="18"/>
                <w:szCs w:val="18"/>
              </w:rPr>
              <w:t>长度、截面有效尺寸</w:t>
            </w:r>
            <w:r>
              <w:rPr>
                <w:rFonts w:hint="eastAsia"/>
                <w:kern w:val="0"/>
                <w:sz w:val="18"/>
                <w:szCs w:val="18"/>
              </w:rPr>
              <w:t>在对称位置</w:t>
            </w:r>
            <w:r>
              <w:rPr>
                <w:kern w:val="0"/>
                <w:sz w:val="18"/>
                <w:szCs w:val="18"/>
              </w:rPr>
              <w:t>量测两次，计算平均值。</w:t>
            </w:r>
            <w:r>
              <w:rPr>
                <w:rFonts w:hint="eastAsia"/>
                <w:kern w:val="0"/>
                <w:sz w:val="18"/>
                <w:szCs w:val="18"/>
              </w:rPr>
              <w:t>黏弹性材料层厚度测量点应均匀分布，共需测量</w:t>
            </w:r>
            <w:r>
              <w:rPr>
                <w:rFonts w:hint="eastAsia"/>
                <w:kern w:val="0"/>
                <w:sz w:val="18"/>
                <w:szCs w:val="18"/>
              </w:rPr>
              <w:t>6</w:t>
            </w:r>
            <w:r>
              <w:rPr>
                <w:rFonts w:hint="eastAsia"/>
                <w:kern w:val="0"/>
                <w:sz w:val="18"/>
                <w:szCs w:val="18"/>
              </w:rPr>
              <w:t>个点，用</w:t>
            </w:r>
            <w:r>
              <w:rPr>
                <w:kern w:val="0"/>
                <w:sz w:val="18"/>
                <w:szCs w:val="18"/>
              </w:rPr>
              <w:t>分辨率不低于</w:t>
            </w:r>
            <w:r>
              <w:rPr>
                <w:kern w:val="0"/>
                <w:sz w:val="18"/>
                <w:szCs w:val="18"/>
              </w:rPr>
              <w:t>1mm</w:t>
            </w:r>
            <w:r>
              <w:rPr>
                <w:kern w:val="0"/>
                <w:sz w:val="18"/>
                <w:szCs w:val="18"/>
              </w:rPr>
              <w:t>的钢卷尺</w:t>
            </w:r>
            <w:r>
              <w:rPr>
                <w:rFonts w:hint="eastAsia"/>
                <w:kern w:val="0"/>
                <w:sz w:val="18"/>
                <w:szCs w:val="18"/>
              </w:rPr>
              <w:t>、游标卡尺进行测量。</w:t>
            </w:r>
          </w:p>
        </w:tc>
        <w:tc>
          <w:tcPr>
            <w:tcW w:w="3155" w:type="pct"/>
            <w:tcBorders>
              <w:top w:val="single" w:sz="12" w:space="0" w:color="auto"/>
              <w:left w:val="single" w:sz="6" w:space="0" w:color="auto"/>
              <w:bottom w:val="single" w:sz="6" w:space="0" w:color="auto"/>
              <w:right w:val="single" w:sz="12" w:space="0" w:color="auto"/>
            </w:tcBorders>
            <w:vAlign w:val="center"/>
          </w:tcPr>
          <w:p w:rsidR="00FB06B9" w:rsidRDefault="0053602A">
            <w:pPr>
              <w:adjustRightInd w:val="0"/>
              <w:snapToGrid w:val="0"/>
              <w:spacing w:line="252" w:lineRule="auto"/>
              <w:rPr>
                <w:kern w:val="0"/>
                <w:sz w:val="18"/>
                <w:szCs w:val="18"/>
              </w:rPr>
            </w:pPr>
            <w:r>
              <w:rPr>
                <w:kern w:val="0"/>
                <w:sz w:val="18"/>
                <w:szCs w:val="18"/>
              </w:rPr>
              <w:t xml:space="preserve">1 </w:t>
            </w:r>
            <w:r>
              <w:rPr>
                <w:kern w:val="0"/>
                <w:sz w:val="18"/>
                <w:szCs w:val="18"/>
              </w:rPr>
              <w:t>黏弹性</w:t>
            </w:r>
            <w:r>
              <w:rPr>
                <w:rFonts w:hint="eastAsia"/>
                <w:kern w:val="0"/>
                <w:sz w:val="18"/>
                <w:szCs w:val="18"/>
              </w:rPr>
              <w:t>消能器</w:t>
            </w:r>
            <w:r>
              <w:rPr>
                <w:kern w:val="0"/>
                <w:sz w:val="18"/>
                <w:szCs w:val="18"/>
              </w:rPr>
              <w:t>钢板应平整、光滑、无锈蚀、无毛刺，涂刷防锈料两次，钢板坡口焊接，焊缝一级、平整。</w:t>
            </w:r>
          </w:p>
          <w:p w:rsidR="00FB06B9" w:rsidRDefault="0053602A">
            <w:pPr>
              <w:adjustRightInd w:val="0"/>
              <w:snapToGrid w:val="0"/>
              <w:spacing w:line="252" w:lineRule="auto"/>
              <w:rPr>
                <w:kern w:val="0"/>
                <w:sz w:val="18"/>
                <w:szCs w:val="18"/>
              </w:rPr>
            </w:pPr>
            <w:r>
              <w:rPr>
                <w:kern w:val="0"/>
                <w:sz w:val="18"/>
                <w:szCs w:val="18"/>
              </w:rPr>
              <w:t xml:space="preserve">2 </w:t>
            </w:r>
            <w:r>
              <w:rPr>
                <w:kern w:val="0"/>
                <w:sz w:val="18"/>
                <w:szCs w:val="18"/>
              </w:rPr>
              <w:t>黏弹性材料表面应密实、无裂缝，剖切后内部应连续、均匀、密实、无孔洞。</w:t>
            </w:r>
          </w:p>
          <w:p w:rsidR="00FB06B9" w:rsidRDefault="0053602A">
            <w:pPr>
              <w:adjustRightInd w:val="0"/>
              <w:snapToGrid w:val="0"/>
              <w:spacing w:line="252" w:lineRule="auto"/>
              <w:rPr>
                <w:kern w:val="0"/>
                <w:sz w:val="18"/>
                <w:szCs w:val="18"/>
              </w:rPr>
            </w:pPr>
            <w:r>
              <w:rPr>
                <w:kern w:val="0"/>
                <w:sz w:val="18"/>
                <w:szCs w:val="18"/>
              </w:rPr>
              <w:t xml:space="preserve">3 </w:t>
            </w:r>
            <w:r>
              <w:rPr>
                <w:kern w:val="0"/>
                <w:sz w:val="18"/>
                <w:szCs w:val="18"/>
              </w:rPr>
              <w:t>黏弹性材料与约束钢构件</w:t>
            </w:r>
            <w:r>
              <w:rPr>
                <w:kern w:val="0"/>
                <w:sz w:val="18"/>
                <w:szCs w:val="18"/>
              </w:rPr>
              <w:t>(</w:t>
            </w:r>
            <w:r>
              <w:rPr>
                <w:kern w:val="0"/>
                <w:sz w:val="18"/>
                <w:szCs w:val="18"/>
              </w:rPr>
              <w:t>一般为钢板或钢管</w:t>
            </w:r>
            <w:r>
              <w:rPr>
                <w:kern w:val="0"/>
                <w:sz w:val="18"/>
                <w:szCs w:val="18"/>
              </w:rPr>
              <w:t>)</w:t>
            </w:r>
            <w:r>
              <w:rPr>
                <w:kern w:val="0"/>
                <w:sz w:val="18"/>
                <w:szCs w:val="18"/>
              </w:rPr>
              <w:t>之间应密实、无裂缝。</w:t>
            </w:r>
          </w:p>
        </w:tc>
      </w:tr>
      <w:tr w:rsidR="00FB06B9">
        <w:trPr>
          <w:trHeight w:val="68"/>
          <w:jc w:val="center"/>
        </w:trPr>
        <w:tc>
          <w:tcPr>
            <w:tcW w:w="1844" w:type="pct"/>
            <w:vMerge/>
            <w:tcBorders>
              <w:top w:val="single" w:sz="6" w:space="0" w:color="auto"/>
              <w:left w:val="single" w:sz="12" w:space="0" w:color="auto"/>
              <w:bottom w:val="single" w:sz="6" w:space="0" w:color="auto"/>
              <w:right w:val="single" w:sz="6" w:space="0" w:color="auto"/>
            </w:tcBorders>
            <w:vAlign w:val="center"/>
          </w:tcPr>
          <w:p w:rsidR="00FB06B9" w:rsidRDefault="00FB06B9">
            <w:pPr>
              <w:adjustRightInd w:val="0"/>
              <w:snapToGrid w:val="0"/>
              <w:spacing w:line="252" w:lineRule="auto"/>
              <w:rPr>
                <w:kern w:val="0"/>
                <w:sz w:val="18"/>
                <w:szCs w:val="18"/>
              </w:rPr>
            </w:pPr>
          </w:p>
        </w:tc>
        <w:tc>
          <w:tcPr>
            <w:tcW w:w="3155" w:type="pct"/>
            <w:tcBorders>
              <w:top w:val="single" w:sz="6" w:space="0" w:color="auto"/>
              <w:left w:val="single" w:sz="6" w:space="0" w:color="auto"/>
              <w:bottom w:val="single" w:sz="6" w:space="0" w:color="auto"/>
              <w:right w:val="single" w:sz="12" w:space="0" w:color="auto"/>
            </w:tcBorders>
            <w:vAlign w:val="center"/>
          </w:tcPr>
          <w:p w:rsidR="00FB06B9" w:rsidRDefault="0053602A">
            <w:pPr>
              <w:adjustRightInd w:val="0"/>
              <w:snapToGrid w:val="0"/>
              <w:spacing w:line="252" w:lineRule="auto"/>
              <w:rPr>
                <w:kern w:val="0"/>
                <w:sz w:val="18"/>
                <w:szCs w:val="18"/>
              </w:rPr>
            </w:pPr>
            <w:r>
              <w:rPr>
                <w:kern w:val="0"/>
                <w:sz w:val="18"/>
                <w:szCs w:val="18"/>
              </w:rPr>
              <w:t>长度允许偏差在产品设计值的</w:t>
            </w:r>
            <w:r>
              <w:rPr>
                <w:kern w:val="0"/>
                <w:sz w:val="18"/>
                <w:szCs w:val="18"/>
              </w:rPr>
              <w:t>±3mm</w:t>
            </w:r>
            <w:r>
              <w:rPr>
                <w:kern w:val="0"/>
                <w:sz w:val="18"/>
                <w:szCs w:val="18"/>
              </w:rPr>
              <w:t>以内，截面有效尺寸偏差在产品设计值的</w:t>
            </w:r>
            <w:r>
              <w:rPr>
                <w:kern w:val="0"/>
                <w:sz w:val="18"/>
                <w:szCs w:val="18"/>
              </w:rPr>
              <w:t>±</w:t>
            </w:r>
            <w:r>
              <w:rPr>
                <w:rFonts w:hint="eastAsia"/>
                <w:kern w:val="0"/>
                <w:sz w:val="18"/>
                <w:szCs w:val="18"/>
              </w:rPr>
              <w:t>3</w:t>
            </w:r>
            <w:r>
              <w:rPr>
                <w:kern w:val="0"/>
                <w:sz w:val="18"/>
                <w:szCs w:val="18"/>
              </w:rPr>
              <w:t>mm</w:t>
            </w:r>
            <w:r>
              <w:rPr>
                <w:kern w:val="0"/>
                <w:sz w:val="18"/>
                <w:szCs w:val="18"/>
              </w:rPr>
              <w:t>以内。</w:t>
            </w:r>
          </w:p>
        </w:tc>
      </w:tr>
      <w:tr w:rsidR="00FB06B9">
        <w:trPr>
          <w:trHeight w:val="68"/>
          <w:jc w:val="center"/>
        </w:trPr>
        <w:tc>
          <w:tcPr>
            <w:tcW w:w="1844" w:type="pct"/>
            <w:vMerge/>
            <w:tcBorders>
              <w:top w:val="single" w:sz="6" w:space="0" w:color="auto"/>
              <w:left w:val="single" w:sz="12" w:space="0" w:color="auto"/>
              <w:bottom w:val="single" w:sz="12" w:space="0" w:color="auto"/>
              <w:right w:val="single" w:sz="6" w:space="0" w:color="auto"/>
            </w:tcBorders>
            <w:vAlign w:val="center"/>
          </w:tcPr>
          <w:p w:rsidR="00FB06B9" w:rsidRDefault="00FB06B9">
            <w:pPr>
              <w:adjustRightInd w:val="0"/>
              <w:snapToGrid w:val="0"/>
              <w:spacing w:line="252" w:lineRule="auto"/>
              <w:rPr>
                <w:kern w:val="0"/>
                <w:sz w:val="18"/>
                <w:szCs w:val="18"/>
              </w:rPr>
            </w:pPr>
          </w:p>
        </w:tc>
        <w:tc>
          <w:tcPr>
            <w:tcW w:w="3155" w:type="pct"/>
            <w:tcBorders>
              <w:top w:val="single" w:sz="6" w:space="0" w:color="auto"/>
              <w:left w:val="single" w:sz="6" w:space="0" w:color="auto"/>
              <w:bottom w:val="single" w:sz="12" w:space="0" w:color="auto"/>
              <w:right w:val="single" w:sz="12" w:space="0" w:color="auto"/>
            </w:tcBorders>
            <w:vAlign w:val="center"/>
          </w:tcPr>
          <w:p w:rsidR="00FB06B9" w:rsidRDefault="0053602A">
            <w:pPr>
              <w:adjustRightInd w:val="0"/>
              <w:snapToGrid w:val="0"/>
              <w:spacing w:line="252" w:lineRule="auto"/>
              <w:rPr>
                <w:kern w:val="0"/>
                <w:sz w:val="18"/>
                <w:szCs w:val="18"/>
              </w:rPr>
            </w:pPr>
            <w:r>
              <w:rPr>
                <w:rFonts w:hint="eastAsia"/>
                <w:kern w:val="0"/>
                <w:sz w:val="18"/>
                <w:szCs w:val="18"/>
              </w:rPr>
              <w:t>黏弹性材料层厚度允许偏差应为产品设计值的±</w:t>
            </w:r>
            <w:r>
              <w:rPr>
                <w:rFonts w:hint="eastAsia"/>
                <w:kern w:val="0"/>
                <w:sz w:val="18"/>
                <w:szCs w:val="18"/>
              </w:rPr>
              <w:t>3%</w:t>
            </w:r>
            <w:r>
              <w:rPr>
                <w:rFonts w:hint="eastAsia"/>
                <w:kern w:val="0"/>
                <w:sz w:val="18"/>
                <w:szCs w:val="18"/>
              </w:rPr>
              <w:t>，不同地方厚度允许偏差应为±</w:t>
            </w:r>
            <w:r>
              <w:rPr>
                <w:rFonts w:hint="eastAsia"/>
                <w:kern w:val="0"/>
                <w:sz w:val="18"/>
                <w:szCs w:val="18"/>
              </w:rPr>
              <w:t>5%</w:t>
            </w:r>
            <w:r>
              <w:rPr>
                <w:rFonts w:hint="eastAsia"/>
                <w:kern w:val="0"/>
                <w:sz w:val="18"/>
                <w:szCs w:val="18"/>
              </w:rPr>
              <w:t>。</w:t>
            </w:r>
          </w:p>
        </w:tc>
      </w:tr>
    </w:tbl>
    <w:p w:rsidR="00FB06B9" w:rsidRDefault="00FB06B9">
      <w:pPr>
        <w:pStyle w:val="afff5"/>
      </w:pPr>
    </w:p>
    <w:p w:rsidR="00FB06B9" w:rsidRDefault="0053602A">
      <w:pPr>
        <w:pStyle w:val="afe"/>
        <w:outlineLvl w:val="2"/>
      </w:pPr>
      <w:r>
        <w:rPr>
          <w:rFonts w:hint="eastAsia"/>
        </w:rPr>
        <w:t>6.3.2材料</w:t>
      </w:r>
    </w:p>
    <w:p w:rsidR="00FB06B9" w:rsidRDefault="0053602A">
      <w:pPr>
        <w:pStyle w:val="a4"/>
      </w:pPr>
      <w:r>
        <w:t>黏弹性材料的拉伸强度、扯断伸长率、扯断永久变形的测定按</w:t>
      </w:r>
      <w:r>
        <w:t>GB/T 528</w:t>
      </w:r>
      <w:r>
        <w:t>的规定执行；热空气老化的测定，按</w:t>
      </w:r>
      <w:r>
        <w:t>GB/T 3512</w:t>
      </w:r>
      <w:r>
        <w:t>的规定执行；黏合强度的测定，按</w:t>
      </w:r>
      <w:r>
        <w:t>GB/T 11211</w:t>
      </w:r>
      <w:r>
        <w:t>的规定执行。</w:t>
      </w:r>
      <w:r>
        <w:rPr>
          <w:rFonts w:hint="eastAsia"/>
        </w:rPr>
        <w:t>黏</w:t>
      </w:r>
      <w:r>
        <w:t>弹性材料损耗因子的测定，用动态</w:t>
      </w:r>
      <w:r>
        <w:rPr>
          <w:rFonts w:hint="eastAsia"/>
        </w:rPr>
        <w:t>热机械分析仪</w:t>
      </w:r>
      <w:r>
        <w:t>检测，测量温度范围</w:t>
      </w:r>
      <w:r>
        <w:t>0℃~40℃</w:t>
      </w:r>
      <w:r>
        <w:t>，测量频率</w:t>
      </w:r>
      <w:r>
        <w:rPr>
          <w:rFonts w:hint="eastAsia"/>
        </w:rPr>
        <w:t>为消能器</w:t>
      </w:r>
      <w:r>
        <w:t>的工作频率，升温速度</w:t>
      </w:r>
      <w:r>
        <w:rPr>
          <w:rFonts w:hint="eastAsia"/>
        </w:rPr>
        <w:t>宜为</w:t>
      </w:r>
      <w:r>
        <w:t>2℃/min</w:t>
      </w:r>
      <w:r>
        <w:t>。钢材按</w:t>
      </w:r>
      <w:r>
        <w:t>GB/T 700</w:t>
      </w:r>
      <w:r>
        <w:t>的规定执行。</w:t>
      </w:r>
    </w:p>
    <w:p w:rsidR="00FB06B9" w:rsidRDefault="0053602A">
      <w:pPr>
        <w:pStyle w:val="a4"/>
      </w:pPr>
      <w:r>
        <w:rPr>
          <w:rFonts w:hint="eastAsia"/>
        </w:rPr>
        <w:t>黏弹性材料质量指标应符合表</w:t>
      </w:r>
      <w:r>
        <w:rPr>
          <w:rFonts w:hint="eastAsia"/>
        </w:rPr>
        <w:t>10</w:t>
      </w:r>
      <w:r>
        <w:rPr>
          <w:rFonts w:hint="eastAsia"/>
        </w:rPr>
        <w:t>的要求。钢材质量指标应符合</w:t>
      </w:r>
      <w:r>
        <w:t>GB/T 700</w:t>
      </w:r>
      <w:r>
        <w:rPr>
          <w:rFonts w:hint="eastAsia"/>
        </w:rPr>
        <w:t>中碳素结构钢</w:t>
      </w:r>
      <w:r>
        <w:t>Q235</w:t>
      </w:r>
      <w:r>
        <w:rPr>
          <w:rFonts w:hint="eastAsia"/>
        </w:rPr>
        <w:t>或低合金钢的要求。</w:t>
      </w:r>
    </w:p>
    <w:p w:rsidR="00FB06B9" w:rsidRDefault="0053602A">
      <w:pPr>
        <w:pStyle w:val="13"/>
      </w:pPr>
      <w:r>
        <w:rPr>
          <w:rFonts w:hint="eastAsia"/>
        </w:rPr>
        <w:t>表10 黏弹性材料性能指标</w:t>
      </w:r>
    </w:p>
    <w:tbl>
      <w:tblPr>
        <w:tblW w:w="9377" w:type="dxa"/>
        <w:jc w:val="center"/>
        <w:tblLook w:val="04A0" w:firstRow="1" w:lastRow="0" w:firstColumn="1" w:lastColumn="0" w:noHBand="0" w:noVBand="1"/>
      </w:tblPr>
      <w:tblGrid>
        <w:gridCol w:w="2612"/>
        <w:gridCol w:w="3633"/>
        <w:gridCol w:w="3132"/>
      </w:tblGrid>
      <w:tr w:rsidR="00FB06B9">
        <w:trPr>
          <w:trHeight w:val="68"/>
          <w:jc w:val="center"/>
        </w:trPr>
        <w:tc>
          <w:tcPr>
            <w:tcW w:w="3329" w:type="pct"/>
            <w:gridSpan w:val="2"/>
            <w:tcBorders>
              <w:top w:val="single" w:sz="12" w:space="0" w:color="auto"/>
              <w:left w:val="single" w:sz="12" w:space="0" w:color="auto"/>
              <w:bottom w:val="single" w:sz="12" w:space="0" w:color="auto"/>
              <w:right w:val="single" w:sz="6" w:space="0" w:color="auto"/>
            </w:tcBorders>
            <w:vAlign w:val="center"/>
          </w:tcPr>
          <w:p w:rsidR="00FB06B9" w:rsidRDefault="0053602A">
            <w:pPr>
              <w:widowControl/>
              <w:adjustRightInd w:val="0"/>
              <w:snapToGrid w:val="0"/>
              <w:spacing w:line="252" w:lineRule="auto"/>
              <w:jc w:val="center"/>
              <w:rPr>
                <w:kern w:val="0"/>
                <w:sz w:val="18"/>
                <w:szCs w:val="18"/>
              </w:rPr>
            </w:pPr>
            <w:r>
              <w:rPr>
                <w:rFonts w:hint="eastAsia"/>
                <w:kern w:val="0"/>
                <w:sz w:val="18"/>
                <w:szCs w:val="18"/>
              </w:rPr>
              <w:t>项目</w:t>
            </w:r>
          </w:p>
        </w:tc>
        <w:tc>
          <w:tcPr>
            <w:tcW w:w="1670" w:type="pct"/>
            <w:tcBorders>
              <w:top w:val="single" w:sz="12" w:space="0" w:color="auto"/>
              <w:left w:val="single" w:sz="6" w:space="0" w:color="auto"/>
              <w:bottom w:val="single" w:sz="12" w:space="0" w:color="auto"/>
              <w:right w:val="single" w:sz="12" w:space="0" w:color="auto"/>
            </w:tcBorders>
            <w:vAlign w:val="center"/>
          </w:tcPr>
          <w:p w:rsidR="00FB06B9" w:rsidRDefault="0053602A">
            <w:pPr>
              <w:widowControl/>
              <w:adjustRightInd w:val="0"/>
              <w:snapToGrid w:val="0"/>
              <w:spacing w:line="252" w:lineRule="auto"/>
              <w:jc w:val="center"/>
              <w:rPr>
                <w:kern w:val="0"/>
                <w:sz w:val="18"/>
                <w:szCs w:val="18"/>
              </w:rPr>
            </w:pPr>
            <w:r>
              <w:rPr>
                <w:rFonts w:hint="eastAsia"/>
                <w:kern w:val="0"/>
                <w:sz w:val="18"/>
                <w:szCs w:val="18"/>
              </w:rPr>
              <w:t>指标</w:t>
            </w:r>
          </w:p>
        </w:tc>
      </w:tr>
      <w:tr w:rsidR="00FB06B9">
        <w:trPr>
          <w:trHeight w:val="68"/>
          <w:jc w:val="center"/>
        </w:trPr>
        <w:tc>
          <w:tcPr>
            <w:tcW w:w="3329" w:type="pct"/>
            <w:gridSpan w:val="2"/>
            <w:tcBorders>
              <w:top w:val="single" w:sz="12" w:space="0" w:color="auto"/>
              <w:left w:val="single" w:sz="12" w:space="0" w:color="auto"/>
              <w:bottom w:val="single" w:sz="6" w:space="0" w:color="auto"/>
              <w:right w:val="single" w:sz="6" w:space="0" w:color="auto"/>
            </w:tcBorders>
            <w:vAlign w:val="center"/>
          </w:tcPr>
          <w:p w:rsidR="00FB06B9" w:rsidRDefault="0053602A">
            <w:pPr>
              <w:widowControl/>
              <w:adjustRightInd w:val="0"/>
              <w:snapToGrid w:val="0"/>
              <w:spacing w:line="252" w:lineRule="auto"/>
              <w:jc w:val="center"/>
              <w:rPr>
                <w:kern w:val="0"/>
                <w:sz w:val="18"/>
                <w:szCs w:val="18"/>
              </w:rPr>
            </w:pPr>
            <w:r>
              <w:rPr>
                <w:rFonts w:hint="eastAsia"/>
                <w:kern w:val="0"/>
                <w:sz w:val="18"/>
                <w:szCs w:val="18"/>
              </w:rPr>
              <w:t>拉伸强度</w:t>
            </w:r>
            <w:r>
              <w:rPr>
                <w:rFonts w:hint="eastAsia"/>
                <w:kern w:val="0"/>
                <w:sz w:val="18"/>
                <w:szCs w:val="18"/>
              </w:rPr>
              <w:t>/MPa</w:t>
            </w:r>
          </w:p>
        </w:tc>
        <w:tc>
          <w:tcPr>
            <w:tcW w:w="1670" w:type="pct"/>
            <w:tcBorders>
              <w:top w:val="single" w:sz="12" w:space="0" w:color="auto"/>
              <w:left w:val="single" w:sz="6" w:space="0" w:color="auto"/>
              <w:bottom w:val="single" w:sz="6" w:space="0" w:color="auto"/>
              <w:right w:val="single" w:sz="12" w:space="0" w:color="auto"/>
            </w:tcBorders>
            <w:vAlign w:val="center"/>
          </w:tcPr>
          <w:p w:rsidR="00FB06B9" w:rsidRDefault="0053602A">
            <w:pPr>
              <w:widowControl/>
              <w:adjustRightInd w:val="0"/>
              <w:snapToGrid w:val="0"/>
              <w:spacing w:line="252" w:lineRule="auto"/>
              <w:jc w:val="center"/>
              <w:rPr>
                <w:kern w:val="0"/>
                <w:sz w:val="18"/>
                <w:szCs w:val="18"/>
              </w:rPr>
            </w:pPr>
            <w:r>
              <w:rPr>
                <w:kern w:val="0"/>
                <w:sz w:val="18"/>
                <w:szCs w:val="18"/>
              </w:rPr>
              <w:t>≥</w:t>
            </w:r>
            <w:r>
              <w:rPr>
                <w:rFonts w:hint="eastAsia"/>
                <w:kern w:val="0"/>
                <w:sz w:val="18"/>
                <w:szCs w:val="18"/>
              </w:rPr>
              <w:t>13</w:t>
            </w:r>
          </w:p>
        </w:tc>
      </w:tr>
      <w:tr w:rsidR="00FB06B9">
        <w:trPr>
          <w:trHeight w:val="68"/>
          <w:jc w:val="center"/>
        </w:trPr>
        <w:tc>
          <w:tcPr>
            <w:tcW w:w="3329" w:type="pct"/>
            <w:gridSpan w:val="2"/>
            <w:tcBorders>
              <w:top w:val="single" w:sz="6" w:space="0" w:color="auto"/>
              <w:left w:val="single" w:sz="12" w:space="0" w:color="auto"/>
              <w:bottom w:val="single" w:sz="6" w:space="0" w:color="auto"/>
              <w:right w:val="single" w:sz="6" w:space="0" w:color="auto"/>
            </w:tcBorders>
            <w:vAlign w:val="center"/>
          </w:tcPr>
          <w:p w:rsidR="00FB06B9" w:rsidRDefault="0053602A">
            <w:pPr>
              <w:widowControl/>
              <w:adjustRightInd w:val="0"/>
              <w:snapToGrid w:val="0"/>
              <w:spacing w:line="252" w:lineRule="auto"/>
              <w:jc w:val="center"/>
              <w:rPr>
                <w:kern w:val="0"/>
                <w:sz w:val="18"/>
                <w:szCs w:val="18"/>
              </w:rPr>
            </w:pPr>
            <w:r>
              <w:rPr>
                <w:rFonts w:hint="eastAsia"/>
                <w:kern w:val="0"/>
                <w:sz w:val="18"/>
                <w:szCs w:val="18"/>
              </w:rPr>
              <w:t>扯断伸长率</w:t>
            </w:r>
            <w:r>
              <w:rPr>
                <w:rFonts w:hint="eastAsia"/>
                <w:kern w:val="0"/>
                <w:sz w:val="18"/>
                <w:szCs w:val="18"/>
              </w:rPr>
              <w:t>/%</w:t>
            </w:r>
          </w:p>
        </w:tc>
        <w:tc>
          <w:tcPr>
            <w:tcW w:w="1670" w:type="pct"/>
            <w:tcBorders>
              <w:top w:val="single" w:sz="6" w:space="0" w:color="auto"/>
              <w:left w:val="single" w:sz="6" w:space="0" w:color="auto"/>
              <w:bottom w:val="single" w:sz="6" w:space="0" w:color="auto"/>
              <w:right w:val="single" w:sz="12" w:space="0" w:color="auto"/>
            </w:tcBorders>
            <w:vAlign w:val="center"/>
          </w:tcPr>
          <w:p w:rsidR="00FB06B9" w:rsidRDefault="0053602A">
            <w:pPr>
              <w:widowControl/>
              <w:adjustRightInd w:val="0"/>
              <w:snapToGrid w:val="0"/>
              <w:spacing w:line="252" w:lineRule="auto"/>
              <w:jc w:val="center"/>
              <w:rPr>
                <w:kern w:val="0"/>
                <w:sz w:val="18"/>
                <w:szCs w:val="18"/>
              </w:rPr>
            </w:pPr>
            <w:r>
              <w:rPr>
                <w:kern w:val="0"/>
                <w:sz w:val="18"/>
                <w:szCs w:val="18"/>
              </w:rPr>
              <w:t>≥</w:t>
            </w:r>
            <w:r>
              <w:rPr>
                <w:rFonts w:hint="eastAsia"/>
                <w:kern w:val="0"/>
                <w:sz w:val="18"/>
                <w:szCs w:val="18"/>
              </w:rPr>
              <w:t>500</w:t>
            </w:r>
          </w:p>
        </w:tc>
      </w:tr>
      <w:tr w:rsidR="00FB06B9">
        <w:trPr>
          <w:trHeight w:val="68"/>
          <w:jc w:val="center"/>
        </w:trPr>
        <w:tc>
          <w:tcPr>
            <w:tcW w:w="3329" w:type="pct"/>
            <w:gridSpan w:val="2"/>
            <w:tcBorders>
              <w:top w:val="single" w:sz="6" w:space="0" w:color="auto"/>
              <w:left w:val="single" w:sz="12" w:space="0" w:color="auto"/>
              <w:bottom w:val="single" w:sz="6" w:space="0" w:color="auto"/>
              <w:right w:val="single" w:sz="6" w:space="0" w:color="auto"/>
            </w:tcBorders>
            <w:vAlign w:val="center"/>
          </w:tcPr>
          <w:p w:rsidR="00FB06B9" w:rsidRDefault="0053602A">
            <w:pPr>
              <w:widowControl/>
              <w:adjustRightInd w:val="0"/>
              <w:snapToGrid w:val="0"/>
              <w:spacing w:line="252" w:lineRule="auto"/>
              <w:jc w:val="center"/>
              <w:rPr>
                <w:kern w:val="0"/>
                <w:sz w:val="18"/>
                <w:szCs w:val="18"/>
              </w:rPr>
            </w:pPr>
            <w:r>
              <w:rPr>
                <w:kern w:val="0"/>
                <w:sz w:val="18"/>
                <w:szCs w:val="18"/>
              </w:rPr>
              <w:lastRenderedPageBreak/>
              <w:t>扯断永久变形</w:t>
            </w:r>
            <w:r>
              <w:rPr>
                <w:rFonts w:hint="eastAsia"/>
                <w:kern w:val="0"/>
                <w:sz w:val="18"/>
                <w:szCs w:val="18"/>
              </w:rPr>
              <w:t>/%</w:t>
            </w:r>
          </w:p>
        </w:tc>
        <w:tc>
          <w:tcPr>
            <w:tcW w:w="1670" w:type="pct"/>
            <w:tcBorders>
              <w:top w:val="single" w:sz="6" w:space="0" w:color="auto"/>
              <w:left w:val="single" w:sz="6" w:space="0" w:color="auto"/>
              <w:bottom w:val="single" w:sz="6" w:space="0" w:color="auto"/>
              <w:right w:val="single" w:sz="12" w:space="0" w:color="auto"/>
            </w:tcBorders>
            <w:vAlign w:val="center"/>
          </w:tcPr>
          <w:p w:rsidR="00FB06B9" w:rsidRDefault="0053602A">
            <w:pPr>
              <w:widowControl/>
              <w:adjustRightInd w:val="0"/>
              <w:snapToGrid w:val="0"/>
              <w:spacing w:line="252" w:lineRule="auto"/>
              <w:jc w:val="center"/>
              <w:rPr>
                <w:kern w:val="0"/>
                <w:sz w:val="18"/>
                <w:szCs w:val="18"/>
              </w:rPr>
            </w:pPr>
            <w:r>
              <w:rPr>
                <w:kern w:val="0"/>
                <w:sz w:val="18"/>
                <w:szCs w:val="18"/>
              </w:rPr>
              <w:t>≤</w:t>
            </w:r>
            <w:r>
              <w:rPr>
                <w:rFonts w:hint="eastAsia"/>
                <w:kern w:val="0"/>
                <w:sz w:val="18"/>
                <w:szCs w:val="18"/>
              </w:rPr>
              <w:t>35</w:t>
            </w:r>
          </w:p>
        </w:tc>
      </w:tr>
      <w:tr w:rsidR="00FB06B9">
        <w:trPr>
          <w:trHeight w:val="68"/>
          <w:jc w:val="center"/>
        </w:trPr>
        <w:tc>
          <w:tcPr>
            <w:tcW w:w="1392" w:type="pct"/>
            <w:vMerge w:val="restart"/>
            <w:tcBorders>
              <w:top w:val="single" w:sz="6" w:space="0" w:color="auto"/>
              <w:left w:val="single" w:sz="12" w:space="0" w:color="auto"/>
              <w:bottom w:val="single" w:sz="6" w:space="0" w:color="auto"/>
              <w:right w:val="single" w:sz="6" w:space="0" w:color="auto"/>
            </w:tcBorders>
            <w:vAlign w:val="center"/>
          </w:tcPr>
          <w:p w:rsidR="00FB06B9" w:rsidRDefault="0053602A">
            <w:pPr>
              <w:widowControl/>
              <w:adjustRightInd w:val="0"/>
              <w:snapToGrid w:val="0"/>
              <w:spacing w:line="252" w:lineRule="auto"/>
              <w:jc w:val="center"/>
              <w:rPr>
                <w:kern w:val="0"/>
                <w:sz w:val="18"/>
                <w:szCs w:val="18"/>
              </w:rPr>
            </w:pPr>
            <w:r>
              <w:rPr>
                <w:rFonts w:hint="eastAsia"/>
                <w:kern w:val="0"/>
                <w:sz w:val="18"/>
                <w:szCs w:val="18"/>
              </w:rPr>
              <w:t>热空气老化</w:t>
            </w:r>
            <w:r>
              <w:rPr>
                <w:rFonts w:hint="eastAsia"/>
                <w:kern w:val="0"/>
                <w:sz w:val="18"/>
                <w:szCs w:val="18"/>
              </w:rPr>
              <w:t>70</w:t>
            </w:r>
            <w:r>
              <w:rPr>
                <w:rFonts w:hint="eastAsia"/>
                <w:kern w:val="0"/>
                <w:sz w:val="18"/>
                <w:szCs w:val="18"/>
              </w:rPr>
              <w:t>℃</w:t>
            </w:r>
            <w:r>
              <w:rPr>
                <w:rFonts w:hint="eastAsia"/>
                <w:kern w:val="0"/>
                <w:sz w:val="18"/>
                <w:szCs w:val="18"/>
              </w:rPr>
              <w:t>*168h</w:t>
            </w:r>
          </w:p>
        </w:tc>
        <w:tc>
          <w:tcPr>
            <w:tcW w:w="1937" w:type="pct"/>
            <w:tcBorders>
              <w:top w:val="single" w:sz="6" w:space="0" w:color="auto"/>
              <w:left w:val="single" w:sz="6" w:space="0" w:color="auto"/>
              <w:bottom w:val="single" w:sz="6" w:space="0" w:color="auto"/>
              <w:right w:val="single" w:sz="6" w:space="0" w:color="auto"/>
            </w:tcBorders>
            <w:vAlign w:val="center"/>
          </w:tcPr>
          <w:p w:rsidR="00FB06B9" w:rsidRDefault="0053602A">
            <w:pPr>
              <w:widowControl/>
              <w:adjustRightInd w:val="0"/>
              <w:snapToGrid w:val="0"/>
              <w:spacing w:line="252" w:lineRule="auto"/>
              <w:jc w:val="center"/>
              <w:rPr>
                <w:kern w:val="0"/>
                <w:sz w:val="18"/>
                <w:szCs w:val="18"/>
              </w:rPr>
            </w:pPr>
            <w:r>
              <w:rPr>
                <w:rFonts w:hint="eastAsia"/>
                <w:kern w:val="0"/>
                <w:sz w:val="18"/>
                <w:szCs w:val="18"/>
              </w:rPr>
              <w:t>拉伸强度变化率</w:t>
            </w:r>
            <w:r>
              <w:rPr>
                <w:rFonts w:hint="eastAsia"/>
                <w:kern w:val="0"/>
                <w:sz w:val="18"/>
                <w:szCs w:val="18"/>
              </w:rPr>
              <w:t>/%</w:t>
            </w:r>
          </w:p>
        </w:tc>
        <w:tc>
          <w:tcPr>
            <w:tcW w:w="1670" w:type="pct"/>
            <w:tcBorders>
              <w:top w:val="single" w:sz="6" w:space="0" w:color="auto"/>
              <w:left w:val="single" w:sz="6" w:space="0" w:color="auto"/>
              <w:bottom w:val="single" w:sz="6" w:space="0" w:color="auto"/>
              <w:right w:val="single" w:sz="12" w:space="0" w:color="auto"/>
            </w:tcBorders>
            <w:vAlign w:val="center"/>
          </w:tcPr>
          <w:p w:rsidR="00FB06B9" w:rsidRDefault="0053602A">
            <w:pPr>
              <w:widowControl/>
              <w:adjustRightInd w:val="0"/>
              <w:snapToGrid w:val="0"/>
              <w:spacing w:line="252" w:lineRule="auto"/>
              <w:jc w:val="center"/>
              <w:rPr>
                <w:kern w:val="0"/>
                <w:sz w:val="18"/>
                <w:szCs w:val="18"/>
              </w:rPr>
            </w:pPr>
            <w:r>
              <w:rPr>
                <w:rFonts w:hint="eastAsia"/>
                <w:kern w:val="0"/>
                <w:sz w:val="18"/>
                <w:szCs w:val="18"/>
              </w:rPr>
              <w:t>-25~+25</w:t>
            </w:r>
          </w:p>
        </w:tc>
      </w:tr>
      <w:tr w:rsidR="00FB06B9">
        <w:trPr>
          <w:trHeight w:val="68"/>
          <w:jc w:val="center"/>
        </w:trPr>
        <w:tc>
          <w:tcPr>
            <w:tcW w:w="1392" w:type="pct"/>
            <w:vMerge/>
            <w:tcBorders>
              <w:top w:val="single" w:sz="6" w:space="0" w:color="auto"/>
              <w:left w:val="single" w:sz="12" w:space="0" w:color="auto"/>
              <w:bottom w:val="single" w:sz="6" w:space="0" w:color="auto"/>
              <w:right w:val="single" w:sz="6" w:space="0" w:color="auto"/>
            </w:tcBorders>
            <w:vAlign w:val="center"/>
          </w:tcPr>
          <w:p w:rsidR="00FB06B9" w:rsidRDefault="00FB06B9">
            <w:pPr>
              <w:widowControl/>
              <w:adjustRightInd w:val="0"/>
              <w:snapToGrid w:val="0"/>
              <w:spacing w:line="252" w:lineRule="auto"/>
              <w:jc w:val="center"/>
              <w:rPr>
                <w:kern w:val="0"/>
                <w:sz w:val="18"/>
                <w:szCs w:val="18"/>
              </w:rPr>
            </w:pPr>
          </w:p>
        </w:tc>
        <w:tc>
          <w:tcPr>
            <w:tcW w:w="1937" w:type="pct"/>
            <w:tcBorders>
              <w:top w:val="single" w:sz="6" w:space="0" w:color="auto"/>
              <w:left w:val="single" w:sz="6" w:space="0" w:color="auto"/>
              <w:bottom w:val="single" w:sz="6" w:space="0" w:color="auto"/>
              <w:right w:val="single" w:sz="6" w:space="0" w:color="auto"/>
            </w:tcBorders>
            <w:vAlign w:val="center"/>
          </w:tcPr>
          <w:p w:rsidR="00FB06B9" w:rsidRDefault="0053602A">
            <w:pPr>
              <w:widowControl/>
              <w:adjustRightInd w:val="0"/>
              <w:snapToGrid w:val="0"/>
              <w:spacing w:line="252" w:lineRule="auto"/>
              <w:jc w:val="center"/>
              <w:rPr>
                <w:kern w:val="0"/>
                <w:sz w:val="18"/>
                <w:szCs w:val="18"/>
              </w:rPr>
            </w:pPr>
            <w:r>
              <w:rPr>
                <w:rFonts w:hint="eastAsia"/>
                <w:kern w:val="0"/>
                <w:sz w:val="18"/>
                <w:szCs w:val="18"/>
              </w:rPr>
              <w:t>扯断伸长变化率</w:t>
            </w:r>
            <w:r>
              <w:rPr>
                <w:rFonts w:hint="eastAsia"/>
                <w:kern w:val="0"/>
                <w:sz w:val="18"/>
                <w:szCs w:val="18"/>
              </w:rPr>
              <w:t>/%</w:t>
            </w:r>
          </w:p>
        </w:tc>
        <w:tc>
          <w:tcPr>
            <w:tcW w:w="1670" w:type="pct"/>
            <w:tcBorders>
              <w:top w:val="single" w:sz="6" w:space="0" w:color="auto"/>
              <w:left w:val="single" w:sz="6" w:space="0" w:color="auto"/>
              <w:bottom w:val="single" w:sz="6" w:space="0" w:color="auto"/>
              <w:right w:val="single" w:sz="12" w:space="0" w:color="auto"/>
            </w:tcBorders>
            <w:vAlign w:val="center"/>
          </w:tcPr>
          <w:p w:rsidR="00FB06B9" w:rsidRDefault="0053602A">
            <w:pPr>
              <w:widowControl/>
              <w:adjustRightInd w:val="0"/>
              <w:snapToGrid w:val="0"/>
              <w:spacing w:line="252" w:lineRule="auto"/>
              <w:jc w:val="center"/>
              <w:rPr>
                <w:kern w:val="0"/>
                <w:sz w:val="18"/>
                <w:szCs w:val="18"/>
              </w:rPr>
            </w:pPr>
            <w:r>
              <w:rPr>
                <w:rFonts w:hint="eastAsia"/>
                <w:kern w:val="0"/>
                <w:sz w:val="18"/>
                <w:szCs w:val="18"/>
              </w:rPr>
              <w:t>-40~+40</w:t>
            </w:r>
          </w:p>
        </w:tc>
      </w:tr>
      <w:tr w:rsidR="00FB06B9">
        <w:trPr>
          <w:trHeight w:val="68"/>
          <w:jc w:val="center"/>
        </w:trPr>
        <w:tc>
          <w:tcPr>
            <w:tcW w:w="3329" w:type="pct"/>
            <w:gridSpan w:val="2"/>
            <w:tcBorders>
              <w:top w:val="single" w:sz="6" w:space="0" w:color="auto"/>
              <w:left w:val="single" w:sz="12" w:space="0" w:color="auto"/>
              <w:bottom w:val="single" w:sz="6" w:space="0" w:color="auto"/>
              <w:right w:val="single" w:sz="6" w:space="0" w:color="auto"/>
            </w:tcBorders>
            <w:vAlign w:val="center"/>
          </w:tcPr>
          <w:p w:rsidR="00FB06B9" w:rsidRDefault="0053602A">
            <w:pPr>
              <w:widowControl/>
              <w:adjustRightInd w:val="0"/>
              <w:snapToGrid w:val="0"/>
              <w:spacing w:line="252" w:lineRule="auto"/>
              <w:jc w:val="center"/>
              <w:rPr>
                <w:kern w:val="0"/>
                <w:sz w:val="18"/>
                <w:szCs w:val="18"/>
              </w:rPr>
            </w:pPr>
            <w:r>
              <w:rPr>
                <w:rFonts w:hint="eastAsia"/>
                <w:kern w:val="0"/>
                <w:sz w:val="18"/>
                <w:szCs w:val="18"/>
              </w:rPr>
              <w:t>(0~40)</w:t>
            </w:r>
            <w:r>
              <w:rPr>
                <w:rFonts w:hint="eastAsia"/>
                <w:kern w:val="0"/>
                <w:sz w:val="18"/>
                <w:szCs w:val="18"/>
              </w:rPr>
              <w:t>℃工作频率材料损耗因子</w:t>
            </w:r>
            <w:r>
              <w:rPr>
                <w:i/>
                <w:iCs/>
                <w:kern w:val="0"/>
                <w:sz w:val="18"/>
                <w:szCs w:val="18"/>
              </w:rPr>
              <w:t>β</w:t>
            </w:r>
          </w:p>
        </w:tc>
        <w:tc>
          <w:tcPr>
            <w:tcW w:w="1670" w:type="pct"/>
            <w:tcBorders>
              <w:top w:val="single" w:sz="6" w:space="0" w:color="auto"/>
              <w:left w:val="single" w:sz="6" w:space="0" w:color="auto"/>
              <w:bottom w:val="single" w:sz="6" w:space="0" w:color="auto"/>
              <w:right w:val="single" w:sz="12" w:space="0" w:color="auto"/>
            </w:tcBorders>
            <w:vAlign w:val="center"/>
          </w:tcPr>
          <w:p w:rsidR="00FB06B9" w:rsidRDefault="0053602A">
            <w:pPr>
              <w:widowControl/>
              <w:adjustRightInd w:val="0"/>
              <w:snapToGrid w:val="0"/>
              <w:spacing w:line="252" w:lineRule="auto"/>
              <w:jc w:val="center"/>
              <w:rPr>
                <w:kern w:val="0"/>
                <w:sz w:val="18"/>
                <w:szCs w:val="18"/>
              </w:rPr>
            </w:pPr>
            <w:r>
              <w:rPr>
                <w:kern w:val="0"/>
                <w:sz w:val="18"/>
                <w:szCs w:val="18"/>
              </w:rPr>
              <w:t>≥</w:t>
            </w:r>
            <w:r>
              <w:rPr>
                <w:rFonts w:hint="eastAsia"/>
                <w:kern w:val="0"/>
                <w:sz w:val="18"/>
                <w:szCs w:val="18"/>
              </w:rPr>
              <w:t>0.3</w:t>
            </w:r>
          </w:p>
        </w:tc>
      </w:tr>
      <w:tr w:rsidR="00FB06B9">
        <w:trPr>
          <w:trHeight w:val="68"/>
          <w:jc w:val="center"/>
        </w:trPr>
        <w:tc>
          <w:tcPr>
            <w:tcW w:w="3329" w:type="pct"/>
            <w:gridSpan w:val="2"/>
            <w:tcBorders>
              <w:top w:val="single" w:sz="6" w:space="0" w:color="auto"/>
              <w:left w:val="single" w:sz="12" w:space="0" w:color="auto"/>
              <w:bottom w:val="single" w:sz="12" w:space="0" w:color="auto"/>
              <w:right w:val="single" w:sz="6" w:space="0" w:color="auto"/>
            </w:tcBorders>
            <w:vAlign w:val="center"/>
          </w:tcPr>
          <w:p w:rsidR="00FB06B9" w:rsidRDefault="0053602A">
            <w:pPr>
              <w:widowControl/>
              <w:adjustRightInd w:val="0"/>
              <w:snapToGrid w:val="0"/>
              <w:spacing w:line="252" w:lineRule="auto"/>
              <w:jc w:val="center"/>
              <w:rPr>
                <w:kern w:val="0"/>
                <w:sz w:val="18"/>
                <w:szCs w:val="18"/>
              </w:rPr>
            </w:pPr>
            <w:r>
              <w:rPr>
                <w:rFonts w:hint="eastAsia"/>
                <w:kern w:val="0"/>
                <w:sz w:val="18"/>
                <w:szCs w:val="18"/>
              </w:rPr>
              <w:t>钢板与阻尼材料之间的黏合强度</w:t>
            </w:r>
            <w:r>
              <w:rPr>
                <w:rFonts w:hint="eastAsia"/>
                <w:kern w:val="0"/>
                <w:sz w:val="18"/>
                <w:szCs w:val="18"/>
              </w:rPr>
              <w:t>/</w:t>
            </w:r>
            <w:r>
              <w:rPr>
                <w:rFonts w:hint="eastAsia"/>
                <w:kern w:val="0"/>
                <w:sz w:val="18"/>
                <w:szCs w:val="18"/>
              </w:rPr>
              <w:t>（</w:t>
            </w:r>
            <w:r>
              <w:rPr>
                <w:rFonts w:hint="eastAsia"/>
                <w:kern w:val="0"/>
                <w:sz w:val="18"/>
                <w:szCs w:val="18"/>
              </w:rPr>
              <w:t>kN/m</w:t>
            </w:r>
            <w:r>
              <w:rPr>
                <w:rFonts w:hint="eastAsia"/>
                <w:kern w:val="0"/>
                <w:sz w:val="18"/>
                <w:szCs w:val="18"/>
              </w:rPr>
              <w:t>）</w:t>
            </w:r>
          </w:p>
        </w:tc>
        <w:tc>
          <w:tcPr>
            <w:tcW w:w="1670" w:type="pct"/>
            <w:tcBorders>
              <w:top w:val="single" w:sz="6" w:space="0" w:color="auto"/>
              <w:left w:val="single" w:sz="6" w:space="0" w:color="auto"/>
              <w:bottom w:val="single" w:sz="12" w:space="0" w:color="auto"/>
              <w:right w:val="single" w:sz="12" w:space="0" w:color="auto"/>
            </w:tcBorders>
            <w:vAlign w:val="center"/>
          </w:tcPr>
          <w:p w:rsidR="00FB06B9" w:rsidRDefault="0053602A">
            <w:pPr>
              <w:widowControl/>
              <w:adjustRightInd w:val="0"/>
              <w:snapToGrid w:val="0"/>
              <w:spacing w:line="252" w:lineRule="auto"/>
              <w:jc w:val="center"/>
              <w:rPr>
                <w:kern w:val="0"/>
                <w:sz w:val="18"/>
                <w:szCs w:val="18"/>
              </w:rPr>
            </w:pPr>
            <w:r>
              <w:rPr>
                <w:kern w:val="0"/>
                <w:sz w:val="18"/>
                <w:szCs w:val="18"/>
              </w:rPr>
              <w:t>≥</w:t>
            </w:r>
            <w:r>
              <w:rPr>
                <w:rFonts w:hint="eastAsia"/>
                <w:kern w:val="0"/>
                <w:sz w:val="18"/>
                <w:szCs w:val="18"/>
              </w:rPr>
              <w:t>6.0</w:t>
            </w:r>
          </w:p>
        </w:tc>
      </w:tr>
    </w:tbl>
    <w:p w:rsidR="00FB06B9" w:rsidRDefault="00FB06B9">
      <w:pPr>
        <w:widowControl/>
        <w:adjustRightInd w:val="0"/>
        <w:snapToGrid w:val="0"/>
        <w:spacing w:line="19" w:lineRule="exact"/>
        <w:jc w:val="left"/>
        <w:rPr>
          <w:kern w:val="0"/>
          <w:sz w:val="20"/>
          <w:szCs w:val="20"/>
        </w:rPr>
      </w:pPr>
    </w:p>
    <w:p w:rsidR="00FB06B9" w:rsidRDefault="00FB06B9">
      <w:pPr>
        <w:pStyle w:val="afff5"/>
      </w:pPr>
    </w:p>
    <w:p w:rsidR="00FB06B9" w:rsidRDefault="0053602A">
      <w:pPr>
        <w:pStyle w:val="afe"/>
        <w:outlineLvl w:val="2"/>
      </w:pPr>
      <w:r>
        <w:rPr>
          <w:rFonts w:hint="eastAsia"/>
        </w:rPr>
        <w:t>6.3.3力学性能</w:t>
      </w:r>
    </w:p>
    <w:p w:rsidR="00FB06B9" w:rsidRDefault="0053602A">
      <w:pPr>
        <w:pStyle w:val="a4"/>
      </w:pPr>
      <w:r>
        <w:t>黏弹性</w:t>
      </w:r>
      <w:r>
        <w:rPr>
          <w:rFonts w:hint="eastAsia"/>
        </w:rPr>
        <w:t>消能器</w:t>
      </w:r>
      <w:r>
        <w:t>的力学性能</w:t>
      </w:r>
      <w:r>
        <w:rPr>
          <w:rFonts w:hint="eastAsia"/>
        </w:rPr>
        <w:t>测试</w:t>
      </w:r>
      <w:r>
        <w:t>在</w:t>
      </w:r>
      <w:r>
        <w:rPr>
          <w:rFonts w:hint="eastAsia"/>
        </w:rPr>
        <w:t>标准试验温度（</w:t>
      </w:r>
      <w:r>
        <w:rPr>
          <w:rFonts w:hint="eastAsia"/>
        </w:rPr>
        <w:t>23</w:t>
      </w:r>
      <w:r>
        <w:rPr>
          <w:rFonts w:hint="eastAsia"/>
        </w:rPr>
        <w:t>℃±</w:t>
      </w:r>
      <w:r>
        <w:rPr>
          <w:rFonts w:hint="eastAsia"/>
        </w:rPr>
        <w:t>2</w:t>
      </w:r>
      <w:r>
        <w:rPr>
          <w:rFonts w:hint="eastAsia"/>
        </w:rPr>
        <w:t>℃）下进行</w:t>
      </w:r>
      <w:r>
        <w:t>。</w:t>
      </w:r>
      <w:bookmarkStart w:id="28" w:name="page19"/>
      <w:bookmarkEnd w:id="28"/>
      <w:r>
        <w:t>黏弹性</w:t>
      </w:r>
      <w:r>
        <w:rPr>
          <w:rFonts w:hint="eastAsia"/>
        </w:rPr>
        <w:t>消能器</w:t>
      </w:r>
      <w:r>
        <w:t>力学性能试验方法</w:t>
      </w:r>
      <w:r>
        <w:rPr>
          <w:rFonts w:hint="eastAsia"/>
        </w:rPr>
        <w:t>和性能要求</w:t>
      </w:r>
      <w:r>
        <w:t>见表</w:t>
      </w:r>
      <w:r>
        <w:rPr>
          <w:rFonts w:hint="eastAsia"/>
        </w:rPr>
        <w:t>11</w:t>
      </w:r>
      <w:r>
        <w:t>。其中</w:t>
      </w:r>
      <w:r>
        <w:rPr>
          <w:rFonts w:hint="eastAsia"/>
        </w:rPr>
        <w:t>设计</w:t>
      </w:r>
      <w:r>
        <w:t>位移</w:t>
      </w:r>
      <w:r>
        <w:rPr>
          <w:i/>
          <w:iCs/>
        </w:rPr>
        <w:t>u</w:t>
      </w:r>
      <w:r>
        <w:rPr>
          <w:vertAlign w:val="subscript"/>
        </w:rPr>
        <w:t>0</w:t>
      </w:r>
      <w:r>
        <w:t>是指与表观剪应变设计值</w:t>
      </w:r>
      <w:r>
        <w:rPr>
          <w:lang w:eastAsia="en-US"/>
        </w:rPr>
        <w:t>γ</w:t>
      </w:r>
      <w:r>
        <w:rPr>
          <w:vertAlign w:val="subscript"/>
        </w:rPr>
        <w:t>0</w:t>
      </w:r>
      <w:r>
        <w:t>相对应的黏弹性材料剪切位移设计值，</w:t>
      </w:r>
      <w:r>
        <w:rPr>
          <w:i/>
          <w:iCs/>
        </w:rPr>
        <w:t>u</w:t>
      </w:r>
      <w:r>
        <w:rPr>
          <w:vertAlign w:val="subscript"/>
        </w:rPr>
        <w:t>0</w:t>
      </w:r>
      <w:r>
        <w:t>=</w:t>
      </w:r>
      <w:r>
        <w:rPr>
          <w:lang w:eastAsia="en-US"/>
        </w:rPr>
        <w:t>γ</w:t>
      </w:r>
      <w:r>
        <w:rPr>
          <w:vertAlign w:val="subscript"/>
        </w:rPr>
        <w:t>0</w:t>
      </w:r>
      <w:r>
        <w:t>t</w:t>
      </w:r>
      <w:r>
        <w:t>，</w:t>
      </w:r>
      <w:r>
        <w:t>t</w:t>
      </w:r>
      <w:r>
        <w:t>为黏弹性材料层厚度。</w:t>
      </w:r>
    </w:p>
    <w:p w:rsidR="00FB06B9" w:rsidRDefault="0053602A">
      <w:pPr>
        <w:pStyle w:val="13"/>
      </w:pPr>
      <w:r>
        <w:rPr>
          <w:rFonts w:hint="eastAsia"/>
        </w:rPr>
        <w:t>表11 黏弹性消能器力学性能检测方法和性能要求</w:t>
      </w:r>
    </w:p>
    <w:tbl>
      <w:tblPr>
        <w:tblStyle w:val="af1"/>
        <w:tblW w:w="9377" w:type="dxa"/>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1432"/>
        <w:gridCol w:w="5122"/>
        <w:gridCol w:w="2823"/>
      </w:tblGrid>
      <w:tr w:rsidR="00FB06B9">
        <w:trPr>
          <w:trHeight w:val="68"/>
          <w:jc w:val="center"/>
        </w:trPr>
        <w:tc>
          <w:tcPr>
            <w:tcW w:w="1432" w:type="dxa"/>
            <w:tcBorders>
              <w:tl2br w:val="nil"/>
              <w:tr2bl w:val="nil"/>
            </w:tcBorders>
            <w:vAlign w:val="center"/>
          </w:tcPr>
          <w:p w:rsidR="00FB06B9" w:rsidRDefault="0053602A">
            <w:pPr>
              <w:adjustRightInd w:val="0"/>
              <w:snapToGrid w:val="0"/>
              <w:spacing w:line="252" w:lineRule="auto"/>
              <w:jc w:val="center"/>
              <w:rPr>
                <w:kern w:val="0"/>
                <w:sz w:val="18"/>
                <w:szCs w:val="18"/>
              </w:rPr>
            </w:pPr>
            <w:r>
              <w:rPr>
                <w:rFonts w:hint="eastAsia"/>
                <w:kern w:val="0"/>
                <w:sz w:val="18"/>
                <w:szCs w:val="18"/>
              </w:rPr>
              <w:t>项目</w:t>
            </w:r>
          </w:p>
        </w:tc>
        <w:tc>
          <w:tcPr>
            <w:tcW w:w="5122" w:type="dxa"/>
            <w:tcBorders>
              <w:tl2br w:val="nil"/>
              <w:tr2bl w:val="nil"/>
            </w:tcBorders>
            <w:vAlign w:val="center"/>
          </w:tcPr>
          <w:p w:rsidR="00FB06B9" w:rsidRDefault="0053602A">
            <w:pPr>
              <w:adjustRightInd w:val="0"/>
              <w:snapToGrid w:val="0"/>
              <w:spacing w:line="252" w:lineRule="auto"/>
              <w:jc w:val="center"/>
              <w:rPr>
                <w:kern w:val="0"/>
                <w:sz w:val="18"/>
                <w:szCs w:val="18"/>
              </w:rPr>
            </w:pPr>
            <w:r>
              <w:rPr>
                <w:rFonts w:hint="eastAsia"/>
                <w:kern w:val="0"/>
                <w:sz w:val="18"/>
                <w:szCs w:val="18"/>
              </w:rPr>
              <w:t>试验方法</w:t>
            </w:r>
          </w:p>
        </w:tc>
        <w:tc>
          <w:tcPr>
            <w:tcW w:w="2823" w:type="dxa"/>
            <w:tcBorders>
              <w:tl2br w:val="nil"/>
              <w:tr2bl w:val="nil"/>
            </w:tcBorders>
            <w:vAlign w:val="center"/>
          </w:tcPr>
          <w:p w:rsidR="00FB06B9" w:rsidRDefault="0053602A">
            <w:pPr>
              <w:adjustRightInd w:val="0"/>
              <w:snapToGrid w:val="0"/>
              <w:spacing w:line="252" w:lineRule="auto"/>
              <w:jc w:val="center"/>
              <w:rPr>
                <w:kern w:val="0"/>
                <w:sz w:val="18"/>
                <w:szCs w:val="18"/>
              </w:rPr>
            </w:pPr>
            <w:r>
              <w:rPr>
                <w:rFonts w:hint="eastAsia"/>
                <w:kern w:val="0"/>
                <w:sz w:val="18"/>
                <w:szCs w:val="18"/>
              </w:rPr>
              <w:t>性能要求</w:t>
            </w:r>
          </w:p>
        </w:tc>
      </w:tr>
      <w:tr w:rsidR="00FB06B9">
        <w:trPr>
          <w:trHeight w:val="68"/>
          <w:jc w:val="center"/>
        </w:trPr>
        <w:tc>
          <w:tcPr>
            <w:tcW w:w="1432" w:type="dxa"/>
            <w:tcBorders>
              <w:tl2br w:val="nil"/>
              <w:tr2bl w:val="nil"/>
            </w:tcBorders>
            <w:vAlign w:val="center"/>
          </w:tcPr>
          <w:p w:rsidR="00FB06B9" w:rsidRDefault="0053602A">
            <w:pPr>
              <w:adjustRightInd w:val="0"/>
              <w:snapToGrid w:val="0"/>
              <w:spacing w:line="252" w:lineRule="auto"/>
              <w:jc w:val="center"/>
              <w:rPr>
                <w:kern w:val="0"/>
                <w:sz w:val="18"/>
                <w:szCs w:val="18"/>
              </w:rPr>
            </w:pPr>
            <w:r>
              <w:rPr>
                <w:rFonts w:hint="eastAsia"/>
                <w:kern w:val="0"/>
                <w:sz w:val="18"/>
                <w:szCs w:val="18"/>
              </w:rPr>
              <w:t>最大阻尼力、表观剪切模量、损耗因子</w:t>
            </w:r>
          </w:p>
        </w:tc>
        <w:tc>
          <w:tcPr>
            <w:tcW w:w="5122" w:type="dxa"/>
            <w:tcBorders>
              <w:tl2br w:val="nil"/>
              <w:tr2bl w:val="nil"/>
            </w:tcBorders>
            <w:vAlign w:val="center"/>
          </w:tcPr>
          <w:p w:rsidR="00FB06B9" w:rsidRDefault="0053602A">
            <w:pPr>
              <w:adjustRightInd w:val="0"/>
              <w:snapToGrid w:val="0"/>
              <w:spacing w:line="252" w:lineRule="auto"/>
              <w:rPr>
                <w:kern w:val="0"/>
                <w:sz w:val="18"/>
                <w:szCs w:val="18"/>
              </w:rPr>
            </w:pPr>
            <w:r>
              <w:rPr>
                <w:kern w:val="0"/>
                <w:sz w:val="18"/>
                <w:szCs w:val="18"/>
              </w:rPr>
              <w:t>采用正弦激励法，输入位移</w:t>
            </w:r>
            <w:r>
              <w:rPr>
                <w:i/>
                <w:iCs/>
                <w:kern w:val="0"/>
                <w:sz w:val="18"/>
                <w:szCs w:val="18"/>
              </w:rPr>
              <w:t>u</w:t>
            </w:r>
            <w:r>
              <w:rPr>
                <w:kern w:val="0"/>
                <w:sz w:val="18"/>
                <w:szCs w:val="18"/>
              </w:rPr>
              <w:t>=</w:t>
            </w:r>
            <w:r>
              <w:rPr>
                <w:i/>
                <w:iCs/>
                <w:kern w:val="0"/>
                <w:sz w:val="18"/>
                <w:szCs w:val="18"/>
              </w:rPr>
              <w:t>u</w:t>
            </w:r>
            <w:r>
              <w:rPr>
                <w:kern w:val="0"/>
                <w:sz w:val="18"/>
                <w:szCs w:val="18"/>
                <w:vertAlign w:val="subscript"/>
              </w:rPr>
              <w:t>0</w:t>
            </w:r>
            <w:r>
              <w:rPr>
                <w:kern w:val="0"/>
                <w:sz w:val="18"/>
                <w:szCs w:val="18"/>
              </w:rPr>
              <w:t>sin(2π</w:t>
            </w:r>
            <w:r>
              <w:rPr>
                <w:i/>
                <w:iCs/>
                <w:kern w:val="0"/>
                <w:sz w:val="18"/>
                <w:szCs w:val="18"/>
              </w:rPr>
              <w:t>f</w:t>
            </w:r>
            <w:r>
              <w:rPr>
                <w:kern w:val="0"/>
                <w:sz w:val="18"/>
                <w:szCs w:val="18"/>
                <w:vertAlign w:val="subscript"/>
              </w:rPr>
              <w:t>1</w:t>
            </w:r>
            <w:r>
              <w:rPr>
                <w:kern w:val="0"/>
                <w:sz w:val="18"/>
                <w:szCs w:val="18"/>
              </w:rPr>
              <w:t>t)</w:t>
            </w:r>
            <w:r>
              <w:rPr>
                <w:kern w:val="0"/>
                <w:sz w:val="18"/>
                <w:szCs w:val="18"/>
              </w:rPr>
              <w:t>，加载频率为</w:t>
            </w:r>
            <w:r>
              <w:rPr>
                <w:i/>
                <w:iCs/>
                <w:kern w:val="0"/>
                <w:sz w:val="18"/>
                <w:szCs w:val="18"/>
              </w:rPr>
              <w:t>f</w:t>
            </w:r>
            <w:r>
              <w:rPr>
                <w:kern w:val="0"/>
                <w:sz w:val="18"/>
                <w:szCs w:val="18"/>
                <w:vertAlign w:val="subscript"/>
              </w:rPr>
              <w:t>1</w:t>
            </w:r>
            <w:r>
              <w:rPr>
                <w:kern w:val="0"/>
                <w:sz w:val="18"/>
                <w:szCs w:val="18"/>
              </w:rPr>
              <w:t>，连续进行</w:t>
            </w:r>
            <w:r>
              <w:rPr>
                <w:kern w:val="0"/>
                <w:sz w:val="18"/>
                <w:szCs w:val="18"/>
              </w:rPr>
              <w:t>5</w:t>
            </w:r>
            <w:r>
              <w:rPr>
                <w:kern w:val="0"/>
                <w:sz w:val="18"/>
                <w:szCs w:val="18"/>
              </w:rPr>
              <w:t>个循环，记录第</w:t>
            </w:r>
            <w:r>
              <w:rPr>
                <w:kern w:val="0"/>
                <w:sz w:val="18"/>
                <w:szCs w:val="18"/>
              </w:rPr>
              <w:t>3</w:t>
            </w:r>
            <w:r>
              <w:rPr>
                <w:kern w:val="0"/>
                <w:sz w:val="18"/>
                <w:szCs w:val="18"/>
              </w:rPr>
              <w:t>个循环所对应的最大阻尼力作为实测值</w:t>
            </w:r>
            <w:r>
              <w:rPr>
                <w:rFonts w:hint="eastAsia"/>
                <w:kern w:val="0"/>
                <w:sz w:val="18"/>
                <w:szCs w:val="18"/>
              </w:rPr>
              <w:t>；选取第</w:t>
            </w:r>
            <w:r>
              <w:rPr>
                <w:rFonts w:hint="eastAsia"/>
                <w:kern w:val="0"/>
                <w:sz w:val="18"/>
                <w:szCs w:val="18"/>
              </w:rPr>
              <w:t>3</w:t>
            </w:r>
            <w:r>
              <w:rPr>
                <w:rFonts w:hint="eastAsia"/>
                <w:kern w:val="0"/>
                <w:sz w:val="18"/>
                <w:szCs w:val="18"/>
              </w:rPr>
              <w:t>个循环的滞回曲线中两个方向最大位移值点进行连线，取连线的斜率作为储能刚度计算消能器的表观剪切模量；选取第</w:t>
            </w:r>
            <w:r>
              <w:rPr>
                <w:rFonts w:hint="eastAsia"/>
                <w:kern w:val="0"/>
                <w:sz w:val="18"/>
                <w:szCs w:val="18"/>
              </w:rPr>
              <w:t>3</w:t>
            </w:r>
            <w:r>
              <w:rPr>
                <w:rFonts w:hint="eastAsia"/>
                <w:kern w:val="0"/>
                <w:sz w:val="18"/>
                <w:szCs w:val="18"/>
              </w:rPr>
              <w:t>次循环的滞回曲线中位移为零时所对应的恢复力差值，与最大位移所对应的恢复力差值之比，作为消能器损耗因子的实测值。</w:t>
            </w:r>
          </w:p>
        </w:tc>
        <w:tc>
          <w:tcPr>
            <w:tcW w:w="2823" w:type="dxa"/>
            <w:tcBorders>
              <w:tl2br w:val="nil"/>
              <w:tr2bl w:val="nil"/>
            </w:tcBorders>
            <w:vAlign w:val="center"/>
          </w:tcPr>
          <w:p w:rsidR="00FB06B9" w:rsidRDefault="0053602A">
            <w:pPr>
              <w:adjustRightInd w:val="0"/>
              <w:snapToGrid w:val="0"/>
              <w:spacing w:line="252" w:lineRule="auto"/>
              <w:rPr>
                <w:kern w:val="0"/>
                <w:sz w:val="18"/>
                <w:szCs w:val="18"/>
              </w:rPr>
            </w:pPr>
            <w:r>
              <w:rPr>
                <w:rFonts w:hint="eastAsia"/>
                <w:kern w:val="0"/>
                <w:sz w:val="18"/>
                <w:szCs w:val="18"/>
              </w:rPr>
              <w:t>实测值偏差应在产品设计值的±</w:t>
            </w:r>
            <w:r>
              <w:rPr>
                <w:rFonts w:hint="eastAsia"/>
                <w:kern w:val="0"/>
                <w:sz w:val="18"/>
                <w:szCs w:val="18"/>
              </w:rPr>
              <w:t>15%</w:t>
            </w:r>
            <w:r>
              <w:rPr>
                <w:rFonts w:hint="eastAsia"/>
                <w:kern w:val="0"/>
                <w:sz w:val="18"/>
                <w:szCs w:val="18"/>
              </w:rPr>
              <w:t>以内；实测值偏差的平均值应在产品设计值的±</w:t>
            </w:r>
            <w:r>
              <w:rPr>
                <w:rFonts w:hint="eastAsia"/>
                <w:kern w:val="0"/>
                <w:sz w:val="18"/>
                <w:szCs w:val="18"/>
              </w:rPr>
              <w:t>10%</w:t>
            </w:r>
            <w:r>
              <w:rPr>
                <w:rFonts w:hint="eastAsia"/>
                <w:kern w:val="0"/>
                <w:sz w:val="18"/>
                <w:szCs w:val="18"/>
              </w:rPr>
              <w:t>以内。</w:t>
            </w:r>
          </w:p>
        </w:tc>
      </w:tr>
      <w:tr w:rsidR="00FB06B9">
        <w:trPr>
          <w:trHeight w:val="68"/>
          <w:jc w:val="center"/>
        </w:trPr>
        <w:tc>
          <w:tcPr>
            <w:tcW w:w="1432" w:type="dxa"/>
            <w:tcBorders>
              <w:tl2br w:val="nil"/>
              <w:tr2bl w:val="nil"/>
            </w:tcBorders>
            <w:vAlign w:val="center"/>
          </w:tcPr>
          <w:p w:rsidR="00FB06B9" w:rsidRDefault="0053602A">
            <w:pPr>
              <w:adjustRightInd w:val="0"/>
              <w:snapToGrid w:val="0"/>
              <w:spacing w:line="252" w:lineRule="auto"/>
              <w:jc w:val="center"/>
              <w:rPr>
                <w:kern w:val="0"/>
                <w:sz w:val="18"/>
                <w:szCs w:val="18"/>
              </w:rPr>
            </w:pPr>
            <w:r>
              <w:rPr>
                <w:rFonts w:hint="eastAsia"/>
                <w:kern w:val="0"/>
                <w:sz w:val="18"/>
                <w:szCs w:val="18"/>
              </w:rPr>
              <w:t>极限变形</w:t>
            </w:r>
          </w:p>
        </w:tc>
        <w:tc>
          <w:tcPr>
            <w:tcW w:w="5122" w:type="dxa"/>
            <w:tcBorders>
              <w:tl2br w:val="nil"/>
              <w:tr2bl w:val="nil"/>
            </w:tcBorders>
            <w:vAlign w:val="center"/>
          </w:tcPr>
          <w:p w:rsidR="00FB06B9" w:rsidRDefault="0053602A">
            <w:pPr>
              <w:adjustRightInd w:val="0"/>
              <w:snapToGrid w:val="0"/>
              <w:spacing w:line="252" w:lineRule="auto"/>
              <w:rPr>
                <w:kern w:val="0"/>
                <w:sz w:val="18"/>
                <w:szCs w:val="18"/>
              </w:rPr>
            </w:pPr>
            <w:r>
              <w:rPr>
                <w:kern w:val="0"/>
                <w:sz w:val="18"/>
                <w:szCs w:val="18"/>
              </w:rPr>
              <w:t>以</w:t>
            </w:r>
            <w:r>
              <w:rPr>
                <w:i/>
                <w:iCs/>
                <w:kern w:val="0"/>
                <w:sz w:val="18"/>
                <w:szCs w:val="18"/>
              </w:rPr>
              <w:t>f</w:t>
            </w:r>
            <w:r>
              <w:rPr>
                <w:kern w:val="0"/>
                <w:sz w:val="18"/>
                <w:szCs w:val="18"/>
                <w:vertAlign w:val="subscript"/>
              </w:rPr>
              <w:t>1</w:t>
            </w:r>
            <w:r>
              <w:rPr>
                <w:kern w:val="0"/>
                <w:sz w:val="18"/>
                <w:szCs w:val="18"/>
              </w:rPr>
              <w:t>为频率、以</w:t>
            </w:r>
            <w:r>
              <w:rPr>
                <w:i/>
                <w:iCs/>
                <w:kern w:val="0"/>
                <w:sz w:val="18"/>
                <w:szCs w:val="18"/>
              </w:rPr>
              <w:t>u</w:t>
            </w:r>
            <w:r>
              <w:rPr>
                <w:kern w:val="0"/>
                <w:sz w:val="18"/>
                <w:szCs w:val="18"/>
                <w:vertAlign w:val="subscript"/>
              </w:rPr>
              <w:t>0</w:t>
            </w:r>
            <w:r>
              <w:rPr>
                <w:kern w:val="0"/>
                <w:sz w:val="18"/>
                <w:szCs w:val="18"/>
              </w:rPr>
              <w:t>的</w:t>
            </w:r>
            <w:r>
              <w:rPr>
                <w:kern w:val="0"/>
                <w:sz w:val="18"/>
                <w:szCs w:val="18"/>
              </w:rPr>
              <w:t>0.1</w:t>
            </w:r>
            <w:r>
              <w:rPr>
                <w:kern w:val="0"/>
                <w:sz w:val="18"/>
                <w:szCs w:val="18"/>
              </w:rPr>
              <w:t>倍为幅值增幅、自幅值为</w:t>
            </w:r>
            <w:r>
              <w:rPr>
                <w:kern w:val="0"/>
                <w:sz w:val="18"/>
                <w:szCs w:val="18"/>
              </w:rPr>
              <w:t>1.1</w:t>
            </w:r>
            <w:r>
              <w:rPr>
                <w:i/>
                <w:iCs/>
                <w:kern w:val="0"/>
                <w:sz w:val="18"/>
                <w:szCs w:val="18"/>
              </w:rPr>
              <w:t>u</w:t>
            </w:r>
            <w:r>
              <w:rPr>
                <w:kern w:val="0"/>
                <w:sz w:val="18"/>
                <w:szCs w:val="18"/>
                <w:vertAlign w:val="subscript"/>
              </w:rPr>
              <w:t>0</w:t>
            </w:r>
            <w:r>
              <w:rPr>
                <w:kern w:val="0"/>
                <w:sz w:val="18"/>
                <w:szCs w:val="18"/>
              </w:rPr>
              <w:t>起，对试件正弦激励法分别进行幅值为</w:t>
            </w:r>
            <w:r>
              <w:rPr>
                <w:kern w:val="0"/>
                <w:sz w:val="18"/>
                <w:szCs w:val="18"/>
              </w:rPr>
              <w:t>1.1</w:t>
            </w:r>
            <w:r>
              <w:rPr>
                <w:i/>
                <w:iCs/>
                <w:kern w:val="0"/>
                <w:sz w:val="18"/>
                <w:szCs w:val="18"/>
              </w:rPr>
              <w:t>u</w:t>
            </w:r>
            <w:r>
              <w:rPr>
                <w:kern w:val="0"/>
                <w:sz w:val="18"/>
                <w:szCs w:val="18"/>
                <w:vertAlign w:val="subscript"/>
              </w:rPr>
              <w:t>0</w:t>
            </w:r>
            <w:r>
              <w:rPr>
                <w:kern w:val="0"/>
                <w:sz w:val="18"/>
                <w:szCs w:val="18"/>
              </w:rPr>
              <w:t>、</w:t>
            </w:r>
            <w:r>
              <w:rPr>
                <w:kern w:val="0"/>
                <w:sz w:val="18"/>
                <w:szCs w:val="18"/>
              </w:rPr>
              <w:t>1.2</w:t>
            </w:r>
            <w:r>
              <w:rPr>
                <w:i/>
                <w:iCs/>
                <w:kern w:val="0"/>
                <w:sz w:val="18"/>
                <w:szCs w:val="18"/>
              </w:rPr>
              <w:t>u</w:t>
            </w:r>
            <w:r>
              <w:rPr>
                <w:kern w:val="0"/>
                <w:sz w:val="18"/>
                <w:szCs w:val="18"/>
                <w:vertAlign w:val="subscript"/>
              </w:rPr>
              <w:t>0</w:t>
            </w:r>
            <w:r>
              <w:rPr>
                <w:kern w:val="0"/>
                <w:sz w:val="18"/>
                <w:szCs w:val="18"/>
              </w:rPr>
              <w:t>…</w:t>
            </w:r>
            <w:r>
              <w:rPr>
                <w:kern w:val="0"/>
                <w:sz w:val="18"/>
                <w:szCs w:val="18"/>
              </w:rPr>
              <w:t>等的试验，直至试件黏弹性材料与钢材之间出现剥离。取黏弹性材料与钢材出现剥离前一次试验所对应的幅值为</w:t>
            </w:r>
            <w:r>
              <w:rPr>
                <w:rFonts w:hint="eastAsia"/>
                <w:kern w:val="0"/>
                <w:sz w:val="18"/>
                <w:szCs w:val="18"/>
              </w:rPr>
              <w:t>消能器</w:t>
            </w:r>
            <w:r>
              <w:rPr>
                <w:kern w:val="0"/>
                <w:sz w:val="18"/>
                <w:szCs w:val="18"/>
              </w:rPr>
              <w:t>极限变形。</w:t>
            </w:r>
          </w:p>
        </w:tc>
        <w:tc>
          <w:tcPr>
            <w:tcW w:w="2823" w:type="dxa"/>
            <w:tcBorders>
              <w:tl2br w:val="nil"/>
              <w:tr2bl w:val="nil"/>
            </w:tcBorders>
            <w:vAlign w:val="center"/>
          </w:tcPr>
          <w:p w:rsidR="00FB06B9" w:rsidRDefault="0053602A">
            <w:pPr>
              <w:adjustRightInd w:val="0"/>
              <w:snapToGrid w:val="0"/>
              <w:spacing w:line="252" w:lineRule="auto"/>
              <w:rPr>
                <w:kern w:val="0"/>
                <w:sz w:val="18"/>
                <w:szCs w:val="18"/>
              </w:rPr>
            </w:pPr>
            <w:r>
              <w:rPr>
                <w:kern w:val="0"/>
                <w:sz w:val="18"/>
                <w:szCs w:val="18"/>
              </w:rPr>
              <w:t>实测值不小于产品</w:t>
            </w:r>
            <w:r>
              <w:rPr>
                <w:rFonts w:hint="eastAsia"/>
                <w:kern w:val="0"/>
                <w:sz w:val="18"/>
                <w:szCs w:val="18"/>
              </w:rPr>
              <w:t>的极限位移</w:t>
            </w:r>
            <w:r>
              <w:rPr>
                <w:kern w:val="0"/>
                <w:sz w:val="18"/>
                <w:szCs w:val="18"/>
              </w:rPr>
              <w:t>设计值，且不应小于</w:t>
            </w:r>
            <w:r>
              <w:rPr>
                <w:rFonts w:hint="eastAsia"/>
                <w:kern w:val="0"/>
                <w:sz w:val="18"/>
                <w:szCs w:val="18"/>
              </w:rPr>
              <w:t>设计位移</w:t>
            </w:r>
            <w:r>
              <w:rPr>
                <w:kern w:val="0"/>
                <w:sz w:val="18"/>
                <w:szCs w:val="18"/>
              </w:rPr>
              <w:t>的</w:t>
            </w:r>
            <w:r>
              <w:rPr>
                <w:kern w:val="0"/>
                <w:sz w:val="18"/>
                <w:szCs w:val="18"/>
              </w:rPr>
              <w:t>1.2</w:t>
            </w:r>
            <w:r>
              <w:rPr>
                <w:kern w:val="0"/>
                <w:sz w:val="18"/>
                <w:szCs w:val="18"/>
              </w:rPr>
              <w:t>倍</w:t>
            </w:r>
            <w:r>
              <w:rPr>
                <w:rFonts w:hint="eastAsia"/>
                <w:kern w:val="0"/>
                <w:sz w:val="18"/>
                <w:szCs w:val="18"/>
              </w:rPr>
              <w:t>。</w:t>
            </w:r>
          </w:p>
        </w:tc>
      </w:tr>
      <w:tr w:rsidR="00FB06B9">
        <w:trPr>
          <w:trHeight w:val="68"/>
          <w:jc w:val="center"/>
        </w:trPr>
        <w:tc>
          <w:tcPr>
            <w:tcW w:w="1432" w:type="dxa"/>
            <w:tcBorders>
              <w:tl2br w:val="nil"/>
              <w:tr2bl w:val="nil"/>
            </w:tcBorders>
            <w:vAlign w:val="center"/>
          </w:tcPr>
          <w:p w:rsidR="00FB06B9" w:rsidRDefault="0053602A">
            <w:pPr>
              <w:adjustRightInd w:val="0"/>
              <w:snapToGrid w:val="0"/>
              <w:spacing w:line="252" w:lineRule="auto"/>
              <w:jc w:val="center"/>
              <w:rPr>
                <w:kern w:val="0"/>
                <w:sz w:val="18"/>
                <w:szCs w:val="18"/>
              </w:rPr>
            </w:pPr>
            <w:r>
              <w:rPr>
                <w:kern w:val="0"/>
                <w:sz w:val="18"/>
                <w:szCs w:val="18"/>
              </w:rPr>
              <w:t>滞回曲线</w:t>
            </w:r>
          </w:p>
        </w:tc>
        <w:tc>
          <w:tcPr>
            <w:tcW w:w="5122" w:type="dxa"/>
            <w:tcBorders>
              <w:tl2br w:val="nil"/>
              <w:tr2bl w:val="nil"/>
            </w:tcBorders>
            <w:vAlign w:val="center"/>
          </w:tcPr>
          <w:p w:rsidR="00FB06B9" w:rsidRDefault="0053602A">
            <w:pPr>
              <w:adjustRightInd w:val="0"/>
              <w:snapToGrid w:val="0"/>
              <w:spacing w:line="252" w:lineRule="auto"/>
              <w:rPr>
                <w:kern w:val="0"/>
                <w:sz w:val="18"/>
                <w:szCs w:val="18"/>
              </w:rPr>
            </w:pPr>
            <w:r>
              <w:rPr>
                <w:kern w:val="0"/>
                <w:sz w:val="18"/>
                <w:szCs w:val="18"/>
              </w:rPr>
              <w:t>绘制</w:t>
            </w:r>
            <w:r>
              <w:rPr>
                <w:rFonts w:hint="eastAsia"/>
                <w:kern w:val="0"/>
                <w:sz w:val="18"/>
                <w:szCs w:val="18"/>
              </w:rPr>
              <w:t>以上所有工况所有循环的</w:t>
            </w:r>
            <w:r>
              <w:rPr>
                <w:kern w:val="0"/>
                <w:sz w:val="18"/>
                <w:szCs w:val="18"/>
              </w:rPr>
              <w:t>力</w:t>
            </w:r>
            <w:r>
              <w:rPr>
                <w:kern w:val="0"/>
                <w:sz w:val="18"/>
                <w:szCs w:val="18"/>
              </w:rPr>
              <w:t>-</w:t>
            </w:r>
            <w:r>
              <w:rPr>
                <w:kern w:val="0"/>
                <w:sz w:val="18"/>
                <w:szCs w:val="18"/>
              </w:rPr>
              <w:t>位移</w:t>
            </w:r>
            <w:r>
              <w:rPr>
                <w:rFonts w:hint="eastAsia"/>
                <w:kern w:val="0"/>
                <w:sz w:val="18"/>
                <w:szCs w:val="18"/>
              </w:rPr>
              <w:t>滞回曲线图</w:t>
            </w:r>
            <w:r>
              <w:rPr>
                <w:kern w:val="0"/>
                <w:sz w:val="18"/>
                <w:szCs w:val="18"/>
              </w:rPr>
              <w:t>。</w:t>
            </w:r>
          </w:p>
        </w:tc>
        <w:tc>
          <w:tcPr>
            <w:tcW w:w="2823" w:type="dxa"/>
            <w:tcBorders>
              <w:tl2br w:val="nil"/>
              <w:tr2bl w:val="nil"/>
            </w:tcBorders>
            <w:vAlign w:val="center"/>
          </w:tcPr>
          <w:p w:rsidR="00FB06B9" w:rsidRDefault="0053602A">
            <w:pPr>
              <w:adjustRightInd w:val="0"/>
              <w:snapToGrid w:val="0"/>
              <w:spacing w:line="252" w:lineRule="auto"/>
              <w:rPr>
                <w:kern w:val="0"/>
                <w:sz w:val="18"/>
                <w:szCs w:val="18"/>
              </w:rPr>
            </w:pPr>
            <w:r>
              <w:rPr>
                <w:rFonts w:hint="eastAsia"/>
                <w:kern w:val="0"/>
                <w:sz w:val="18"/>
                <w:szCs w:val="18"/>
              </w:rPr>
              <w:t>实测滞回曲线光滑，无异常。</w:t>
            </w:r>
          </w:p>
        </w:tc>
      </w:tr>
    </w:tbl>
    <w:p w:rsidR="00FB06B9" w:rsidRDefault="00FB06B9">
      <w:pPr>
        <w:pStyle w:val="afff5"/>
      </w:pPr>
    </w:p>
    <w:p w:rsidR="00FB06B9" w:rsidRDefault="0053602A">
      <w:pPr>
        <w:pStyle w:val="afe"/>
        <w:outlineLvl w:val="2"/>
      </w:pPr>
      <w:r>
        <w:rPr>
          <w:rFonts w:hint="eastAsia"/>
        </w:rPr>
        <w:t>6.3.4耐久性能</w:t>
      </w:r>
    </w:p>
    <w:p w:rsidR="00FB06B9" w:rsidRDefault="0053602A">
      <w:pPr>
        <w:pStyle w:val="a4"/>
      </w:pPr>
      <w:r>
        <w:rPr>
          <w:rFonts w:hint="eastAsia"/>
        </w:rPr>
        <w:t>黏弹性消能器的耐久性主要考虑老化性能、疲劳性能、低温极限变形和耐腐蚀性能，耐久性能的试验方法和性能要求应符合表</w:t>
      </w:r>
      <w:r>
        <w:rPr>
          <w:rFonts w:hint="eastAsia"/>
        </w:rPr>
        <w:t>12</w:t>
      </w:r>
      <w:r>
        <w:rPr>
          <w:rFonts w:hint="eastAsia"/>
        </w:rPr>
        <w:t>的规定。</w:t>
      </w:r>
    </w:p>
    <w:p w:rsidR="00FB06B9" w:rsidRDefault="0053602A">
      <w:pPr>
        <w:pStyle w:val="13"/>
      </w:pPr>
      <w:r>
        <w:rPr>
          <w:rFonts w:hint="eastAsia"/>
        </w:rPr>
        <w:t>表12 黏弹性消能器耐久性能试验方法和性能要求</w:t>
      </w:r>
    </w:p>
    <w:tbl>
      <w:tblPr>
        <w:tblW w:w="4901" w:type="pct"/>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left w:w="0" w:type="dxa"/>
          <w:right w:w="0" w:type="dxa"/>
        </w:tblCellMar>
        <w:tblLook w:val="04A0" w:firstRow="1" w:lastRow="0" w:firstColumn="1" w:lastColumn="0" w:noHBand="0" w:noVBand="1"/>
      </w:tblPr>
      <w:tblGrid>
        <w:gridCol w:w="498"/>
        <w:gridCol w:w="640"/>
        <w:gridCol w:w="1305"/>
        <w:gridCol w:w="4180"/>
        <w:gridCol w:w="2753"/>
      </w:tblGrid>
      <w:tr w:rsidR="00FB06B9">
        <w:trPr>
          <w:trHeight w:val="68"/>
          <w:jc w:val="center"/>
        </w:trPr>
        <w:tc>
          <w:tcPr>
            <w:tcW w:w="606" w:type="pct"/>
            <w:gridSpan w:val="2"/>
            <w:tcBorders>
              <w:bottom w:val="single" w:sz="12" w:space="0" w:color="000000"/>
            </w:tcBorders>
            <w:tcMar>
              <w:top w:w="0" w:type="dxa"/>
              <w:left w:w="108" w:type="dxa"/>
              <w:bottom w:w="0" w:type="dxa"/>
              <w:right w:w="108" w:type="dxa"/>
            </w:tcMar>
            <w:vAlign w:val="center"/>
          </w:tcPr>
          <w:p w:rsidR="00FB06B9" w:rsidRDefault="0053602A">
            <w:pPr>
              <w:adjustRightInd w:val="0"/>
              <w:snapToGrid w:val="0"/>
              <w:spacing w:line="252" w:lineRule="auto"/>
              <w:jc w:val="center"/>
              <w:rPr>
                <w:kern w:val="0"/>
                <w:sz w:val="18"/>
                <w:szCs w:val="18"/>
              </w:rPr>
            </w:pPr>
            <w:r>
              <w:rPr>
                <w:rFonts w:hint="eastAsia"/>
                <w:kern w:val="0"/>
                <w:sz w:val="18"/>
                <w:szCs w:val="18"/>
              </w:rPr>
              <w:t>序号</w:t>
            </w:r>
          </w:p>
        </w:tc>
        <w:tc>
          <w:tcPr>
            <w:tcW w:w="696" w:type="pct"/>
            <w:tcBorders>
              <w:bottom w:val="single" w:sz="12" w:space="0" w:color="000000"/>
            </w:tcBorders>
            <w:tcMar>
              <w:top w:w="0" w:type="dxa"/>
              <w:left w:w="108" w:type="dxa"/>
              <w:bottom w:w="0" w:type="dxa"/>
              <w:right w:w="108" w:type="dxa"/>
            </w:tcMar>
            <w:vAlign w:val="center"/>
          </w:tcPr>
          <w:p w:rsidR="00FB06B9" w:rsidRDefault="0053602A">
            <w:pPr>
              <w:adjustRightInd w:val="0"/>
              <w:snapToGrid w:val="0"/>
              <w:spacing w:line="252" w:lineRule="auto"/>
              <w:jc w:val="center"/>
              <w:rPr>
                <w:kern w:val="0"/>
                <w:sz w:val="18"/>
                <w:szCs w:val="18"/>
              </w:rPr>
            </w:pPr>
            <w:r>
              <w:rPr>
                <w:rFonts w:hint="eastAsia"/>
                <w:kern w:val="0"/>
                <w:sz w:val="18"/>
                <w:szCs w:val="18"/>
              </w:rPr>
              <w:t>项目</w:t>
            </w:r>
          </w:p>
        </w:tc>
        <w:tc>
          <w:tcPr>
            <w:tcW w:w="2228" w:type="pct"/>
            <w:tcBorders>
              <w:bottom w:val="single" w:sz="12" w:space="0" w:color="000000"/>
            </w:tcBorders>
            <w:tcMar>
              <w:top w:w="0" w:type="dxa"/>
              <w:left w:w="108" w:type="dxa"/>
              <w:bottom w:w="0" w:type="dxa"/>
              <w:right w:w="108" w:type="dxa"/>
            </w:tcMar>
            <w:vAlign w:val="center"/>
          </w:tcPr>
          <w:p w:rsidR="00FB06B9" w:rsidRDefault="0053602A">
            <w:pPr>
              <w:adjustRightInd w:val="0"/>
              <w:snapToGrid w:val="0"/>
              <w:spacing w:line="252" w:lineRule="auto"/>
              <w:jc w:val="center"/>
              <w:rPr>
                <w:kern w:val="0"/>
                <w:sz w:val="18"/>
                <w:szCs w:val="18"/>
              </w:rPr>
            </w:pPr>
            <w:r>
              <w:rPr>
                <w:rFonts w:hint="eastAsia"/>
                <w:kern w:val="0"/>
                <w:sz w:val="18"/>
                <w:szCs w:val="18"/>
              </w:rPr>
              <w:t>试验方法</w:t>
            </w:r>
          </w:p>
        </w:tc>
        <w:tc>
          <w:tcPr>
            <w:tcW w:w="1467" w:type="pct"/>
            <w:tcBorders>
              <w:bottom w:val="single" w:sz="12" w:space="0" w:color="000000"/>
            </w:tcBorders>
            <w:tcMar>
              <w:top w:w="0" w:type="dxa"/>
              <w:left w:w="108" w:type="dxa"/>
              <w:bottom w:w="0" w:type="dxa"/>
              <w:right w:w="108" w:type="dxa"/>
            </w:tcMar>
            <w:vAlign w:val="center"/>
          </w:tcPr>
          <w:p w:rsidR="00FB06B9" w:rsidRDefault="0053602A">
            <w:pPr>
              <w:adjustRightInd w:val="0"/>
              <w:snapToGrid w:val="0"/>
              <w:spacing w:line="252" w:lineRule="auto"/>
              <w:jc w:val="center"/>
              <w:rPr>
                <w:kern w:val="0"/>
                <w:sz w:val="18"/>
                <w:szCs w:val="18"/>
              </w:rPr>
            </w:pPr>
            <w:r>
              <w:rPr>
                <w:rFonts w:hint="eastAsia"/>
                <w:kern w:val="0"/>
                <w:sz w:val="18"/>
                <w:szCs w:val="18"/>
              </w:rPr>
              <w:t>性能要求</w:t>
            </w:r>
          </w:p>
        </w:tc>
      </w:tr>
      <w:tr w:rsidR="00FB06B9">
        <w:trPr>
          <w:trHeight w:val="68"/>
          <w:jc w:val="center"/>
        </w:trPr>
        <w:tc>
          <w:tcPr>
            <w:tcW w:w="265" w:type="pct"/>
            <w:vMerge w:val="restart"/>
            <w:tcBorders>
              <w:top w:val="single" w:sz="12" w:space="0" w:color="000000"/>
              <w:tl2br w:val="nil"/>
              <w:tr2bl w:val="nil"/>
            </w:tcBorders>
            <w:tcMar>
              <w:top w:w="0" w:type="dxa"/>
              <w:left w:w="108" w:type="dxa"/>
              <w:bottom w:w="0" w:type="dxa"/>
              <w:right w:w="108" w:type="dxa"/>
            </w:tcMar>
            <w:vAlign w:val="center"/>
          </w:tcPr>
          <w:p w:rsidR="00FB06B9" w:rsidRDefault="0053602A">
            <w:pPr>
              <w:adjustRightInd w:val="0"/>
              <w:snapToGrid w:val="0"/>
              <w:spacing w:line="252" w:lineRule="auto"/>
              <w:jc w:val="center"/>
              <w:rPr>
                <w:kern w:val="0"/>
                <w:sz w:val="18"/>
                <w:szCs w:val="18"/>
              </w:rPr>
            </w:pPr>
            <w:r>
              <w:rPr>
                <w:rFonts w:hint="eastAsia"/>
                <w:kern w:val="0"/>
                <w:sz w:val="18"/>
                <w:szCs w:val="18"/>
              </w:rPr>
              <w:t>老化性能</w:t>
            </w:r>
          </w:p>
        </w:tc>
        <w:tc>
          <w:tcPr>
            <w:tcW w:w="341" w:type="pct"/>
            <w:tcBorders>
              <w:top w:val="single" w:sz="12" w:space="0" w:color="000000"/>
              <w:tl2br w:val="nil"/>
              <w:tr2bl w:val="nil"/>
            </w:tcBorders>
            <w:tcMar>
              <w:top w:w="0" w:type="dxa"/>
              <w:left w:w="108" w:type="dxa"/>
              <w:bottom w:w="0" w:type="dxa"/>
              <w:right w:w="108" w:type="dxa"/>
            </w:tcMar>
            <w:vAlign w:val="center"/>
          </w:tcPr>
          <w:p w:rsidR="00FB06B9" w:rsidRDefault="0053602A">
            <w:pPr>
              <w:adjustRightInd w:val="0"/>
              <w:snapToGrid w:val="0"/>
              <w:spacing w:line="252" w:lineRule="auto"/>
              <w:jc w:val="center"/>
              <w:rPr>
                <w:kern w:val="0"/>
                <w:sz w:val="18"/>
                <w:szCs w:val="18"/>
              </w:rPr>
            </w:pPr>
            <w:r>
              <w:rPr>
                <w:kern w:val="0"/>
                <w:sz w:val="18"/>
                <w:szCs w:val="18"/>
              </w:rPr>
              <w:t>1</w:t>
            </w:r>
          </w:p>
        </w:tc>
        <w:tc>
          <w:tcPr>
            <w:tcW w:w="696" w:type="pct"/>
            <w:tcBorders>
              <w:top w:val="single" w:sz="12" w:space="0" w:color="000000"/>
              <w:tl2br w:val="nil"/>
              <w:tr2bl w:val="nil"/>
            </w:tcBorders>
            <w:tcMar>
              <w:top w:w="0" w:type="dxa"/>
              <w:left w:w="108" w:type="dxa"/>
              <w:bottom w:w="0" w:type="dxa"/>
              <w:right w:w="108" w:type="dxa"/>
            </w:tcMar>
            <w:vAlign w:val="center"/>
          </w:tcPr>
          <w:p w:rsidR="00FB06B9" w:rsidRDefault="0053602A">
            <w:pPr>
              <w:adjustRightInd w:val="0"/>
              <w:snapToGrid w:val="0"/>
              <w:spacing w:line="252" w:lineRule="auto"/>
              <w:jc w:val="center"/>
              <w:rPr>
                <w:kern w:val="0"/>
                <w:sz w:val="18"/>
                <w:szCs w:val="18"/>
              </w:rPr>
            </w:pPr>
            <w:r>
              <w:rPr>
                <w:rFonts w:hint="eastAsia"/>
                <w:kern w:val="0"/>
                <w:sz w:val="18"/>
                <w:szCs w:val="18"/>
              </w:rPr>
              <w:t>极限</w:t>
            </w:r>
            <w:r>
              <w:rPr>
                <w:kern w:val="0"/>
                <w:sz w:val="18"/>
                <w:szCs w:val="18"/>
              </w:rPr>
              <w:t>变形</w:t>
            </w:r>
          </w:p>
        </w:tc>
        <w:tc>
          <w:tcPr>
            <w:tcW w:w="2228" w:type="pct"/>
            <w:vMerge w:val="restart"/>
            <w:tcBorders>
              <w:top w:val="single" w:sz="12" w:space="0" w:color="000000"/>
              <w:tl2br w:val="nil"/>
              <w:tr2bl w:val="nil"/>
            </w:tcBorders>
            <w:tcMar>
              <w:top w:w="0" w:type="dxa"/>
              <w:left w:w="108" w:type="dxa"/>
              <w:bottom w:w="0" w:type="dxa"/>
              <w:right w:w="108" w:type="dxa"/>
            </w:tcMar>
            <w:vAlign w:val="center"/>
          </w:tcPr>
          <w:p w:rsidR="00FB06B9" w:rsidRDefault="0053602A">
            <w:pPr>
              <w:adjustRightInd w:val="0"/>
              <w:snapToGrid w:val="0"/>
              <w:spacing w:line="252" w:lineRule="auto"/>
              <w:rPr>
                <w:kern w:val="0"/>
                <w:sz w:val="18"/>
                <w:szCs w:val="18"/>
              </w:rPr>
            </w:pPr>
            <w:r>
              <w:rPr>
                <w:rFonts w:hint="eastAsia"/>
                <w:kern w:val="0"/>
                <w:sz w:val="18"/>
                <w:szCs w:val="18"/>
              </w:rPr>
              <w:t>试件放入恒温干燥箱中，保持温度</w:t>
            </w:r>
            <w:r>
              <w:rPr>
                <w:rFonts w:hint="eastAsia"/>
                <w:kern w:val="0"/>
                <w:sz w:val="18"/>
                <w:szCs w:val="18"/>
              </w:rPr>
              <w:t>80</w:t>
            </w:r>
            <w:r>
              <w:rPr>
                <w:rFonts w:hint="eastAsia"/>
                <w:kern w:val="0"/>
                <w:sz w:val="18"/>
                <w:szCs w:val="18"/>
              </w:rPr>
              <w:t>℃，保持</w:t>
            </w:r>
            <w:r>
              <w:rPr>
                <w:rFonts w:hint="eastAsia"/>
                <w:kern w:val="0"/>
                <w:sz w:val="18"/>
                <w:szCs w:val="18"/>
              </w:rPr>
              <w:t>192h</w:t>
            </w:r>
            <w:r>
              <w:rPr>
                <w:rFonts w:hint="eastAsia"/>
                <w:kern w:val="0"/>
                <w:sz w:val="18"/>
                <w:szCs w:val="18"/>
              </w:rPr>
              <w:t>后取出，重新对其力学性能参数进行测试。</w:t>
            </w:r>
          </w:p>
        </w:tc>
        <w:tc>
          <w:tcPr>
            <w:tcW w:w="1467" w:type="pct"/>
            <w:tcBorders>
              <w:top w:val="single" w:sz="12" w:space="0" w:color="000000"/>
              <w:tl2br w:val="nil"/>
              <w:tr2bl w:val="nil"/>
            </w:tcBorders>
            <w:tcMar>
              <w:top w:w="0" w:type="dxa"/>
              <w:left w:w="108" w:type="dxa"/>
              <w:bottom w:w="0" w:type="dxa"/>
              <w:right w:w="108" w:type="dxa"/>
            </w:tcMar>
            <w:vAlign w:val="center"/>
          </w:tcPr>
          <w:p w:rsidR="00FB06B9" w:rsidRDefault="0053602A">
            <w:pPr>
              <w:adjustRightInd w:val="0"/>
              <w:snapToGrid w:val="0"/>
              <w:spacing w:line="252" w:lineRule="auto"/>
              <w:rPr>
                <w:kern w:val="0"/>
                <w:sz w:val="18"/>
                <w:szCs w:val="18"/>
              </w:rPr>
            </w:pPr>
            <w:r>
              <w:rPr>
                <w:kern w:val="0"/>
                <w:sz w:val="18"/>
                <w:szCs w:val="18"/>
              </w:rPr>
              <w:t>老化后实测值偏差应在老化前数值的</w:t>
            </w:r>
            <w:r>
              <w:rPr>
                <w:kern w:val="0"/>
                <w:sz w:val="18"/>
                <w:szCs w:val="18"/>
              </w:rPr>
              <w:t>±15%</w:t>
            </w:r>
            <w:r>
              <w:rPr>
                <w:kern w:val="0"/>
                <w:sz w:val="18"/>
                <w:szCs w:val="18"/>
              </w:rPr>
              <w:t>以内</w:t>
            </w:r>
          </w:p>
        </w:tc>
      </w:tr>
      <w:tr w:rsidR="00FB06B9">
        <w:trPr>
          <w:trHeight w:val="68"/>
          <w:jc w:val="center"/>
        </w:trPr>
        <w:tc>
          <w:tcPr>
            <w:tcW w:w="265" w:type="pct"/>
            <w:vMerge/>
            <w:tcBorders>
              <w:tl2br w:val="nil"/>
              <w:tr2bl w:val="nil"/>
            </w:tcBorders>
            <w:tcMar>
              <w:top w:w="0" w:type="dxa"/>
              <w:left w:w="108" w:type="dxa"/>
              <w:bottom w:w="0" w:type="dxa"/>
              <w:right w:w="108" w:type="dxa"/>
            </w:tcMar>
            <w:vAlign w:val="center"/>
          </w:tcPr>
          <w:p w:rsidR="00FB06B9" w:rsidRDefault="00FB06B9">
            <w:pPr>
              <w:adjustRightInd w:val="0"/>
              <w:snapToGrid w:val="0"/>
              <w:spacing w:line="252" w:lineRule="auto"/>
              <w:jc w:val="center"/>
              <w:rPr>
                <w:kern w:val="0"/>
                <w:sz w:val="18"/>
                <w:szCs w:val="18"/>
              </w:rPr>
            </w:pPr>
          </w:p>
        </w:tc>
        <w:tc>
          <w:tcPr>
            <w:tcW w:w="341" w:type="pct"/>
            <w:tcBorders>
              <w:tl2br w:val="nil"/>
              <w:tr2bl w:val="nil"/>
            </w:tcBorders>
            <w:tcMar>
              <w:top w:w="0" w:type="dxa"/>
              <w:left w:w="108" w:type="dxa"/>
              <w:bottom w:w="0" w:type="dxa"/>
              <w:right w:w="108" w:type="dxa"/>
            </w:tcMar>
            <w:vAlign w:val="center"/>
          </w:tcPr>
          <w:p w:rsidR="00FB06B9" w:rsidRDefault="0053602A">
            <w:pPr>
              <w:adjustRightInd w:val="0"/>
              <w:snapToGrid w:val="0"/>
              <w:spacing w:line="252" w:lineRule="auto"/>
              <w:jc w:val="center"/>
              <w:rPr>
                <w:kern w:val="0"/>
                <w:sz w:val="18"/>
                <w:szCs w:val="18"/>
              </w:rPr>
            </w:pPr>
            <w:r>
              <w:rPr>
                <w:kern w:val="0"/>
                <w:sz w:val="18"/>
                <w:szCs w:val="18"/>
              </w:rPr>
              <w:t>2</w:t>
            </w:r>
          </w:p>
        </w:tc>
        <w:tc>
          <w:tcPr>
            <w:tcW w:w="696" w:type="pct"/>
            <w:tcBorders>
              <w:tl2br w:val="nil"/>
              <w:tr2bl w:val="nil"/>
            </w:tcBorders>
            <w:tcMar>
              <w:top w:w="0" w:type="dxa"/>
              <w:left w:w="108" w:type="dxa"/>
              <w:bottom w:w="0" w:type="dxa"/>
              <w:right w:w="108" w:type="dxa"/>
            </w:tcMar>
            <w:vAlign w:val="center"/>
          </w:tcPr>
          <w:p w:rsidR="00FB06B9" w:rsidRDefault="0053602A">
            <w:pPr>
              <w:adjustRightInd w:val="0"/>
              <w:snapToGrid w:val="0"/>
              <w:spacing w:line="252" w:lineRule="auto"/>
              <w:jc w:val="center"/>
              <w:rPr>
                <w:kern w:val="0"/>
                <w:sz w:val="18"/>
                <w:szCs w:val="18"/>
              </w:rPr>
            </w:pPr>
            <w:r>
              <w:rPr>
                <w:kern w:val="0"/>
                <w:sz w:val="18"/>
                <w:szCs w:val="18"/>
              </w:rPr>
              <w:t>最大阻尼力</w:t>
            </w:r>
          </w:p>
          <w:p w:rsidR="00FB06B9" w:rsidRDefault="0053602A">
            <w:pPr>
              <w:adjustRightInd w:val="0"/>
              <w:snapToGrid w:val="0"/>
              <w:spacing w:line="252" w:lineRule="auto"/>
              <w:jc w:val="center"/>
              <w:rPr>
                <w:kern w:val="0"/>
                <w:sz w:val="18"/>
                <w:szCs w:val="18"/>
              </w:rPr>
            </w:pPr>
            <w:r>
              <w:rPr>
                <w:kern w:val="0"/>
                <w:sz w:val="18"/>
                <w:szCs w:val="18"/>
              </w:rPr>
              <w:t>表观剪切模量</w:t>
            </w:r>
          </w:p>
          <w:p w:rsidR="00FB06B9" w:rsidRDefault="0053602A">
            <w:pPr>
              <w:adjustRightInd w:val="0"/>
              <w:snapToGrid w:val="0"/>
              <w:spacing w:line="252" w:lineRule="auto"/>
              <w:jc w:val="center"/>
              <w:rPr>
                <w:kern w:val="0"/>
                <w:sz w:val="18"/>
                <w:szCs w:val="18"/>
              </w:rPr>
            </w:pPr>
            <w:r>
              <w:rPr>
                <w:kern w:val="0"/>
                <w:sz w:val="18"/>
                <w:szCs w:val="18"/>
              </w:rPr>
              <w:t>损耗因子</w:t>
            </w:r>
          </w:p>
        </w:tc>
        <w:tc>
          <w:tcPr>
            <w:tcW w:w="2228" w:type="pct"/>
            <w:vMerge/>
            <w:tcBorders>
              <w:tl2br w:val="nil"/>
              <w:tr2bl w:val="nil"/>
            </w:tcBorders>
            <w:tcMar>
              <w:top w:w="0" w:type="dxa"/>
              <w:left w:w="108" w:type="dxa"/>
              <w:bottom w:w="0" w:type="dxa"/>
              <w:right w:w="108" w:type="dxa"/>
            </w:tcMar>
            <w:vAlign w:val="center"/>
          </w:tcPr>
          <w:p w:rsidR="00FB06B9" w:rsidRDefault="00FB06B9">
            <w:pPr>
              <w:adjustRightInd w:val="0"/>
              <w:snapToGrid w:val="0"/>
              <w:spacing w:line="252" w:lineRule="auto"/>
              <w:rPr>
                <w:kern w:val="0"/>
                <w:sz w:val="18"/>
                <w:szCs w:val="18"/>
              </w:rPr>
            </w:pPr>
          </w:p>
        </w:tc>
        <w:tc>
          <w:tcPr>
            <w:tcW w:w="1467" w:type="pct"/>
            <w:tcBorders>
              <w:tl2br w:val="nil"/>
              <w:tr2bl w:val="nil"/>
            </w:tcBorders>
            <w:tcMar>
              <w:top w:w="0" w:type="dxa"/>
              <w:left w:w="108" w:type="dxa"/>
              <w:bottom w:w="0" w:type="dxa"/>
              <w:right w:w="108" w:type="dxa"/>
            </w:tcMar>
            <w:vAlign w:val="center"/>
          </w:tcPr>
          <w:p w:rsidR="00FB06B9" w:rsidRDefault="0053602A">
            <w:pPr>
              <w:adjustRightInd w:val="0"/>
              <w:snapToGrid w:val="0"/>
              <w:spacing w:line="252" w:lineRule="auto"/>
              <w:rPr>
                <w:kern w:val="0"/>
                <w:sz w:val="18"/>
                <w:szCs w:val="18"/>
              </w:rPr>
            </w:pPr>
            <w:r>
              <w:rPr>
                <w:kern w:val="0"/>
                <w:sz w:val="18"/>
                <w:szCs w:val="18"/>
              </w:rPr>
              <w:t>老化后实测值偏差应在老化前数值的</w:t>
            </w:r>
            <w:r>
              <w:rPr>
                <w:kern w:val="0"/>
                <w:sz w:val="18"/>
                <w:szCs w:val="18"/>
              </w:rPr>
              <w:t>±15%</w:t>
            </w:r>
            <w:r>
              <w:rPr>
                <w:kern w:val="0"/>
                <w:sz w:val="18"/>
                <w:szCs w:val="18"/>
              </w:rPr>
              <w:t>以内</w:t>
            </w:r>
          </w:p>
        </w:tc>
      </w:tr>
      <w:tr w:rsidR="00FB06B9">
        <w:trPr>
          <w:trHeight w:val="68"/>
          <w:jc w:val="center"/>
        </w:trPr>
        <w:tc>
          <w:tcPr>
            <w:tcW w:w="265" w:type="pct"/>
            <w:vMerge/>
            <w:tcBorders>
              <w:tl2br w:val="nil"/>
              <w:tr2bl w:val="nil"/>
            </w:tcBorders>
            <w:tcMar>
              <w:top w:w="0" w:type="dxa"/>
              <w:left w:w="108" w:type="dxa"/>
              <w:bottom w:w="0" w:type="dxa"/>
              <w:right w:w="108" w:type="dxa"/>
            </w:tcMar>
            <w:vAlign w:val="center"/>
          </w:tcPr>
          <w:p w:rsidR="00FB06B9" w:rsidRDefault="00FB06B9">
            <w:pPr>
              <w:adjustRightInd w:val="0"/>
              <w:snapToGrid w:val="0"/>
              <w:spacing w:line="252" w:lineRule="auto"/>
              <w:jc w:val="center"/>
              <w:rPr>
                <w:kern w:val="0"/>
                <w:sz w:val="18"/>
                <w:szCs w:val="18"/>
              </w:rPr>
            </w:pPr>
          </w:p>
        </w:tc>
        <w:tc>
          <w:tcPr>
            <w:tcW w:w="341" w:type="pct"/>
            <w:tcBorders>
              <w:tl2br w:val="nil"/>
              <w:tr2bl w:val="nil"/>
            </w:tcBorders>
            <w:tcMar>
              <w:top w:w="0" w:type="dxa"/>
              <w:left w:w="108" w:type="dxa"/>
              <w:bottom w:w="0" w:type="dxa"/>
              <w:right w:w="108" w:type="dxa"/>
            </w:tcMar>
            <w:vAlign w:val="center"/>
          </w:tcPr>
          <w:p w:rsidR="00FB06B9" w:rsidRDefault="0053602A">
            <w:pPr>
              <w:adjustRightInd w:val="0"/>
              <w:snapToGrid w:val="0"/>
              <w:spacing w:line="252" w:lineRule="auto"/>
              <w:jc w:val="center"/>
              <w:rPr>
                <w:kern w:val="0"/>
                <w:sz w:val="18"/>
                <w:szCs w:val="18"/>
              </w:rPr>
            </w:pPr>
            <w:r>
              <w:rPr>
                <w:kern w:val="0"/>
                <w:sz w:val="18"/>
                <w:szCs w:val="18"/>
              </w:rPr>
              <w:t>3</w:t>
            </w:r>
          </w:p>
        </w:tc>
        <w:tc>
          <w:tcPr>
            <w:tcW w:w="696" w:type="pct"/>
            <w:tcBorders>
              <w:tl2br w:val="nil"/>
              <w:tr2bl w:val="nil"/>
            </w:tcBorders>
            <w:tcMar>
              <w:top w:w="0" w:type="dxa"/>
              <w:left w:w="108" w:type="dxa"/>
              <w:bottom w:w="0" w:type="dxa"/>
              <w:right w:w="108" w:type="dxa"/>
            </w:tcMar>
            <w:vAlign w:val="center"/>
          </w:tcPr>
          <w:p w:rsidR="00FB06B9" w:rsidRDefault="0053602A">
            <w:pPr>
              <w:adjustRightInd w:val="0"/>
              <w:snapToGrid w:val="0"/>
              <w:spacing w:line="252" w:lineRule="auto"/>
              <w:jc w:val="center"/>
              <w:rPr>
                <w:kern w:val="0"/>
                <w:sz w:val="18"/>
                <w:szCs w:val="18"/>
              </w:rPr>
            </w:pPr>
            <w:r>
              <w:rPr>
                <w:rFonts w:hint="eastAsia"/>
                <w:kern w:val="0"/>
                <w:sz w:val="18"/>
                <w:szCs w:val="18"/>
              </w:rPr>
              <w:t>外观</w:t>
            </w:r>
          </w:p>
        </w:tc>
        <w:tc>
          <w:tcPr>
            <w:tcW w:w="2228" w:type="pct"/>
            <w:vMerge/>
            <w:tcBorders>
              <w:tl2br w:val="nil"/>
              <w:tr2bl w:val="nil"/>
            </w:tcBorders>
            <w:tcMar>
              <w:top w:w="0" w:type="dxa"/>
              <w:left w:w="108" w:type="dxa"/>
              <w:bottom w:w="0" w:type="dxa"/>
              <w:right w:w="108" w:type="dxa"/>
            </w:tcMar>
            <w:vAlign w:val="center"/>
          </w:tcPr>
          <w:p w:rsidR="00FB06B9" w:rsidRDefault="00FB06B9">
            <w:pPr>
              <w:adjustRightInd w:val="0"/>
              <w:snapToGrid w:val="0"/>
              <w:spacing w:line="252" w:lineRule="auto"/>
              <w:rPr>
                <w:kern w:val="0"/>
                <w:sz w:val="18"/>
                <w:szCs w:val="18"/>
              </w:rPr>
            </w:pPr>
          </w:p>
        </w:tc>
        <w:tc>
          <w:tcPr>
            <w:tcW w:w="1467" w:type="pct"/>
            <w:tcBorders>
              <w:tl2br w:val="nil"/>
              <w:tr2bl w:val="nil"/>
            </w:tcBorders>
            <w:tcMar>
              <w:top w:w="0" w:type="dxa"/>
              <w:left w:w="108" w:type="dxa"/>
              <w:bottom w:w="0" w:type="dxa"/>
              <w:right w:w="108" w:type="dxa"/>
            </w:tcMar>
            <w:vAlign w:val="center"/>
          </w:tcPr>
          <w:p w:rsidR="00FB06B9" w:rsidRDefault="0053602A">
            <w:pPr>
              <w:adjustRightInd w:val="0"/>
              <w:snapToGrid w:val="0"/>
              <w:spacing w:line="252" w:lineRule="auto"/>
              <w:rPr>
                <w:kern w:val="0"/>
                <w:sz w:val="18"/>
                <w:szCs w:val="18"/>
              </w:rPr>
            </w:pPr>
            <w:r>
              <w:rPr>
                <w:kern w:val="0"/>
                <w:sz w:val="18"/>
                <w:szCs w:val="18"/>
              </w:rPr>
              <w:t>目视无变化</w:t>
            </w:r>
          </w:p>
        </w:tc>
      </w:tr>
      <w:tr w:rsidR="00FB06B9">
        <w:trPr>
          <w:trHeight w:val="1265"/>
          <w:jc w:val="center"/>
        </w:trPr>
        <w:tc>
          <w:tcPr>
            <w:tcW w:w="265" w:type="pct"/>
            <w:vMerge w:val="restart"/>
            <w:tcBorders>
              <w:tl2br w:val="nil"/>
              <w:tr2bl w:val="nil"/>
            </w:tcBorders>
            <w:tcMar>
              <w:top w:w="0" w:type="dxa"/>
              <w:left w:w="108" w:type="dxa"/>
              <w:bottom w:w="0" w:type="dxa"/>
              <w:right w:w="108" w:type="dxa"/>
            </w:tcMar>
            <w:vAlign w:val="center"/>
          </w:tcPr>
          <w:p w:rsidR="00FB06B9" w:rsidRDefault="0053602A">
            <w:pPr>
              <w:adjustRightInd w:val="0"/>
              <w:snapToGrid w:val="0"/>
              <w:spacing w:line="252" w:lineRule="auto"/>
              <w:jc w:val="center"/>
              <w:rPr>
                <w:kern w:val="0"/>
                <w:sz w:val="18"/>
                <w:szCs w:val="18"/>
              </w:rPr>
            </w:pPr>
            <w:r>
              <w:rPr>
                <w:rFonts w:hint="eastAsia"/>
                <w:kern w:val="0"/>
                <w:sz w:val="18"/>
                <w:szCs w:val="18"/>
              </w:rPr>
              <w:t>疲劳性能</w:t>
            </w:r>
          </w:p>
        </w:tc>
        <w:tc>
          <w:tcPr>
            <w:tcW w:w="341" w:type="pct"/>
            <w:tcBorders>
              <w:tl2br w:val="nil"/>
              <w:tr2bl w:val="nil"/>
            </w:tcBorders>
            <w:tcMar>
              <w:top w:w="0" w:type="dxa"/>
              <w:left w:w="108" w:type="dxa"/>
              <w:bottom w:w="0" w:type="dxa"/>
              <w:right w:w="108" w:type="dxa"/>
            </w:tcMar>
            <w:vAlign w:val="center"/>
          </w:tcPr>
          <w:p w:rsidR="00FB06B9" w:rsidRDefault="0053602A">
            <w:pPr>
              <w:adjustRightInd w:val="0"/>
              <w:snapToGrid w:val="0"/>
              <w:spacing w:line="252" w:lineRule="auto"/>
              <w:jc w:val="center"/>
              <w:rPr>
                <w:kern w:val="0"/>
                <w:sz w:val="18"/>
                <w:szCs w:val="18"/>
              </w:rPr>
            </w:pPr>
            <w:r>
              <w:rPr>
                <w:kern w:val="0"/>
                <w:sz w:val="18"/>
                <w:szCs w:val="18"/>
              </w:rPr>
              <w:t>1</w:t>
            </w:r>
          </w:p>
        </w:tc>
        <w:tc>
          <w:tcPr>
            <w:tcW w:w="696" w:type="pct"/>
            <w:tcBorders>
              <w:tl2br w:val="nil"/>
              <w:tr2bl w:val="nil"/>
            </w:tcBorders>
            <w:tcMar>
              <w:top w:w="0" w:type="dxa"/>
              <w:left w:w="108" w:type="dxa"/>
              <w:bottom w:w="0" w:type="dxa"/>
              <w:right w:w="108" w:type="dxa"/>
            </w:tcMar>
            <w:vAlign w:val="center"/>
          </w:tcPr>
          <w:p w:rsidR="00FB06B9" w:rsidRDefault="0053602A">
            <w:pPr>
              <w:adjustRightInd w:val="0"/>
              <w:snapToGrid w:val="0"/>
              <w:spacing w:line="252" w:lineRule="auto"/>
              <w:jc w:val="center"/>
              <w:rPr>
                <w:kern w:val="0"/>
                <w:sz w:val="18"/>
                <w:szCs w:val="18"/>
              </w:rPr>
            </w:pPr>
            <w:r>
              <w:rPr>
                <w:kern w:val="0"/>
                <w:sz w:val="18"/>
                <w:szCs w:val="18"/>
              </w:rPr>
              <w:t>最大阻尼力</w:t>
            </w:r>
          </w:p>
          <w:p w:rsidR="00FB06B9" w:rsidRDefault="0053602A">
            <w:pPr>
              <w:adjustRightInd w:val="0"/>
              <w:snapToGrid w:val="0"/>
              <w:spacing w:line="252" w:lineRule="auto"/>
              <w:jc w:val="center"/>
              <w:rPr>
                <w:kern w:val="0"/>
                <w:sz w:val="18"/>
                <w:szCs w:val="18"/>
              </w:rPr>
            </w:pPr>
            <w:r>
              <w:rPr>
                <w:kern w:val="0"/>
                <w:sz w:val="18"/>
                <w:szCs w:val="18"/>
              </w:rPr>
              <w:t>表观剪切模量</w:t>
            </w:r>
          </w:p>
          <w:p w:rsidR="00FB06B9" w:rsidRDefault="0053602A">
            <w:pPr>
              <w:adjustRightInd w:val="0"/>
              <w:snapToGrid w:val="0"/>
              <w:spacing w:line="252" w:lineRule="auto"/>
              <w:jc w:val="center"/>
              <w:rPr>
                <w:kern w:val="0"/>
                <w:sz w:val="18"/>
                <w:szCs w:val="18"/>
              </w:rPr>
            </w:pPr>
            <w:r>
              <w:rPr>
                <w:kern w:val="0"/>
                <w:sz w:val="18"/>
                <w:szCs w:val="18"/>
              </w:rPr>
              <w:t>损耗因子</w:t>
            </w:r>
          </w:p>
        </w:tc>
        <w:tc>
          <w:tcPr>
            <w:tcW w:w="2228" w:type="pct"/>
            <w:vMerge w:val="restart"/>
            <w:tcBorders>
              <w:tl2br w:val="nil"/>
              <w:tr2bl w:val="nil"/>
            </w:tcBorders>
            <w:tcMar>
              <w:top w:w="0" w:type="dxa"/>
              <w:left w:w="108" w:type="dxa"/>
              <w:bottom w:w="0" w:type="dxa"/>
              <w:right w:w="108" w:type="dxa"/>
            </w:tcMar>
            <w:vAlign w:val="center"/>
          </w:tcPr>
          <w:p w:rsidR="00FB06B9" w:rsidRDefault="0053602A">
            <w:pPr>
              <w:adjustRightInd w:val="0"/>
              <w:snapToGrid w:val="0"/>
              <w:spacing w:line="252" w:lineRule="auto"/>
              <w:rPr>
                <w:kern w:val="0"/>
                <w:sz w:val="18"/>
                <w:szCs w:val="18"/>
              </w:rPr>
            </w:pPr>
            <w:r>
              <w:rPr>
                <w:rFonts w:hint="eastAsia"/>
                <w:kern w:val="0"/>
                <w:sz w:val="18"/>
                <w:szCs w:val="21"/>
              </w:rPr>
              <w:t>当消能器用于抗震时</w:t>
            </w:r>
            <w:r>
              <w:rPr>
                <w:rFonts w:hint="eastAsia"/>
                <w:kern w:val="0"/>
                <w:sz w:val="18"/>
                <w:szCs w:val="18"/>
              </w:rPr>
              <w:t>，加载</w:t>
            </w:r>
            <w:r>
              <w:rPr>
                <w:rFonts w:hint="eastAsia"/>
                <w:kern w:val="0"/>
                <w:sz w:val="18"/>
                <w:szCs w:val="18"/>
              </w:rPr>
              <w:t>30</w:t>
            </w:r>
            <w:r>
              <w:rPr>
                <w:rFonts w:hint="eastAsia"/>
                <w:kern w:val="0"/>
                <w:sz w:val="18"/>
                <w:szCs w:val="18"/>
              </w:rPr>
              <w:t>个循环，加载幅值为</w:t>
            </w:r>
            <w:r>
              <w:rPr>
                <w:i/>
                <w:kern w:val="0"/>
                <w:szCs w:val="18"/>
              </w:rPr>
              <w:t>u</w:t>
            </w:r>
            <w:r>
              <w:rPr>
                <w:kern w:val="0"/>
                <w:szCs w:val="18"/>
                <w:vertAlign w:val="subscript"/>
              </w:rPr>
              <w:t>0</w:t>
            </w:r>
            <w:r>
              <w:rPr>
                <w:rFonts w:hAnsi="宋体" w:cs="宋体" w:hint="eastAsia"/>
                <w:kern w:val="0"/>
                <w:sz w:val="18"/>
                <w:szCs w:val="21"/>
              </w:rPr>
              <w:t>。</w:t>
            </w:r>
            <w:r>
              <w:rPr>
                <w:rFonts w:hint="eastAsia"/>
                <w:kern w:val="0"/>
                <w:sz w:val="18"/>
                <w:szCs w:val="18"/>
              </w:rPr>
              <w:t>当作动器流量不够连续加载，应立即快速补充流量，暂停补充流量次数不宜超过</w:t>
            </w:r>
            <w:r>
              <w:rPr>
                <w:rFonts w:hint="eastAsia"/>
                <w:kern w:val="0"/>
                <w:sz w:val="18"/>
                <w:szCs w:val="18"/>
              </w:rPr>
              <w:t>1</w:t>
            </w:r>
            <w:r>
              <w:rPr>
                <w:rFonts w:hint="eastAsia"/>
                <w:kern w:val="0"/>
                <w:sz w:val="18"/>
                <w:szCs w:val="18"/>
              </w:rPr>
              <w:t>次且暂停加载间隔时间不宜超过</w:t>
            </w:r>
            <w:r>
              <w:rPr>
                <w:rFonts w:hint="eastAsia"/>
                <w:kern w:val="0"/>
                <w:sz w:val="18"/>
                <w:szCs w:val="18"/>
              </w:rPr>
              <w:t>10min</w:t>
            </w:r>
            <w:r>
              <w:rPr>
                <w:rFonts w:hint="eastAsia"/>
                <w:kern w:val="0"/>
                <w:sz w:val="18"/>
                <w:szCs w:val="18"/>
              </w:rPr>
              <w:t>。加载过程不允许采用外部降温和散热措施。对于位于高烈度设防地区、地震重点监视防御区的新建学校、幼儿园、医院、养老机构、儿童福利机构、应急指挥中心、应急避难场所、广播电视等建筑，消能器的疲劳试验应按前述要求进行两次加载，两次加载间隔不超过</w:t>
            </w:r>
            <w:r>
              <w:rPr>
                <w:rFonts w:hint="eastAsia"/>
                <w:kern w:val="0"/>
                <w:sz w:val="18"/>
                <w:szCs w:val="18"/>
              </w:rPr>
              <w:t>24h</w:t>
            </w:r>
            <w:r>
              <w:rPr>
                <w:rFonts w:hint="eastAsia"/>
                <w:kern w:val="0"/>
                <w:sz w:val="18"/>
                <w:szCs w:val="18"/>
              </w:rPr>
              <w:t>。</w:t>
            </w:r>
          </w:p>
          <w:p w:rsidR="00FB06B9" w:rsidRDefault="0053602A">
            <w:pPr>
              <w:adjustRightInd w:val="0"/>
              <w:snapToGrid w:val="0"/>
              <w:spacing w:line="252" w:lineRule="auto"/>
              <w:rPr>
                <w:kern w:val="0"/>
                <w:sz w:val="18"/>
                <w:szCs w:val="18"/>
              </w:rPr>
            </w:pPr>
            <w:r>
              <w:rPr>
                <w:rFonts w:hint="eastAsia"/>
                <w:kern w:val="0"/>
                <w:sz w:val="18"/>
                <w:szCs w:val="21"/>
              </w:rPr>
              <w:t>当消能器用于抗风时</w:t>
            </w:r>
            <w:r>
              <w:rPr>
                <w:rFonts w:hint="eastAsia"/>
                <w:kern w:val="0"/>
                <w:sz w:val="18"/>
                <w:szCs w:val="18"/>
              </w:rPr>
              <w:t>，输入位移</w:t>
            </w:r>
            <w:r>
              <w:rPr>
                <w:i/>
                <w:iCs/>
                <w:kern w:val="0"/>
                <w:sz w:val="18"/>
                <w:szCs w:val="18"/>
              </w:rPr>
              <w:t>u</w:t>
            </w:r>
            <w:r>
              <w:rPr>
                <w:rFonts w:hint="eastAsia"/>
                <w:kern w:val="0"/>
                <w:sz w:val="18"/>
                <w:szCs w:val="18"/>
              </w:rPr>
              <w:t>=0.1</w:t>
            </w:r>
            <w:r>
              <w:rPr>
                <w:i/>
                <w:iCs/>
                <w:kern w:val="0"/>
                <w:sz w:val="18"/>
                <w:szCs w:val="18"/>
              </w:rPr>
              <w:t>u</w:t>
            </w:r>
            <w:r>
              <w:rPr>
                <w:kern w:val="0"/>
                <w:sz w:val="18"/>
                <w:szCs w:val="18"/>
                <w:vertAlign w:val="subscript"/>
              </w:rPr>
              <w:t>0</w:t>
            </w:r>
            <w:r>
              <w:rPr>
                <w:kern w:val="0"/>
                <w:sz w:val="18"/>
                <w:szCs w:val="18"/>
              </w:rPr>
              <w:t>sin(</w:t>
            </w:r>
            <w:r>
              <w:rPr>
                <w:rFonts w:hint="eastAsia"/>
                <w:kern w:val="0"/>
                <w:sz w:val="18"/>
                <w:szCs w:val="18"/>
              </w:rPr>
              <w:t>2</w:t>
            </w:r>
            <w:r>
              <w:rPr>
                <w:kern w:val="0"/>
                <w:sz w:val="18"/>
                <w:szCs w:val="18"/>
              </w:rPr>
              <w:t>π</w:t>
            </w:r>
            <w:r>
              <w:rPr>
                <w:rFonts w:hint="eastAsia"/>
                <w:i/>
                <w:iCs/>
                <w:kern w:val="0"/>
                <w:sz w:val="18"/>
                <w:szCs w:val="18"/>
              </w:rPr>
              <w:t>f</w:t>
            </w:r>
            <w:r>
              <w:rPr>
                <w:rFonts w:hint="eastAsia"/>
                <w:kern w:val="0"/>
                <w:sz w:val="18"/>
                <w:szCs w:val="18"/>
                <w:vertAlign w:val="subscript"/>
              </w:rPr>
              <w:t>1</w:t>
            </w:r>
            <w:r>
              <w:rPr>
                <w:kern w:val="0"/>
                <w:sz w:val="18"/>
                <w:szCs w:val="18"/>
              </w:rPr>
              <w:t>t)</w:t>
            </w:r>
            <w:r>
              <w:rPr>
                <w:rFonts w:hint="eastAsia"/>
                <w:kern w:val="0"/>
                <w:sz w:val="18"/>
                <w:szCs w:val="18"/>
              </w:rPr>
              <w:t>，每次连续加载不小于</w:t>
            </w:r>
            <w:r>
              <w:rPr>
                <w:rFonts w:hint="eastAsia"/>
                <w:kern w:val="0"/>
                <w:sz w:val="18"/>
                <w:szCs w:val="18"/>
              </w:rPr>
              <w:t>2000</w:t>
            </w:r>
            <w:r>
              <w:rPr>
                <w:rFonts w:hint="eastAsia"/>
                <w:kern w:val="0"/>
                <w:sz w:val="18"/>
                <w:szCs w:val="18"/>
              </w:rPr>
              <w:t>次，累计加载不少于</w:t>
            </w:r>
            <w:r>
              <w:rPr>
                <w:rFonts w:hint="eastAsia"/>
                <w:kern w:val="0"/>
                <w:sz w:val="18"/>
                <w:szCs w:val="18"/>
              </w:rPr>
              <w:t>10000</w:t>
            </w:r>
            <w:r>
              <w:rPr>
                <w:rFonts w:hint="eastAsia"/>
                <w:kern w:val="0"/>
                <w:sz w:val="18"/>
                <w:szCs w:val="18"/>
              </w:rPr>
              <w:t>个循环，两次加载间隔不超过</w:t>
            </w:r>
            <w:r>
              <w:rPr>
                <w:rFonts w:hint="eastAsia"/>
                <w:kern w:val="0"/>
                <w:sz w:val="18"/>
                <w:szCs w:val="18"/>
              </w:rPr>
              <w:t>24h</w:t>
            </w:r>
            <w:r>
              <w:rPr>
                <w:rFonts w:hint="eastAsia"/>
                <w:kern w:val="0"/>
                <w:sz w:val="18"/>
                <w:szCs w:val="18"/>
              </w:rPr>
              <w:t>；取每次第</w:t>
            </w:r>
            <w:r>
              <w:rPr>
                <w:rFonts w:hint="eastAsia"/>
                <w:kern w:val="0"/>
                <w:sz w:val="18"/>
                <w:szCs w:val="18"/>
              </w:rPr>
              <w:t>3</w:t>
            </w:r>
            <w:r>
              <w:rPr>
                <w:rFonts w:hint="eastAsia"/>
                <w:kern w:val="0"/>
                <w:sz w:val="18"/>
                <w:szCs w:val="18"/>
              </w:rPr>
              <w:t>个和倒数第二个循环的数据绘制力</w:t>
            </w:r>
            <w:r>
              <w:rPr>
                <w:rFonts w:hint="eastAsia"/>
                <w:kern w:val="0"/>
                <w:sz w:val="18"/>
                <w:szCs w:val="18"/>
              </w:rPr>
              <w:t>-</w:t>
            </w:r>
            <w:r>
              <w:rPr>
                <w:rFonts w:hint="eastAsia"/>
                <w:kern w:val="0"/>
                <w:sz w:val="18"/>
                <w:szCs w:val="18"/>
              </w:rPr>
              <w:t>位移曲线。</w:t>
            </w:r>
          </w:p>
        </w:tc>
        <w:tc>
          <w:tcPr>
            <w:tcW w:w="1467" w:type="pct"/>
            <w:tcBorders>
              <w:tl2br w:val="nil"/>
              <w:tr2bl w:val="nil"/>
            </w:tcBorders>
            <w:tcMar>
              <w:top w:w="0" w:type="dxa"/>
              <w:left w:w="108" w:type="dxa"/>
              <w:bottom w:w="0" w:type="dxa"/>
              <w:right w:w="108" w:type="dxa"/>
            </w:tcMar>
            <w:vAlign w:val="center"/>
          </w:tcPr>
          <w:p w:rsidR="00FB06B9" w:rsidRDefault="0053602A">
            <w:pPr>
              <w:adjustRightInd w:val="0"/>
              <w:snapToGrid w:val="0"/>
              <w:spacing w:line="252" w:lineRule="auto"/>
              <w:rPr>
                <w:kern w:val="0"/>
                <w:sz w:val="18"/>
                <w:szCs w:val="18"/>
              </w:rPr>
            </w:pPr>
            <w:r>
              <w:rPr>
                <w:rFonts w:hint="eastAsia"/>
                <w:kern w:val="0"/>
                <w:sz w:val="18"/>
                <w:szCs w:val="18"/>
              </w:rPr>
              <w:t>第</w:t>
            </w:r>
            <w:r>
              <w:rPr>
                <w:rFonts w:hint="eastAsia"/>
                <w:kern w:val="0"/>
                <w:sz w:val="18"/>
                <w:szCs w:val="18"/>
              </w:rPr>
              <w:t>3</w:t>
            </w:r>
            <w:r>
              <w:rPr>
                <w:rFonts w:hint="eastAsia"/>
                <w:kern w:val="0"/>
                <w:sz w:val="18"/>
                <w:szCs w:val="18"/>
              </w:rPr>
              <w:t>个与倒数第</w:t>
            </w:r>
            <w:r>
              <w:rPr>
                <w:rFonts w:hint="eastAsia"/>
                <w:kern w:val="0"/>
                <w:sz w:val="18"/>
                <w:szCs w:val="18"/>
              </w:rPr>
              <w:t>2</w:t>
            </w:r>
            <w:r>
              <w:rPr>
                <w:rFonts w:hint="eastAsia"/>
                <w:kern w:val="0"/>
                <w:sz w:val="18"/>
                <w:szCs w:val="18"/>
              </w:rPr>
              <w:t>个循环相比，实测值的变化率应在±</w:t>
            </w:r>
            <w:r>
              <w:rPr>
                <w:rFonts w:hint="eastAsia"/>
                <w:kern w:val="0"/>
                <w:sz w:val="18"/>
                <w:szCs w:val="18"/>
              </w:rPr>
              <w:t>15%</w:t>
            </w:r>
            <w:r>
              <w:rPr>
                <w:rFonts w:hint="eastAsia"/>
                <w:kern w:val="0"/>
                <w:sz w:val="18"/>
                <w:szCs w:val="18"/>
              </w:rPr>
              <w:t>以内。</w:t>
            </w:r>
          </w:p>
        </w:tc>
      </w:tr>
      <w:tr w:rsidR="00FB06B9">
        <w:trPr>
          <w:trHeight w:val="1206"/>
          <w:jc w:val="center"/>
        </w:trPr>
        <w:tc>
          <w:tcPr>
            <w:tcW w:w="265" w:type="pct"/>
            <w:vMerge/>
            <w:tcBorders>
              <w:tl2br w:val="nil"/>
              <w:tr2bl w:val="nil"/>
            </w:tcBorders>
            <w:tcMar>
              <w:top w:w="0" w:type="dxa"/>
              <w:left w:w="108" w:type="dxa"/>
              <w:bottom w:w="0" w:type="dxa"/>
              <w:right w:w="108" w:type="dxa"/>
            </w:tcMar>
            <w:vAlign w:val="center"/>
          </w:tcPr>
          <w:p w:rsidR="00FB06B9" w:rsidRDefault="00FB06B9">
            <w:pPr>
              <w:adjustRightInd w:val="0"/>
              <w:snapToGrid w:val="0"/>
              <w:spacing w:line="252" w:lineRule="auto"/>
              <w:jc w:val="center"/>
              <w:rPr>
                <w:kern w:val="0"/>
                <w:sz w:val="18"/>
                <w:szCs w:val="18"/>
              </w:rPr>
            </w:pPr>
          </w:p>
        </w:tc>
        <w:tc>
          <w:tcPr>
            <w:tcW w:w="341" w:type="pct"/>
            <w:tcBorders>
              <w:tl2br w:val="nil"/>
              <w:tr2bl w:val="nil"/>
            </w:tcBorders>
            <w:tcMar>
              <w:top w:w="0" w:type="dxa"/>
              <w:left w:w="108" w:type="dxa"/>
              <w:bottom w:w="0" w:type="dxa"/>
              <w:right w:w="108" w:type="dxa"/>
            </w:tcMar>
            <w:vAlign w:val="center"/>
          </w:tcPr>
          <w:p w:rsidR="00FB06B9" w:rsidRDefault="0053602A">
            <w:pPr>
              <w:adjustRightInd w:val="0"/>
              <w:snapToGrid w:val="0"/>
              <w:spacing w:line="252" w:lineRule="auto"/>
              <w:jc w:val="center"/>
              <w:rPr>
                <w:kern w:val="0"/>
                <w:sz w:val="18"/>
                <w:szCs w:val="18"/>
              </w:rPr>
            </w:pPr>
            <w:r>
              <w:rPr>
                <w:kern w:val="0"/>
                <w:sz w:val="18"/>
                <w:szCs w:val="18"/>
              </w:rPr>
              <w:t>2</w:t>
            </w:r>
          </w:p>
        </w:tc>
        <w:tc>
          <w:tcPr>
            <w:tcW w:w="696" w:type="pct"/>
            <w:tcBorders>
              <w:tl2br w:val="nil"/>
              <w:tr2bl w:val="nil"/>
            </w:tcBorders>
            <w:tcMar>
              <w:top w:w="0" w:type="dxa"/>
              <w:left w:w="108" w:type="dxa"/>
              <w:bottom w:w="0" w:type="dxa"/>
              <w:right w:w="108" w:type="dxa"/>
            </w:tcMar>
            <w:vAlign w:val="center"/>
          </w:tcPr>
          <w:p w:rsidR="00FB06B9" w:rsidRDefault="0053602A">
            <w:pPr>
              <w:adjustRightInd w:val="0"/>
              <w:snapToGrid w:val="0"/>
              <w:spacing w:line="252" w:lineRule="auto"/>
              <w:jc w:val="center"/>
              <w:rPr>
                <w:kern w:val="0"/>
                <w:sz w:val="18"/>
                <w:szCs w:val="18"/>
              </w:rPr>
            </w:pPr>
            <w:r>
              <w:rPr>
                <w:kern w:val="0"/>
                <w:sz w:val="18"/>
                <w:szCs w:val="18"/>
              </w:rPr>
              <w:t>滞回曲线</w:t>
            </w:r>
          </w:p>
        </w:tc>
        <w:tc>
          <w:tcPr>
            <w:tcW w:w="2228" w:type="pct"/>
            <w:vMerge/>
            <w:tcBorders>
              <w:tl2br w:val="nil"/>
              <w:tr2bl w:val="nil"/>
            </w:tcBorders>
            <w:tcMar>
              <w:top w:w="0" w:type="dxa"/>
              <w:left w:w="108" w:type="dxa"/>
              <w:bottom w:w="0" w:type="dxa"/>
              <w:right w:w="108" w:type="dxa"/>
            </w:tcMar>
            <w:vAlign w:val="center"/>
          </w:tcPr>
          <w:p w:rsidR="00FB06B9" w:rsidRDefault="00FB06B9">
            <w:pPr>
              <w:adjustRightInd w:val="0"/>
              <w:snapToGrid w:val="0"/>
              <w:spacing w:line="252" w:lineRule="auto"/>
              <w:rPr>
                <w:kern w:val="0"/>
                <w:sz w:val="18"/>
                <w:szCs w:val="18"/>
              </w:rPr>
            </w:pPr>
          </w:p>
        </w:tc>
        <w:tc>
          <w:tcPr>
            <w:tcW w:w="1467" w:type="pct"/>
            <w:tcBorders>
              <w:tl2br w:val="nil"/>
              <w:tr2bl w:val="nil"/>
            </w:tcBorders>
            <w:tcMar>
              <w:top w:w="0" w:type="dxa"/>
              <w:left w:w="108" w:type="dxa"/>
              <w:bottom w:w="0" w:type="dxa"/>
              <w:right w:w="108" w:type="dxa"/>
            </w:tcMar>
            <w:vAlign w:val="center"/>
          </w:tcPr>
          <w:p w:rsidR="00FB06B9" w:rsidRDefault="0053602A">
            <w:pPr>
              <w:adjustRightInd w:val="0"/>
              <w:snapToGrid w:val="0"/>
              <w:spacing w:line="252" w:lineRule="auto"/>
              <w:rPr>
                <w:kern w:val="0"/>
                <w:sz w:val="18"/>
                <w:szCs w:val="18"/>
              </w:rPr>
            </w:pPr>
            <w:r>
              <w:rPr>
                <w:rFonts w:hint="eastAsia"/>
                <w:kern w:val="0"/>
                <w:sz w:val="18"/>
                <w:szCs w:val="18"/>
              </w:rPr>
              <w:t>实测滞回曲线应光滑饱满、无明显异常，且倒数第</w:t>
            </w:r>
            <w:r>
              <w:rPr>
                <w:rFonts w:hint="eastAsia"/>
                <w:kern w:val="0"/>
                <w:sz w:val="18"/>
                <w:szCs w:val="18"/>
              </w:rPr>
              <w:t>2</w:t>
            </w:r>
            <w:r>
              <w:rPr>
                <w:rFonts w:hint="eastAsia"/>
                <w:kern w:val="0"/>
                <w:sz w:val="18"/>
                <w:szCs w:val="18"/>
              </w:rPr>
              <w:t>圈与第</w:t>
            </w:r>
            <w:r>
              <w:rPr>
                <w:rFonts w:hint="eastAsia"/>
                <w:kern w:val="0"/>
                <w:sz w:val="18"/>
                <w:szCs w:val="18"/>
              </w:rPr>
              <w:t>3</w:t>
            </w:r>
            <w:r>
              <w:rPr>
                <w:rFonts w:hint="eastAsia"/>
                <w:kern w:val="0"/>
                <w:sz w:val="18"/>
                <w:szCs w:val="18"/>
              </w:rPr>
              <w:t>圈相比形状无明显变化。</w:t>
            </w:r>
          </w:p>
        </w:tc>
      </w:tr>
      <w:tr w:rsidR="00FB06B9">
        <w:trPr>
          <w:trHeight w:val="68"/>
          <w:jc w:val="center"/>
        </w:trPr>
        <w:tc>
          <w:tcPr>
            <w:tcW w:w="265" w:type="pct"/>
            <w:vMerge/>
            <w:tcBorders>
              <w:tl2br w:val="nil"/>
              <w:tr2bl w:val="nil"/>
            </w:tcBorders>
            <w:tcMar>
              <w:top w:w="0" w:type="dxa"/>
              <w:left w:w="108" w:type="dxa"/>
              <w:bottom w:w="0" w:type="dxa"/>
              <w:right w:w="108" w:type="dxa"/>
            </w:tcMar>
            <w:vAlign w:val="center"/>
          </w:tcPr>
          <w:p w:rsidR="00FB06B9" w:rsidRDefault="00FB06B9">
            <w:pPr>
              <w:adjustRightInd w:val="0"/>
              <w:snapToGrid w:val="0"/>
              <w:spacing w:line="252" w:lineRule="auto"/>
              <w:jc w:val="center"/>
              <w:rPr>
                <w:kern w:val="0"/>
                <w:sz w:val="18"/>
                <w:szCs w:val="18"/>
              </w:rPr>
            </w:pPr>
          </w:p>
        </w:tc>
        <w:tc>
          <w:tcPr>
            <w:tcW w:w="341" w:type="pct"/>
            <w:tcBorders>
              <w:tl2br w:val="nil"/>
              <w:tr2bl w:val="nil"/>
            </w:tcBorders>
            <w:tcMar>
              <w:top w:w="0" w:type="dxa"/>
              <w:left w:w="108" w:type="dxa"/>
              <w:bottom w:w="0" w:type="dxa"/>
              <w:right w:w="108" w:type="dxa"/>
            </w:tcMar>
            <w:vAlign w:val="center"/>
          </w:tcPr>
          <w:p w:rsidR="00FB06B9" w:rsidRDefault="0053602A">
            <w:pPr>
              <w:adjustRightInd w:val="0"/>
              <w:snapToGrid w:val="0"/>
              <w:spacing w:line="252" w:lineRule="auto"/>
              <w:jc w:val="center"/>
              <w:rPr>
                <w:kern w:val="0"/>
                <w:sz w:val="18"/>
                <w:szCs w:val="18"/>
              </w:rPr>
            </w:pPr>
            <w:r>
              <w:rPr>
                <w:kern w:val="0"/>
                <w:sz w:val="18"/>
                <w:szCs w:val="18"/>
              </w:rPr>
              <w:t>3</w:t>
            </w:r>
          </w:p>
        </w:tc>
        <w:tc>
          <w:tcPr>
            <w:tcW w:w="696" w:type="pct"/>
            <w:tcBorders>
              <w:tl2br w:val="nil"/>
              <w:tr2bl w:val="nil"/>
            </w:tcBorders>
            <w:tcMar>
              <w:top w:w="0" w:type="dxa"/>
              <w:left w:w="108" w:type="dxa"/>
              <w:bottom w:w="0" w:type="dxa"/>
              <w:right w:w="108" w:type="dxa"/>
            </w:tcMar>
            <w:vAlign w:val="center"/>
          </w:tcPr>
          <w:p w:rsidR="00FB06B9" w:rsidRDefault="0053602A">
            <w:pPr>
              <w:adjustRightInd w:val="0"/>
              <w:snapToGrid w:val="0"/>
              <w:spacing w:line="252" w:lineRule="auto"/>
              <w:jc w:val="center"/>
              <w:rPr>
                <w:kern w:val="0"/>
                <w:sz w:val="18"/>
                <w:szCs w:val="18"/>
              </w:rPr>
            </w:pPr>
            <w:r>
              <w:rPr>
                <w:rFonts w:hint="eastAsia"/>
                <w:kern w:val="0"/>
                <w:sz w:val="18"/>
                <w:szCs w:val="18"/>
              </w:rPr>
              <w:t>外观</w:t>
            </w:r>
          </w:p>
        </w:tc>
        <w:tc>
          <w:tcPr>
            <w:tcW w:w="2228" w:type="pct"/>
            <w:vMerge/>
            <w:tcBorders>
              <w:tl2br w:val="nil"/>
              <w:tr2bl w:val="nil"/>
            </w:tcBorders>
            <w:tcMar>
              <w:top w:w="0" w:type="dxa"/>
              <w:left w:w="108" w:type="dxa"/>
              <w:bottom w:w="0" w:type="dxa"/>
              <w:right w:w="108" w:type="dxa"/>
            </w:tcMar>
            <w:vAlign w:val="center"/>
          </w:tcPr>
          <w:p w:rsidR="00FB06B9" w:rsidRDefault="00FB06B9">
            <w:pPr>
              <w:adjustRightInd w:val="0"/>
              <w:snapToGrid w:val="0"/>
              <w:spacing w:line="252" w:lineRule="auto"/>
              <w:rPr>
                <w:kern w:val="0"/>
                <w:sz w:val="18"/>
                <w:szCs w:val="18"/>
              </w:rPr>
            </w:pPr>
          </w:p>
        </w:tc>
        <w:tc>
          <w:tcPr>
            <w:tcW w:w="1467" w:type="pct"/>
            <w:tcBorders>
              <w:tl2br w:val="nil"/>
              <w:tr2bl w:val="nil"/>
            </w:tcBorders>
            <w:tcMar>
              <w:top w:w="0" w:type="dxa"/>
              <w:left w:w="108" w:type="dxa"/>
              <w:bottom w:w="0" w:type="dxa"/>
              <w:right w:w="108" w:type="dxa"/>
            </w:tcMar>
            <w:vAlign w:val="center"/>
          </w:tcPr>
          <w:p w:rsidR="00FB06B9" w:rsidRDefault="0053602A">
            <w:pPr>
              <w:adjustRightInd w:val="0"/>
              <w:snapToGrid w:val="0"/>
              <w:spacing w:line="252" w:lineRule="auto"/>
              <w:rPr>
                <w:kern w:val="0"/>
                <w:sz w:val="18"/>
                <w:szCs w:val="18"/>
              </w:rPr>
            </w:pPr>
            <w:r>
              <w:rPr>
                <w:rFonts w:hint="eastAsia"/>
                <w:kern w:val="0"/>
                <w:sz w:val="18"/>
                <w:szCs w:val="18"/>
              </w:rPr>
              <w:t>目视无变化</w:t>
            </w:r>
          </w:p>
        </w:tc>
      </w:tr>
      <w:tr w:rsidR="00FB06B9">
        <w:trPr>
          <w:trHeight w:val="68"/>
          <w:jc w:val="center"/>
        </w:trPr>
        <w:tc>
          <w:tcPr>
            <w:tcW w:w="606" w:type="pct"/>
            <w:gridSpan w:val="2"/>
            <w:tcBorders>
              <w:tl2br w:val="nil"/>
              <w:tr2bl w:val="nil"/>
            </w:tcBorders>
            <w:tcMar>
              <w:top w:w="0" w:type="dxa"/>
              <w:left w:w="108" w:type="dxa"/>
              <w:bottom w:w="0" w:type="dxa"/>
              <w:right w:w="108" w:type="dxa"/>
            </w:tcMar>
            <w:vAlign w:val="center"/>
          </w:tcPr>
          <w:p w:rsidR="00FB06B9" w:rsidRDefault="0053602A">
            <w:pPr>
              <w:adjustRightInd w:val="0"/>
              <w:snapToGrid w:val="0"/>
              <w:spacing w:line="252" w:lineRule="auto"/>
              <w:jc w:val="center"/>
              <w:rPr>
                <w:kern w:val="0"/>
                <w:sz w:val="18"/>
                <w:szCs w:val="18"/>
              </w:rPr>
            </w:pPr>
            <w:r>
              <w:rPr>
                <w:rFonts w:hint="eastAsia"/>
                <w:kern w:val="0"/>
                <w:sz w:val="18"/>
                <w:szCs w:val="18"/>
              </w:rPr>
              <w:t>低温极限变形</w:t>
            </w:r>
          </w:p>
        </w:tc>
        <w:tc>
          <w:tcPr>
            <w:tcW w:w="696" w:type="pct"/>
            <w:tcBorders>
              <w:tl2br w:val="nil"/>
              <w:tr2bl w:val="nil"/>
            </w:tcBorders>
            <w:tcMar>
              <w:top w:w="0" w:type="dxa"/>
              <w:left w:w="108" w:type="dxa"/>
              <w:bottom w:w="0" w:type="dxa"/>
              <w:right w:w="108" w:type="dxa"/>
            </w:tcMar>
            <w:vAlign w:val="center"/>
          </w:tcPr>
          <w:p w:rsidR="00FB06B9" w:rsidRDefault="0053602A">
            <w:pPr>
              <w:adjustRightInd w:val="0"/>
              <w:snapToGrid w:val="0"/>
              <w:spacing w:line="252" w:lineRule="auto"/>
              <w:jc w:val="center"/>
              <w:rPr>
                <w:kern w:val="0"/>
                <w:sz w:val="18"/>
                <w:szCs w:val="18"/>
              </w:rPr>
            </w:pPr>
            <w:r>
              <w:rPr>
                <w:rFonts w:hint="eastAsia"/>
                <w:kern w:val="0"/>
                <w:sz w:val="18"/>
                <w:szCs w:val="18"/>
              </w:rPr>
              <w:t>极限变形</w:t>
            </w:r>
          </w:p>
        </w:tc>
        <w:tc>
          <w:tcPr>
            <w:tcW w:w="2228" w:type="pct"/>
            <w:tcBorders>
              <w:tl2br w:val="nil"/>
              <w:tr2bl w:val="nil"/>
            </w:tcBorders>
            <w:tcMar>
              <w:top w:w="0" w:type="dxa"/>
              <w:left w:w="108" w:type="dxa"/>
              <w:bottom w:w="0" w:type="dxa"/>
              <w:right w:w="108" w:type="dxa"/>
            </w:tcMar>
            <w:vAlign w:val="center"/>
          </w:tcPr>
          <w:p w:rsidR="00FB06B9" w:rsidRDefault="0053602A">
            <w:pPr>
              <w:adjustRightInd w:val="0"/>
              <w:snapToGrid w:val="0"/>
              <w:spacing w:line="252" w:lineRule="auto"/>
              <w:rPr>
                <w:kern w:val="0"/>
                <w:sz w:val="18"/>
                <w:szCs w:val="18"/>
              </w:rPr>
            </w:pPr>
            <w:r>
              <w:rPr>
                <w:rFonts w:hint="eastAsia"/>
                <w:kern w:val="0"/>
                <w:sz w:val="18"/>
                <w:szCs w:val="18"/>
              </w:rPr>
              <w:t>在试验温度为</w:t>
            </w:r>
            <w:r>
              <w:rPr>
                <w:rFonts w:hint="eastAsia"/>
                <w:kern w:val="0"/>
                <w:sz w:val="18"/>
                <w:szCs w:val="18"/>
              </w:rPr>
              <w:t>-20</w:t>
            </w:r>
            <w:r>
              <w:rPr>
                <w:rFonts w:hint="eastAsia"/>
                <w:kern w:val="0"/>
                <w:sz w:val="18"/>
                <w:szCs w:val="18"/>
              </w:rPr>
              <w:t>℃的条件下，</w:t>
            </w:r>
            <w:r>
              <w:rPr>
                <w:kern w:val="0"/>
                <w:sz w:val="18"/>
                <w:szCs w:val="18"/>
              </w:rPr>
              <w:t>以</w:t>
            </w:r>
            <w:r>
              <w:rPr>
                <w:i/>
                <w:iCs/>
                <w:kern w:val="0"/>
                <w:sz w:val="18"/>
                <w:szCs w:val="18"/>
              </w:rPr>
              <w:t>f</w:t>
            </w:r>
            <w:r>
              <w:rPr>
                <w:kern w:val="0"/>
                <w:sz w:val="18"/>
                <w:szCs w:val="18"/>
                <w:vertAlign w:val="subscript"/>
              </w:rPr>
              <w:t>1</w:t>
            </w:r>
            <w:r>
              <w:rPr>
                <w:kern w:val="0"/>
                <w:sz w:val="18"/>
                <w:szCs w:val="18"/>
              </w:rPr>
              <w:t>为频率、以</w:t>
            </w:r>
            <w:r>
              <w:rPr>
                <w:i/>
                <w:iCs/>
                <w:kern w:val="0"/>
                <w:sz w:val="18"/>
                <w:szCs w:val="18"/>
              </w:rPr>
              <w:t>u</w:t>
            </w:r>
            <w:r>
              <w:rPr>
                <w:kern w:val="0"/>
                <w:sz w:val="18"/>
                <w:szCs w:val="18"/>
                <w:vertAlign w:val="subscript"/>
              </w:rPr>
              <w:t>0</w:t>
            </w:r>
            <w:r>
              <w:rPr>
                <w:kern w:val="0"/>
                <w:sz w:val="18"/>
                <w:szCs w:val="18"/>
              </w:rPr>
              <w:t>的</w:t>
            </w:r>
            <w:r>
              <w:rPr>
                <w:kern w:val="0"/>
                <w:sz w:val="18"/>
                <w:szCs w:val="18"/>
              </w:rPr>
              <w:t>0.1</w:t>
            </w:r>
            <w:r>
              <w:rPr>
                <w:kern w:val="0"/>
                <w:sz w:val="18"/>
                <w:szCs w:val="18"/>
              </w:rPr>
              <w:t>倍为幅值增幅、自幅值为</w:t>
            </w:r>
            <w:r>
              <w:rPr>
                <w:kern w:val="0"/>
                <w:sz w:val="18"/>
                <w:szCs w:val="18"/>
              </w:rPr>
              <w:t>1.1</w:t>
            </w:r>
            <w:r>
              <w:rPr>
                <w:i/>
                <w:iCs/>
                <w:kern w:val="0"/>
                <w:sz w:val="18"/>
                <w:szCs w:val="18"/>
              </w:rPr>
              <w:t>u</w:t>
            </w:r>
            <w:r>
              <w:rPr>
                <w:kern w:val="0"/>
                <w:sz w:val="18"/>
                <w:szCs w:val="18"/>
                <w:vertAlign w:val="subscript"/>
              </w:rPr>
              <w:t>0</w:t>
            </w:r>
            <w:r>
              <w:rPr>
                <w:kern w:val="0"/>
                <w:sz w:val="18"/>
                <w:szCs w:val="18"/>
              </w:rPr>
              <w:t>起，对试件正弦激励法分别进行幅值为</w:t>
            </w:r>
            <w:r>
              <w:rPr>
                <w:kern w:val="0"/>
                <w:sz w:val="18"/>
                <w:szCs w:val="18"/>
              </w:rPr>
              <w:t>1.1</w:t>
            </w:r>
            <w:r>
              <w:rPr>
                <w:i/>
                <w:iCs/>
                <w:kern w:val="0"/>
                <w:sz w:val="18"/>
                <w:szCs w:val="18"/>
              </w:rPr>
              <w:t>u</w:t>
            </w:r>
            <w:r>
              <w:rPr>
                <w:kern w:val="0"/>
                <w:sz w:val="18"/>
                <w:szCs w:val="18"/>
                <w:vertAlign w:val="subscript"/>
              </w:rPr>
              <w:t>0</w:t>
            </w:r>
            <w:r>
              <w:rPr>
                <w:kern w:val="0"/>
                <w:sz w:val="18"/>
                <w:szCs w:val="18"/>
              </w:rPr>
              <w:t>、</w:t>
            </w:r>
            <w:r>
              <w:rPr>
                <w:kern w:val="0"/>
                <w:sz w:val="18"/>
                <w:szCs w:val="18"/>
              </w:rPr>
              <w:t>1.2</w:t>
            </w:r>
            <w:r>
              <w:rPr>
                <w:i/>
                <w:iCs/>
                <w:kern w:val="0"/>
                <w:sz w:val="18"/>
                <w:szCs w:val="18"/>
              </w:rPr>
              <w:t>u</w:t>
            </w:r>
            <w:r>
              <w:rPr>
                <w:kern w:val="0"/>
                <w:sz w:val="18"/>
                <w:szCs w:val="18"/>
                <w:vertAlign w:val="subscript"/>
              </w:rPr>
              <w:t>0</w:t>
            </w:r>
            <w:r>
              <w:rPr>
                <w:kern w:val="0"/>
                <w:sz w:val="18"/>
                <w:szCs w:val="18"/>
              </w:rPr>
              <w:t>…</w:t>
            </w:r>
            <w:r>
              <w:rPr>
                <w:kern w:val="0"/>
                <w:sz w:val="18"/>
                <w:szCs w:val="18"/>
              </w:rPr>
              <w:t>等的试验，直至试件黏弹性材料与钢材之间出现剥离。取黏弹性材料与钢材出现剥离前一次试验所对应的幅值为</w:t>
            </w:r>
            <w:r>
              <w:rPr>
                <w:rFonts w:hint="eastAsia"/>
                <w:kern w:val="0"/>
                <w:sz w:val="18"/>
                <w:szCs w:val="18"/>
              </w:rPr>
              <w:lastRenderedPageBreak/>
              <w:t>消能器</w:t>
            </w:r>
            <w:r>
              <w:rPr>
                <w:kern w:val="0"/>
                <w:sz w:val="18"/>
                <w:szCs w:val="18"/>
              </w:rPr>
              <w:t>极限变形。</w:t>
            </w:r>
          </w:p>
        </w:tc>
        <w:tc>
          <w:tcPr>
            <w:tcW w:w="1467" w:type="pct"/>
            <w:tcBorders>
              <w:tl2br w:val="nil"/>
              <w:tr2bl w:val="nil"/>
            </w:tcBorders>
            <w:tcMar>
              <w:top w:w="0" w:type="dxa"/>
              <w:left w:w="108" w:type="dxa"/>
              <w:bottom w:w="0" w:type="dxa"/>
              <w:right w:w="108" w:type="dxa"/>
            </w:tcMar>
            <w:vAlign w:val="center"/>
          </w:tcPr>
          <w:p w:rsidR="00FB06B9" w:rsidRDefault="0053602A">
            <w:pPr>
              <w:adjustRightInd w:val="0"/>
              <w:snapToGrid w:val="0"/>
              <w:spacing w:line="252" w:lineRule="auto"/>
              <w:rPr>
                <w:kern w:val="0"/>
                <w:sz w:val="18"/>
                <w:szCs w:val="18"/>
              </w:rPr>
            </w:pPr>
            <w:r>
              <w:rPr>
                <w:kern w:val="0"/>
                <w:sz w:val="18"/>
                <w:szCs w:val="18"/>
              </w:rPr>
              <w:lastRenderedPageBreak/>
              <w:t>实测值不小于产品</w:t>
            </w:r>
            <w:r>
              <w:rPr>
                <w:rFonts w:hint="eastAsia"/>
                <w:kern w:val="0"/>
                <w:sz w:val="18"/>
                <w:szCs w:val="18"/>
              </w:rPr>
              <w:t>的极限位移</w:t>
            </w:r>
            <w:r>
              <w:rPr>
                <w:kern w:val="0"/>
                <w:sz w:val="18"/>
                <w:szCs w:val="18"/>
              </w:rPr>
              <w:t>设计值，且不应小于</w:t>
            </w:r>
            <w:r>
              <w:rPr>
                <w:rFonts w:hint="eastAsia"/>
                <w:kern w:val="0"/>
                <w:sz w:val="18"/>
                <w:szCs w:val="18"/>
              </w:rPr>
              <w:t>设计位移</w:t>
            </w:r>
            <w:r>
              <w:rPr>
                <w:kern w:val="0"/>
                <w:sz w:val="18"/>
                <w:szCs w:val="18"/>
              </w:rPr>
              <w:t>的</w:t>
            </w:r>
            <w:r>
              <w:rPr>
                <w:kern w:val="0"/>
                <w:sz w:val="18"/>
                <w:szCs w:val="18"/>
              </w:rPr>
              <w:t>1.2</w:t>
            </w:r>
            <w:r>
              <w:rPr>
                <w:kern w:val="0"/>
                <w:sz w:val="18"/>
                <w:szCs w:val="18"/>
              </w:rPr>
              <w:t>倍</w:t>
            </w:r>
            <w:r>
              <w:rPr>
                <w:rFonts w:hint="eastAsia"/>
                <w:kern w:val="0"/>
                <w:sz w:val="18"/>
                <w:szCs w:val="18"/>
              </w:rPr>
              <w:t>。</w:t>
            </w:r>
          </w:p>
        </w:tc>
      </w:tr>
      <w:tr w:rsidR="00FB06B9">
        <w:trPr>
          <w:trHeight w:val="68"/>
          <w:jc w:val="center"/>
        </w:trPr>
        <w:tc>
          <w:tcPr>
            <w:tcW w:w="606" w:type="pct"/>
            <w:gridSpan w:val="2"/>
            <w:tcBorders>
              <w:tl2br w:val="nil"/>
              <w:tr2bl w:val="nil"/>
            </w:tcBorders>
            <w:tcMar>
              <w:top w:w="0" w:type="dxa"/>
              <w:left w:w="108" w:type="dxa"/>
              <w:bottom w:w="0" w:type="dxa"/>
              <w:right w:w="108" w:type="dxa"/>
            </w:tcMar>
            <w:vAlign w:val="center"/>
          </w:tcPr>
          <w:p w:rsidR="00FB06B9" w:rsidRDefault="0053602A">
            <w:pPr>
              <w:adjustRightInd w:val="0"/>
              <w:snapToGrid w:val="0"/>
              <w:spacing w:line="252" w:lineRule="auto"/>
              <w:jc w:val="center"/>
              <w:rPr>
                <w:kern w:val="0"/>
                <w:sz w:val="18"/>
                <w:szCs w:val="18"/>
              </w:rPr>
            </w:pPr>
            <w:r>
              <w:rPr>
                <w:rFonts w:hint="eastAsia"/>
                <w:kern w:val="0"/>
                <w:sz w:val="18"/>
                <w:szCs w:val="18"/>
              </w:rPr>
              <w:lastRenderedPageBreak/>
              <w:t>耐腐蚀性能</w:t>
            </w:r>
          </w:p>
        </w:tc>
        <w:tc>
          <w:tcPr>
            <w:tcW w:w="696" w:type="pct"/>
            <w:tcBorders>
              <w:tl2br w:val="nil"/>
              <w:tr2bl w:val="nil"/>
            </w:tcBorders>
            <w:tcMar>
              <w:top w:w="0" w:type="dxa"/>
              <w:left w:w="108" w:type="dxa"/>
              <w:bottom w:w="0" w:type="dxa"/>
              <w:right w:w="108" w:type="dxa"/>
            </w:tcMar>
            <w:vAlign w:val="center"/>
          </w:tcPr>
          <w:p w:rsidR="00FB06B9" w:rsidRDefault="0053602A">
            <w:pPr>
              <w:adjustRightInd w:val="0"/>
              <w:snapToGrid w:val="0"/>
              <w:spacing w:line="252" w:lineRule="auto"/>
              <w:jc w:val="center"/>
              <w:rPr>
                <w:kern w:val="0"/>
                <w:sz w:val="18"/>
                <w:szCs w:val="18"/>
              </w:rPr>
            </w:pPr>
            <w:r>
              <w:rPr>
                <w:rFonts w:hint="eastAsia"/>
                <w:kern w:val="0"/>
                <w:sz w:val="18"/>
                <w:szCs w:val="18"/>
              </w:rPr>
              <w:t>外观</w:t>
            </w:r>
          </w:p>
        </w:tc>
        <w:tc>
          <w:tcPr>
            <w:tcW w:w="2228" w:type="pct"/>
            <w:tcBorders>
              <w:tl2br w:val="nil"/>
              <w:tr2bl w:val="nil"/>
            </w:tcBorders>
            <w:tcMar>
              <w:top w:w="0" w:type="dxa"/>
              <w:left w:w="108" w:type="dxa"/>
              <w:bottom w:w="0" w:type="dxa"/>
              <w:right w:w="108" w:type="dxa"/>
            </w:tcMar>
            <w:vAlign w:val="center"/>
          </w:tcPr>
          <w:p w:rsidR="00FB06B9" w:rsidRDefault="0053602A">
            <w:pPr>
              <w:adjustRightInd w:val="0"/>
              <w:snapToGrid w:val="0"/>
              <w:spacing w:line="252" w:lineRule="auto"/>
              <w:rPr>
                <w:kern w:val="0"/>
                <w:sz w:val="18"/>
                <w:szCs w:val="18"/>
              </w:rPr>
            </w:pPr>
            <w:r>
              <w:rPr>
                <w:rFonts w:hint="eastAsia"/>
                <w:kern w:val="0"/>
                <w:sz w:val="18"/>
                <w:szCs w:val="18"/>
              </w:rPr>
              <w:t>按</w:t>
            </w:r>
            <w:r>
              <w:rPr>
                <w:rFonts w:hint="eastAsia"/>
                <w:kern w:val="0"/>
                <w:sz w:val="18"/>
                <w:szCs w:val="18"/>
              </w:rPr>
              <w:t>GB/T 1771</w:t>
            </w:r>
            <w:r>
              <w:rPr>
                <w:rFonts w:hint="eastAsia"/>
                <w:kern w:val="0"/>
                <w:sz w:val="18"/>
                <w:szCs w:val="18"/>
              </w:rPr>
              <w:t>的规定进行耐中性盐雾性能测定。</w:t>
            </w:r>
          </w:p>
        </w:tc>
        <w:tc>
          <w:tcPr>
            <w:tcW w:w="1467" w:type="pct"/>
            <w:tcBorders>
              <w:tl2br w:val="nil"/>
              <w:tr2bl w:val="nil"/>
            </w:tcBorders>
            <w:tcMar>
              <w:top w:w="0" w:type="dxa"/>
              <w:left w:w="108" w:type="dxa"/>
              <w:bottom w:w="0" w:type="dxa"/>
              <w:right w:w="108" w:type="dxa"/>
            </w:tcMar>
            <w:vAlign w:val="center"/>
          </w:tcPr>
          <w:p w:rsidR="00FB06B9" w:rsidRDefault="0053602A">
            <w:pPr>
              <w:adjustRightInd w:val="0"/>
              <w:snapToGrid w:val="0"/>
              <w:spacing w:line="252" w:lineRule="auto"/>
              <w:rPr>
                <w:kern w:val="0"/>
                <w:sz w:val="18"/>
                <w:szCs w:val="18"/>
              </w:rPr>
            </w:pPr>
            <w:r>
              <w:rPr>
                <w:rFonts w:hint="eastAsia"/>
                <w:kern w:val="0"/>
                <w:sz w:val="18"/>
                <w:szCs w:val="18"/>
              </w:rPr>
              <w:t>目测无锈蚀。</w:t>
            </w:r>
          </w:p>
        </w:tc>
      </w:tr>
    </w:tbl>
    <w:p w:rsidR="00FB06B9" w:rsidRDefault="00FB06B9">
      <w:pPr>
        <w:pStyle w:val="afff5"/>
      </w:pPr>
    </w:p>
    <w:p w:rsidR="00FB06B9" w:rsidRDefault="0053602A">
      <w:pPr>
        <w:pStyle w:val="afe"/>
        <w:outlineLvl w:val="2"/>
      </w:pPr>
      <w:r>
        <w:rPr>
          <w:rFonts w:hint="eastAsia"/>
        </w:rPr>
        <w:t>6.3.5其他相关性能</w:t>
      </w:r>
    </w:p>
    <w:p w:rsidR="00FB06B9" w:rsidRDefault="0053602A">
      <w:pPr>
        <w:pStyle w:val="a4"/>
      </w:pPr>
      <w:r>
        <w:rPr>
          <w:rFonts w:hint="eastAsia"/>
        </w:rPr>
        <w:t>黏弹性消能器其它相关性能试验应按表</w:t>
      </w:r>
      <w:r>
        <w:rPr>
          <w:rFonts w:hint="eastAsia"/>
        </w:rPr>
        <w:t>13</w:t>
      </w:r>
      <w:r>
        <w:rPr>
          <w:rFonts w:hint="eastAsia"/>
        </w:rPr>
        <w:t>的规定进行。</w:t>
      </w:r>
    </w:p>
    <w:p w:rsidR="00FB06B9" w:rsidRDefault="0053602A">
      <w:pPr>
        <w:pStyle w:val="13"/>
      </w:pPr>
      <w:r>
        <w:rPr>
          <w:rFonts w:hint="eastAsia"/>
        </w:rPr>
        <w:t>表13 黏弹性消能器其它相关性能的试验方法和性能要求</w:t>
      </w:r>
    </w:p>
    <w:tbl>
      <w:tblPr>
        <w:tblW w:w="4901" w:type="pct"/>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1071"/>
        <w:gridCol w:w="5453"/>
        <w:gridCol w:w="2852"/>
      </w:tblGrid>
      <w:tr w:rsidR="00FB06B9">
        <w:trPr>
          <w:trHeight w:val="68"/>
          <w:jc w:val="center"/>
        </w:trPr>
        <w:tc>
          <w:tcPr>
            <w:tcW w:w="571" w:type="pct"/>
            <w:tcBorders>
              <w:top w:val="single" w:sz="12" w:space="0" w:color="auto"/>
              <w:left w:val="single" w:sz="12" w:space="0" w:color="auto"/>
              <w:bottom w:val="single" w:sz="12" w:space="0" w:color="auto"/>
              <w:right w:val="single" w:sz="4" w:space="0" w:color="auto"/>
            </w:tcBorders>
            <w:vAlign w:val="center"/>
          </w:tcPr>
          <w:p w:rsidR="00FB06B9" w:rsidRDefault="0053602A">
            <w:pPr>
              <w:widowControl/>
              <w:adjustRightInd w:val="0"/>
              <w:snapToGrid w:val="0"/>
              <w:spacing w:line="252" w:lineRule="auto"/>
              <w:jc w:val="center"/>
              <w:rPr>
                <w:kern w:val="0"/>
                <w:sz w:val="18"/>
                <w:szCs w:val="18"/>
              </w:rPr>
            </w:pPr>
            <w:r>
              <w:rPr>
                <w:rFonts w:hint="eastAsia"/>
                <w:kern w:val="0"/>
                <w:sz w:val="18"/>
                <w:szCs w:val="18"/>
              </w:rPr>
              <w:t>项目</w:t>
            </w:r>
          </w:p>
        </w:tc>
        <w:tc>
          <w:tcPr>
            <w:tcW w:w="2907" w:type="pct"/>
            <w:tcBorders>
              <w:top w:val="single" w:sz="12" w:space="0" w:color="auto"/>
              <w:left w:val="single" w:sz="4" w:space="0" w:color="auto"/>
              <w:bottom w:val="single" w:sz="12" w:space="0" w:color="auto"/>
              <w:right w:val="single" w:sz="4" w:space="0" w:color="auto"/>
            </w:tcBorders>
            <w:vAlign w:val="center"/>
          </w:tcPr>
          <w:p w:rsidR="00FB06B9" w:rsidRDefault="0053602A">
            <w:pPr>
              <w:widowControl/>
              <w:adjustRightInd w:val="0"/>
              <w:snapToGrid w:val="0"/>
              <w:spacing w:line="252" w:lineRule="auto"/>
              <w:jc w:val="center"/>
              <w:rPr>
                <w:kern w:val="0"/>
                <w:sz w:val="18"/>
                <w:szCs w:val="18"/>
              </w:rPr>
            </w:pPr>
            <w:r>
              <w:rPr>
                <w:rFonts w:hint="eastAsia"/>
                <w:kern w:val="0"/>
                <w:sz w:val="18"/>
                <w:szCs w:val="18"/>
              </w:rPr>
              <w:t>试验方法</w:t>
            </w:r>
          </w:p>
        </w:tc>
        <w:tc>
          <w:tcPr>
            <w:tcW w:w="1521" w:type="pct"/>
            <w:tcBorders>
              <w:top w:val="single" w:sz="12" w:space="0" w:color="auto"/>
              <w:left w:val="single" w:sz="4" w:space="0" w:color="auto"/>
              <w:bottom w:val="single" w:sz="12" w:space="0" w:color="auto"/>
              <w:right w:val="single" w:sz="12" w:space="0" w:color="auto"/>
            </w:tcBorders>
            <w:vAlign w:val="center"/>
          </w:tcPr>
          <w:p w:rsidR="00FB06B9" w:rsidRDefault="0053602A">
            <w:pPr>
              <w:widowControl/>
              <w:adjustRightInd w:val="0"/>
              <w:snapToGrid w:val="0"/>
              <w:spacing w:line="252" w:lineRule="auto"/>
              <w:jc w:val="center"/>
              <w:rPr>
                <w:kern w:val="0"/>
                <w:sz w:val="18"/>
                <w:szCs w:val="18"/>
              </w:rPr>
            </w:pPr>
            <w:r>
              <w:rPr>
                <w:rFonts w:hint="eastAsia"/>
                <w:kern w:val="0"/>
                <w:sz w:val="18"/>
                <w:szCs w:val="18"/>
              </w:rPr>
              <w:t>性能要求</w:t>
            </w:r>
          </w:p>
        </w:tc>
      </w:tr>
      <w:tr w:rsidR="00FB06B9">
        <w:trPr>
          <w:trHeight w:val="68"/>
          <w:jc w:val="center"/>
        </w:trPr>
        <w:tc>
          <w:tcPr>
            <w:tcW w:w="571" w:type="pct"/>
            <w:tcBorders>
              <w:top w:val="single" w:sz="12" w:space="0" w:color="auto"/>
              <w:tl2br w:val="nil"/>
              <w:tr2bl w:val="nil"/>
            </w:tcBorders>
            <w:vAlign w:val="center"/>
          </w:tcPr>
          <w:p w:rsidR="00FB06B9" w:rsidRDefault="0053602A">
            <w:pPr>
              <w:widowControl/>
              <w:adjustRightInd w:val="0"/>
              <w:snapToGrid w:val="0"/>
              <w:spacing w:line="252" w:lineRule="auto"/>
              <w:jc w:val="center"/>
              <w:rPr>
                <w:kern w:val="0"/>
                <w:sz w:val="18"/>
                <w:szCs w:val="18"/>
              </w:rPr>
            </w:pPr>
            <w:r>
              <w:rPr>
                <w:rFonts w:hint="eastAsia"/>
                <w:kern w:val="0"/>
                <w:sz w:val="18"/>
                <w:szCs w:val="18"/>
              </w:rPr>
              <w:t>变形相关性能</w:t>
            </w:r>
          </w:p>
        </w:tc>
        <w:tc>
          <w:tcPr>
            <w:tcW w:w="2907" w:type="pct"/>
            <w:tcBorders>
              <w:top w:val="single" w:sz="12" w:space="0" w:color="auto"/>
              <w:tl2br w:val="nil"/>
              <w:tr2bl w:val="nil"/>
            </w:tcBorders>
            <w:vAlign w:val="center"/>
          </w:tcPr>
          <w:p w:rsidR="00FB06B9" w:rsidRDefault="0053602A">
            <w:pPr>
              <w:widowControl/>
              <w:adjustRightInd w:val="0"/>
              <w:snapToGrid w:val="0"/>
              <w:spacing w:line="252" w:lineRule="auto"/>
              <w:rPr>
                <w:kern w:val="0"/>
                <w:sz w:val="18"/>
                <w:szCs w:val="18"/>
              </w:rPr>
            </w:pPr>
            <w:r>
              <w:rPr>
                <w:rFonts w:hint="eastAsia"/>
                <w:kern w:val="0"/>
                <w:sz w:val="18"/>
                <w:szCs w:val="18"/>
              </w:rPr>
              <w:t>在极限位移内，以</w:t>
            </w:r>
            <w:r>
              <w:rPr>
                <w:rFonts w:hint="eastAsia"/>
                <w:i/>
                <w:iCs/>
                <w:kern w:val="0"/>
                <w:sz w:val="18"/>
                <w:szCs w:val="18"/>
              </w:rPr>
              <w:t>f</w:t>
            </w:r>
            <w:r>
              <w:rPr>
                <w:rFonts w:hint="eastAsia"/>
                <w:kern w:val="0"/>
                <w:sz w:val="18"/>
                <w:szCs w:val="18"/>
                <w:vertAlign w:val="subscript"/>
              </w:rPr>
              <w:t>1</w:t>
            </w:r>
            <w:r>
              <w:rPr>
                <w:rFonts w:hint="eastAsia"/>
                <w:kern w:val="0"/>
                <w:sz w:val="18"/>
                <w:szCs w:val="18"/>
              </w:rPr>
              <w:t>为频率，分别以</w:t>
            </w:r>
            <w:r>
              <w:rPr>
                <w:rFonts w:hint="eastAsia"/>
                <w:i/>
                <w:iCs/>
                <w:kern w:val="0"/>
                <w:sz w:val="18"/>
                <w:szCs w:val="18"/>
              </w:rPr>
              <w:t>u</w:t>
            </w:r>
            <w:r>
              <w:rPr>
                <w:rFonts w:hint="eastAsia"/>
                <w:kern w:val="0"/>
                <w:sz w:val="18"/>
                <w:szCs w:val="18"/>
                <w:vertAlign w:val="subscript"/>
              </w:rPr>
              <w:t>0</w:t>
            </w:r>
            <w:r>
              <w:rPr>
                <w:rFonts w:hint="eastAsia"/>
                <w:kern w:val="0"/>
                <w:sz w:val="18"/>
                <w:szCs w:val="18"/>
              </w:rPr>
              <w:t>的</w:t>
            </w:r>
            <w:r>
              <w:rPr>
                <w:rFonts w:hint="eastAsia"/>
                <w:kern w:val="0"/>
                <w:sz w:val="18"/>
                <w:szCs w:val="18"/>
              </w:rPr>
              <w:t>1.0</w:t>
            </w:r>
            <w:r>
              <w:rPr>
                <w:rFonts w:hint="eastAsia"/>
                <w:kern w:val="0"/>
                <w:sz w:val="18"/>
                <w:szCs w:val="18"/>
              </w:rPr>
              <w:t>、</w:t>
            </w:r>
            <w:r>
              <w:rPr>
                <w:rFonts w:hint="eastAsia"/>
                <w:kern w:val="0"/>
                <w:sz w:val="18"/>
                <w:szCs w:val="18"/>
              </w:rPr>
              <w:t>1.2</w:t>
            </w:r>
            <w:r>
              <w:rPr>
                <w:rFonts w:hint="eastAsia"/>
                <w:kern w:val="0"/>
                <w:sz w:val="18"/>
                <w:szCs w:val="18"/>
              </w:rPr>
              <w:t>、</w:t>
            </w:r>
            <w:r>
              <w:rPr>
                <w:rFonts w:hint="eastAsia"/>
                <w:kern w:val="0"/>
                <w:sz w:val="18"/>
                <w:szCs w:val="18"/>
              </w:rPr>
              <w:t>1.5</w:t>
            </w:r>
            <w:r>
              <w:rPr>
                <w:rFonts w:hint="eastAsia"/>
                <w:kern w:val="0"/>
                <w:sz w:val="18"/>
                <w:szCs w:val="18"/>
              </w:rPr>
              <w:t>倍为幅值按正弦激励法进行加载，不同加载幅值下的最大阻尼力与幅值为</w:t>
            </w:r>
            <w:r>
              <w:rPr>
                <w:rFonts w:hint="eastAsia"/>
                <w:kern w:val="0"/>
                <w:sz w:val="18"/>
                <w:szCs w:val="18"/>
              </w:rPr>
              <w:t>1.0</w:t>
            </w:r>
            <w:r>
              <w:rPr>
                <w:rFonts w:hint="eastAsia"/>
                <w:i/>
                <w:iCs/>
                <w:kern w:val="0"/>
                <w:sz w:val="18"/>
                <w:szCs w:val="18"/>
              </w:rPr>
              <w:t>u</w:t>
            </w:r>
            <w:r>
              <w:rPr>
                <w:rFonts w:hint="eastAsia"/>
                <w:kern w:val="0"/>
                <w:sz w:val="18"/>
                <w:szCs w:val="18"/>
                <w:vertAlign w:val="subscript"/>
              </w:rPr>
              <w:t>0</w:t>
            </w:r>
            <w:r>
              <w:rPr>
                <w:rFonts w:hint="eastAsia"/>
                <w:kern w:val="0"/>
                <w:sz w:val="18"/>
                <w:szCs w:val="18"/>
              </w:rPr>
              <w:t>时的最大阻尼力进行比较。</w:t>
            </w:r>
          </w:p>
        </w:tc>
        <w:tc>
          <w:tcPr>
            <w:tcW w:w="1521" w:type="pct"/>
            <w:vMerge w:val="restart"/>
            <w:tcBorders>
              <w:top w:val="single" w:sz="12" w:space="0" w:color="auto"/>
              <w:tl2br w:val="nil"/>
              <w:tr2bl w:val="nil"/>
            </w:tcBorders>
            <w:vAlign w:val="center"/>
          </w:tcPr>
          <w:p w:rsidR="00FB06B9" w:rsidRDefault="0053602A">
            <w:pPr>
              <w:widowControl/>
              <w:adjustRightInd w:val="0"/>
              <w:snapToGrid w:val="0"/>
              <w:spacing w:line="252" w:lineRule="auto"/>
              <w:rPr>
                <w:kern w:val="0"/>
                <w:sz w:val="18"/>
                <w:szCs w:val="18"/>
              </w:rPr>
            </w:pPr>
            <w:r>
              <w:rPr>
                <w:rFonts w:hint="eastAsia"/>
                <w:kern w:val="0"/>
                <w:sz w:val="18"/>
                <w:szCs w:val="18"/>
              </w:rPr>
              <w:t>最大阻尼力实测值应随变形、频率的变化而连续变化，不应发生突变，表观弹性模量、损耗因子变化率应在±</w:t>
            </w:r>
            <w:r>
              <w:rPr>
                <w:rFonts w:hint="eastAsia"/>
                <w:kern w:val="0"/>
                <w:sz w:val="18"/>
                <w:szCs w:val="18"/>
              </w:rPr>
              <w:t>20%</w:t>
            </w:r>
            <w:r>
              <w:rPr>
                <w:rFonts w:hint="eastAsia"/>
                <w:kern w:val="0"/>
                <w:sz w:val="18"/>
                <w:szCs w:val="18"/>
              </w:rPr>
              <w:t>以内。</w:t>
            </w:r>
          </w:p>
        </w:tc>
      </w:tr>
      <w:tr w:rsidR="00FB06B9">
        <w:trPr>
          <w:trHeight w:val="68"/>
          <w:jc w:val="center"/>
        </w:trPr>
        <w:tc>
          <w:tcPr>
            <w:tcW w:w="571" w:type="pct"/>
            <w:tcBorders>
              <w:tl2br w:val="nil"/>
              <w:tr2bl w:val="nil"/>
            </w:tcBorders>
            <w:vAlign w:val="center"/>
          </w:tcPr>
          <w:p w:rsidR="00FB06B9" w:rsidRDefault="0053602A">
            <w:pPr>
              <w:widowControl/>
              <w:adjustRightInd w:val="0"/>
              <w:snapToGrid w:val="0"/>
              <w:spacing w:line="252" w:lineRule="auto"/>
              <w:jc w:val="center"/>
              <w:rPr>
                <w:kern w:val="0"/>
                <w:sz w:val="18"/>
                <w:szCs w:val="18"/>
              </w:rPr>
            </w:pPr>
            <w:r>
              <w:rPr>
                <w:rFonts w:hint="eastAsia"/>
                <w:kern w:val="0"/>
                <w:sz w:val="18"/>
                <w:szCs w:val="18"/>
              </w:rPr>
              <w:t>加载频率相关性能</w:t>
            </w:r>
          </w:p>
        </w:tc>
        <w:tc>
          <w:tcPr>
            <w:tcW w:w="2907" w:type="pct"/>
            <w:tcBorders>
              <w:tl2br w:val="nil"/>
              <w:tr2bl w:val="nil"/>
            </w:tcBorders>
            <w:vAlign w:val="center"/>
          </w:tcPr>
          <w:p w:rsidR="00FB06B9" w:rsidRDefault="0053602A">
            <w:pPr>
              <w:widowControl/>
              <w:adjustRightInd w:val="0"/>
              <w:snapToGrid w:val="0"/>
              <w:spacing w:line="252" w:lineRule="auto"/>
              <w:rPr>
                <w:kern w:val="0"/>
                <w:sz w:val="18"/>
                <w:szCs w:val="18"/>
              </w:rPr>
            </w:pPr>
            <w:r>
              <w:rPr>
                <w:rFonts w:hint="eastAsia"/>
                <w:kern w:val="0"/>
                <w:sz w:val="18"/>
                <w:szCs w:val="18"/>
              </w:rPr>
              <w:t>分别以</w:t>
            </w:r>
            <w:r>
              <w:rPr>
                <w:rFonts w:hint="eastAsia"/>
                <w:kern w:val="0"/>
                <w:sz w:val="18"/>
                <w:szCs w:val="18"/>
              </w:rPr>
              <w:t>0.4</w:t>
            </w:r>
            <w:r>
              <w:rPr>
                <w:rFonts w:hint="eastAsia"/>
                <w:i/>
                <w:iCs/>
                <w:kern w:val="0"/>
                <w:sz w:val="18"/>
                <w:szCs w:val="18"/>
              </w:rPr>
              <w:t>f</w:t>
            </w:r>
            <w:r>
              <w:rPr>
                <w:rFonts w:hint="eastAsia"/>
                <w:kern w:val="0"/>
                <w:sz w:val="18"/>
                <w:szCs w:val="18"/>
                <w:vertAlign w:val="subscript"/>
              </w:rPr>
              <w:t>1</w:t>
            </w:r>
            <w:r>
              <w:rPr>
                <w:rFonts w:hint="eastAsia"/>
                <w:kern w:val="0"/>
                <w:sz w:val="18"/>
                <w:szCs w:val="18"/>
              </w:rPr>
              <w:t>、</w:t>
            </w:r>
            <w:r>
              <w:rPr>
                <w:rFonts w:hint="eastAsia"/>
                <w:kern w:val="0"/>
                <w:sz w:val="18"/>
                <w:szCs w:val="18"/>
              </w:rPr>
              <w:t>0.7</w:t>
            </w:r>
            <w:r>
              <w:rPr>
                <w:rFonts w:hint="eastAsia"/>
                <w:i/>
                <w:iCs/>
                <w:kern w:val="0"/>
                <w:sz w:val="18"/>
                <w:szCs w:val="18"/>
              </w:rPr>
              <w:t>f</w:t>
            </w:r>
            <w:r>
              <w:rPr>
                <w:rFonts w:hint="eastAsia"/>
                <w:kern w:val="0"/>
                <w:sz w:val="18"/>
                <w:szCs w:val="18"/>
                <w:vertAlign w:val="subscript"/>
              </w:rPr>
              <w:t>1</w:t>
            </w:r>
            <w:r>
              <w:rPr>
                <w:rFonts w:hint="eastAsia"/>
                <w:kern w:val="0"/>
                <w:sz w:val="18"/>
                <w:szCs w:val="18"/>
              </w:rPr>
              <w:t>、</w:t>
            </w:r>
            <w:r>
              <w:rPr>
                <w:rFonts w:hint="eastAsia"/>
                <w:kern w:val="0"/>
                <w:sz w:val="18"/>
                <w:szCs w:val="18"/>
              </w:rPr>
              <w:t>1.0</w:t>
            </w:r>
            <w:r>
              <w:rPr>
                <w:rFonts w:hint="eastAsia"/>
                <w:i/>
                <w:iCs/>
                <w:kern w:val="0"/>
                <w:sz w:val="18"/>
                <w:szCs w:val="18"/>
              </w:rPr>
              <w:t>f</w:t>
            </w:r>
            <w:r>
              <w:rPr>
                <w:rFonts w:hint="eastAsia"/>
                <w:kern w:val="0"/>
                <w:sz w:val="18"/>
                <w:szCs w:val="18"/>
                <w:vertAlign w:val="subscript"/>
              </w:rPr>
              <w:t>1</w:t>
            </w:r>
            <w:r>
              <w:rPr>
                <w:rFonts w:hint="eastAsia"/>
                <w:kern w:val="0"/>
                <w:sz w:val="18"/>
                <w:szCs w:val="18"/>
              </w:rPr>
              <w:t>、</w:t>
            </w:r>
            <w:r>
              <w:rPr>
                <w:rFonts w:hint="eastAsia"/>
                <w:kern w:val="0"/>
                <w:sz w:val="18"/>
                <w:szCs w:val="18"/>
              </w:rPr>
              <w:t>1.5</w:t>
            </w:r>
            <w:r>
              <w:rPr>
                <w:rFonts w:hint="eastAsia"/>
                <w:i/>
                <w:iCs/>
                <w:kern w:val="0"/>
                <w:sz w:val="18"/>
                <w:szCs w:val="18"/>
              </w:rPr>
              <w:t>f</w:t>
            </w:r>
            <w:r>
              <w:rPr>
                <w:rFonts w:hint="eastAsia"/>
                <w:kern w:val="0"/>
                <w:sz w:val="18"/>
                <w:szCs w:val="18"/>
                <w:vertAlign w:val="subscript"/>
              </w:rPr>
              <w:t>1</w:t>
            </w:r>
            <w:r>
              <w:rPr>
                <w:rFonts w:hint="eastAsia"/>
                <w:kern w:val="0"/>
                <w:sz w:val="18"/>
                <w:szCs w:val="18"/>
              </w:rPr>
              <w:t>为加载频率，对应加载幅值分别为</w:t>
            </w:r>
            <w:r>
              <w:rPr>
                <w:rFonts w:hint="eastAsia"/>
                <w:kern w:val="0"/>
                <w:sz w:val="18"/>
                <w:szCs w:val="18"/>
              </w:rPr>
              <w:t>1.25</w:t>
            </w:r>
            <w:r>
              <w:rPr>
                <w:rFonts w:hint="eastAsia"/>
                <w:i/>
                <w:iCs/>
                <w:kern w:val="0"/>
                <w:sz w:val="18"/>
                <w:szCs w:val="18"/>
              </w:rPr>
              <w:t>u</w:t>
            </w:r>
            <w:r>
              <w:rPr>
                <w:rFonts w:hint="eastAsia"/>
                <w:kern w:val="0"/>
                <w:sz w:val="18"/>
                <w:szCs w:val="18"/>
                <w:vertAlign w:val="subscript"/>
              </w:rPr>
              <w:t>0</w:t>
            </w:r>
            <w:r>
              <w:rPr>
                <w:rFonts w:hint="eastAsia"/>
                <w:kern w:val="0"/>
                <w:sz w:val="18"/>
                <w:szCs w:val="18"/>
              </w:rPr>
              <w:t>、</w:t>
            </w:r>
            <w:r>
              <w:rPr>
                <w:rFonts w:hint="eastAsia"/>
                <w:kern w:val="0"/>
                <w:sz w:val="18"/>
                <w:szCs w:val="18"/>
              </w:rPr>
              <w:t>0.71</w:t>
            </w:r>
            <w:r>
              <w:rPr>
                <w:rFonts w:hint="eastAsia"/>
                <w:i/>
                <w:iCs/>
                <w:kern w:val="0"/>
                <w:sz w:val="18"/>
                <w:szCs w:val="18"/>
              </w:rPr>
              <w:t>u</w:t>
            </w:r>
            <w:r>
              <w:rPr>
                <w:rFonts w:hint="eastAsia"/>
                <w:kern w:val="0"/>
                <w:sz w:val="18"/>
                <w:szCs w:val="18"/>
                <w:vertAlign w:val="subscript"/>
              </w:rPr>
              <w:t>0</w:t>
            </w:r>
            <w:r>
              <w:rPr>
                <w:rFonts w:hint="eastAsia"/>
                <w:kern w:val="0"/>
                <w:sz w:val="18"/>
                <w:szCs w:val="18"/>
              </w:rPr>
              <w:t>、</w:t>
            </w:r>
            <w:r>
              <w:rPr>
                <w:rFonts w:hint="eastAsia"/>
                <w:kern w:val="0"/>
                <w:sz w:val="18"/>
                <w:szCs w:val="18"/>
              </w:rPr>
              <w:t>0.5</w:t>
            </w:r>
            <w:r>
              <w:rPr>
                <w:rFonts w:hint="eastAsia"/>
                <w:i/>
                <w:iCs/>
                <w:kern w:val="0"/>
                <w:sz w:val="18"/>
                <w:szCs w:val="18"/>
              </w:rPr>
              <w:t>u</w:t>
            </w:r>
            <w:r>
              <w:rPr>
                <w:rFonts w:hint="eastAsia"/>
                <w:kern w:val="0"/>
                <w:sz w:val="18"/>
                <w:szCs w:val="18"/>
                <w:vertAlign w:val="subscript"/>
              </w:rPr>
              <w:t>0</w:t>
            </w:r>
            <w:r>
              <w:rPr>
                <w:rFonts w:hint="eastAsia"/>
                <w:kern w:val="0"/>
                <w:sz w:val="18"/>
                <w:szCs w:val="18"/>
              </w:rPr>
              <w:t>、</w:t>
            </w:r>
            <w:r>
              <w:rPr>
                <w:rFonts w:hint="eastAsia"/>
                <w:kern w:val="0"/>
                <w:sz w:val="18"/>
                <w:szCs w:val="18"/>
              </w:rPr>
              <w:t>0.33</w:t>
            </w:r>
            <w:r>
              <w:rPr>
                <w:rFonts w:hint="eastAsia"/>
                <w:i/>
                <w:iCs/>
                <w:kern w:val="0"/>
                <w:sz w:val="18"/>
                <w:szCs w:val="18"/>
              </w:rPr>
              <w:t>u</w:t>
            </w:r>
            <w:r>
              <w:rPr>
                <w:rFonts w:hint="eastAsia"/>
                <w:kern w:val="0"/>
                <w:sz w:val="18"/>
                <w:szCs w:val="18"/>
                <w:vertAlign w:val="subscript"/>
              </w:rPr>
              <w:t>0</w:t>
            </w:r>
            <w:r>
              <w:rPr>
                <w:rFonts w:hint="eastAsia"/>
                <w:kern w:val="0"/>
                <w:sz w:val="18"/>
                <w:szCs w:val="18"/>
              </w:rPr>
              <w:t>按正弦激励法进行加载，不同加载频率的最大阻尼力与加载频率为</w:t>
            </w:r>
            <w:r>
              <w:rPr>
                <w:rFonts w:hint="eastAsia"/>
                <w:kern w:val="0"/>
                <w:sz w:val="18"/>
                <w:szCs w:val="18"/>
              </w:rPr>
              <w:t>1.0</w:t>
            </w:r>
            <w:r>
              <w:rPr>
                <w:rFonts w:hint="eastAsia"/>
                <w:i/>
                <w:iCs/>
                <w:kern w:val="0"/>
                <w:sz w:val="18"/>
                <w:szCs w:val="18"/>
              </w:rPr>
              <w:t>f</w:t>
            </w:r>
            <w:r>
              <w:rPr>
                <w:rFonts w:hint="eastAsia"/>
                <w:kern w:val="0"/>
                <w:sz w:val="18"/>
                <w:szCs w:val="18"/>
                <w:vertAlign w:val="subscript"/>
              </w:rPr>
              <w:t>1</w:t>
            </w:r>
            <w:r>
              <w:rPr>
                <w:rFonts w:hint="eastAsia"/>
                <w:kern w:val="0"/>
                <w:sz w:val="18"/>
                <w:szCs w:val="18"/>
              </w:rPr>
              <w:t>时进行比较。</w:t>
            </w:r>
          </w:p>
        </w:tc>
        <w:tc>
          <w:tcPr>
            <w:tcW w:w="1521" w:type="pct"/>
            <w:vMerge/>
            <w:tcBorders>
              <w:tl2br w:val="nil"/>
              <w:tr2bl w:val="nil"/>
            </w:tcBorders>
            <w:vAlign w:val="center"/>
          </w:tcPr>
          <w:p w:rsidR="00FB06B9" w:rsidRDefault="00FB06B9">
            <w:pPr>
              <w:widowControl/>
              <w:adjustRightInd w:val="0"/>
              <w:snapToGrid w:val="0"/>
              <w:spacing w:line="252" w:lineRule="auto"/>
              <w:jc w:val="center"/>
              <w:rPr>
                <w:kern w:val="0"/>
                <w:sz w:val="18"/>
                <w:szCs w:val="18"/>
              </w:rPr>
            </w:pPr>
          </w:p>
        </w:tc>
      </w:tr>
      <w:tr w:rsidR="00FB06B9">
        <w:trPr>
          <w:trHeight w:val="68"/>
          <w:jc w:val="center"/>
        </w:trPr>
        <w:tc>
          <w:tcPr>
            <w:tcW w:w="571" w:type="pct"/>
            <w:tcBorders>
              <w:tl2br w:val="nil"/>
              <w:tr2bl w:val="nil"/>
            </w:tcBorders>
            <w:vAlign w:val="center"/>
          </w:tcPr>
          <w:p w:rsidR="00FB06B9" w:rsidRDefault="0053602A">
            <w:pPr>
              <w:widowControl/>
              <w:adjustRightInd w:val="0"/>
              <w:snapToGrid w:val="0"/>
              <w:spacing w:line="252" w:lineRule="auto"/>
              <w:jc w:val="center"/>
              <w:rPr>
                <w:kern w:val="0"/>
                <w:sz w:val="18"/>
                <w:szCs w:val="18"/>
              </w:rPr>
            </w:pPr>
            <w:r>
              <w:rPr>
                <w:rFonts w:hint="eastAsia"/>
                <w:kern w:val="0"/>
                <w:sz w:val="18"/>
                <w:szCs w:val="18"/>
              </w:rPr>
              <w:t>温度相关性能</w:t>
            </w:r>
          </w:p>
        </w:tc>
        <w:tc>
          <w:tcPr>
            <w:tcW w:w="2907" w:type="pct"/>
            <w:tcBorders>
              <w:tl2br w:val="nil"/>
              <w:tr2bl w:val="nil"/>
            </w:tcBorders>
            <w:vAlign w:val="center"/>
          </w:tcPr>
          <w:p w:rsidR="00FB06B9" w:rsidRDefault="0053602A">
            <w:pPr>
              <w:widowControl/>
              <w:adjustRightInd w:val="0"/>
              <w:snapToGrid w:val="0"/>
              <w:spacing w:line="252" w:lineRule="auto"/>
              <w:rPr>
                <w:kern w:val="0"/>
                <w:sz w:val="18"/>
                <w:szCs w:val="18"/>
              </w:rPr>
            </w:pPr>
            <w:r>
              <w:rPr>
                <w:kern w:val="0"/>
                <w:sz w:val="18"/>
                <w:szCs w:val="18"/>
              </w:rPr>
              <w:t>采用正弦激励法</w:t>
            </w:r>
            <w:r>
              <w:rPr>
                <w:rFonts w:hint="eastAsia"/>
                <w:kern w:val="0"/>
                <w:sz w:val="18"/>
                <w:szCs w:val="18"/>
              </w:rPr>
              <w:t>，输入位移</w:t>
            </w:r>
            <w:r>
              <w:rPr>
                <w:i/>
                <w:iCs/>
                <w:kern w:val="0"/>
                <w:sz w:val="18"/>
                <w:szCs w:val="18"/>
              </w:rPr>
              <w:t>u</w:t>
            </w:r>
            <w:r>
              <w:rPr>
                <w:kern w:val="0"/>
                <w:sz w:val="18"/>
                <w:szCs w:val="18"/>
              </w:rPr>
              <w:t>=</w:t>
            </w:r>
            <w:r>
              <w:rPr>
                <w:i/>
                <w:iCs/>
                <w:kern w:val="0"/>
                <w:sz w:val="18"/>
                <w:szCs w:val="18"/>
              </w:rPr>
              <w:t>u</w:t>
            </w:r>
            <w:r>
              <w:rPr>
                <w:kern w:val="0"/>
                <w:sz w:val="18"/>
                <w:szCs w:val="18"/>
                <w:vertAlign w:val="subscript"/>
              </w:rPr>
              <w:t>0</w:t>
            </w:r>
            <w:r>
              <w:rPr>
                <w:kern w:val="0"/>
                <w:sz w:val="18"/>
                <w:szCs w:val="18"/>
              </w:rPr>
              <w:t>sin(2π</w:t>
            </w:r>
            <w:r>
              <w:rPr>
                <w:i/>
                <w:kern w:val="0"/>
                <w:sz w:val="18"/>
                <w:szCs w:val="18"/>
              </w:rPr>
              <w:t>f</w:t>
            </w:r>
            <w:r>
              <w:rPr>
                <w:kern w:val="0"/>
                <w:sz w:val="18"/>
                <w:szCs w:val="18"/>
                <w:vertAlign w:val="subscript"/>
              </w:rPr>
              <w:t>1</w:t>
            </w:r>
            <w:r>
              <w:rPr>
                <w:kern w:val="0"/>
                <w:sz w:val="18"/>
                <w:szCs w:val="18"/>
              </w:rPr>
              <w:t>t)</w:t>
            </w:r>
            <w:r>
              <w:rPr>
                <w:rFonts w:hint="eastAsia"/>
                <w:kern w:val="0"/>
                <w:sz w:val="18"/>
                <w:szCs w:val="18"/>
              </w:rPr>
              <w:t>，加载频率</w:t>
            </w:r>
            <w:r>
              <w:rPr>
                <w:i/>
                <w:kern w:val="0"/>
                <w:sz w:val="18"/>
                <w:szCs w:val="18"/>
              </w:rPr>
              <w:t>f</w:t>
            </w:r>
            <w:r>
              <w:rPr>
                <w:kern w:val="0"/>
                <w:sz w:val="18"/>
                <w:szCs w:val="18"/>
                <w:vertAlign w:val="subscript"/>
              </w:rPr>
              <w:t>1</w:t>
            </w:r>
            <w:r>
              <w:rPr>
                <w:rFonts w:hint="eastAsia"/>
                <w:kern w:val="0"/>
                <w:sz w:val="18"/>
                <w:szCs w:val="18"/>
              </w:rPr>
              <w:t>，分别在</w:t>
            </w:r>
            <w:r>
              <w:rPr>
                <w:rFonts w:hint="eastAsia"/>
                <w:kern w:val="0"/>
                <w:sz w:val="18"/>
                <w:szCs w:val="18"/>
              </w:rPr>
              <w:t>-20</w:t>
            </w:r>
            <w:r>
              <w:rPr>
                <w:kern w:val="0"/>
                <w:sz w:val="18"/>
                <w:szCs w:val="18"/>
              </w:rPr>
              <w:t>℃</w:t>
            </w:r>
            <w:r>
              <w:rPr>
                <w:rFonts w:hint="eastAsia"/>
                <w:kern w:val="0"/>
                <w:sz w:val="18"/>
                <w:szCs w:val="18"/>
              </w:rPr>
              <w:t>、</w:t>
            </w:r>
            <w:r>
              <w:rPr>
                <w:rFonts w:hint="eastAsia"/>
                <w:kern w:val="0"/>
                <w:sz w:val="18"/>
                <w:szCs w:val="18"/>
              </w:rPr>
              <w:t>-10</w:t>
            </w:r>
            <w:r>
              <w:rPr>
                <w:kern w:val="0"/>
                <w:sz w:val="18"/>
                <w:szCs w:val="18"/>
              </w:rPr>
              <w:t>℃</w:t>
            </w:r>
            <w:r>
              <w:rPr>
                <w:rFonts w:hint="eastAsia"/>
                <w:kern w:val="0"/>
                <w:sz w:val="18"/>
                <w:szCs w:val="18"/>
              </w:rPr>
              <w:t>、</w:t>
            </w:r>
            <w:r>
              <w:rPr>
                <w:rFonts w:hint="eastAsia"/>
                <w:kern w:val="0"/>
                <w:sz w:val="18"/>
                <w:szCs w:val="18"/>
              </w:rPr>
              <w:t>0</w:t>
            </w:r>
            <w:r>
              <w:rPr>
                <w:kern w:val="0"/>
                <w:sz w:val="18"/>
                <w:szCs w:val="18"/>
              </w:rPr>
              <w:t>℃</w:t>
            </w:r>
            <w:r>
              <w:rPr>
                <w:rFonts w:hint="eastAsia"/>
                <w:kern w:val="0"/>
                <w:sz w:val="18"/>
                <w:szCs w:val="18"/>
              </w:rPr>
              <w:t>、</w:t>
            </w:r>
            <w:r>
              <w:rPr>
                <w:rFonts w:hint="eastAsia"/>
                <w:kern w:val="0"/>
                <w:sz w:val="18"/>
                <w:szCs w:val="18"/>
              </w:rPr>
              <w:t>10</w:t>
            </w:r>
            <w:r>
              <w:rPr>
                <w:kern w:val="0"/>
                <w:sz w:val="18"/>
                <w:szCs w:val="18"/>
              </w:rPr>
              <w:t>℃</w:t>
            </w:r>
            <w:r>
              <w:rPr>
                <w:rFonts w:hint="eastAsia"/>
                <w:kern w:val="0"/>
                <w:sz w:val="18"/>
                <w:szCs w:val="18"/>
              </w:rPr>
              <w:t>、</w:t>
            </w:r>
            <w:r>
              <w:rPr>
                <w:rFonts w:hint="eastAsia"/>
                <w:kern w:val="0"/>
                <w:sz w:val="18"/>
                <w:szCs w:val="18"/>
              </w:rPr>
              <w:t>23</w:t>
            </w:r>
            <w:r>
              <w:rPr>
                <w:kern w:val="0"/>
                <w:sz w:val="18"/>
                <w:szCs w:val="18"/>
              </w:rPr>
              <w:t>℃</w:t>
            </w:r>
            <w:r>
              <w:rPr>
                <w:rFonts w:hint="eastAsia"/>
                <w:kern w:val="0"/>
                <w:sz w:val="18"/>
                <w:szCs w:val="18"/>
              </w:rPr>
              <w:t>、</w:t>
            </w:r>
            <w:r>
              <w:rPr>
                <w:rFonts w:hint="eastAsia"/>
                <w:kern w:val="0"/>
                <w:sz w:val="18"/>
                <w:szCs w:val="18"/>
              </w:rPr>
              <w:t>30</w:t>
            </w:r>
            <w:r>
              <w:rPr>
                <w:kern w:val="0"/>
                <w:sz w:val="18"/>
                <w:szCs w:val="18"/>
              </w:rPr>
              <w:t>℃</w:t>
            </w:r>
            <w:r>
              <w:rPr>
                <w:rFonts w:hint="eastAsia"/>
                <w:kern w:val="0"/>
                <w:sz w:val="18"/>
                <w:szCs w:val="18"/>
              </w:rPr>
              <w:t>和</w:t>
            </w:r>
            <w:r>
              <w:rPr>
                <w:rFonts w:hint="eastAsia"/>
                <w:kern w:val="0"/>
                <w:sz w:val="18"/>
                <w:szCs w:val="18"/>
              </w:rPr>
              <w:t>40</w:t>
            </w:r>
            <w:r>
              <w:rPr>
                <w:kern w:val="0"/>
                <w:sz w:val="18"/>
                <w:szCs w:val="18"/>
              </w:rPr>
              <w:t>℃</w:t>
            </w:r>
            <w:r>
              <w:rPr>
                <w:rFonts w:hint="eastAsia"/>
                <w:kern w:val="0"/>
                <w:sz w:val="18"/>
                <w:szCs w:val="18"/>
              </w:rPr>
              <w:t>的温度条件下进行试验，将不同温度条件下与基准温度</w:t>
            </w:r>
            <w:r>
              <w:rPr>
                <w:rFonts w:hint="eastAsia"/>
                <w:kern w:val="0"/>
                <w:sz w:val="18"/>
                <w:szCs w:val="18"/>
              </w:rPr>
              <w:t>23</w:t>
            </w:r>
            <w:r>
              <w:rPr>
                <w:kern w:val="0"/>
                <w:sz w:val="18"/>
                <w:szCs w:val="18"/>
              </w:rPr>
              <w:t>℃</w:t>
            </w:r>
            <w:r>
              <w:rPr>
                <w:rFonts w:hint="eastAsia"/>
                <w:kern w:val="0"/>
                <w:sz w:val="18"/>
                <w:szCs w:val="18"/>
              </w:rPr>
              <w:t>条件下的最大阻尼力比较。</w:t>
            </w:r>
          </w:p>
        </w:tc>
        <w:tc>
          <w:tcPr>
            <w:tcW w:w="1521" w:type="pct"/>
            <w:tcBorders>
              <w:tl2br w:val="nil"/>
              <w:tr2bl w:val="nil"/>
            </w:tcBorders>
            <w:vAlign w:val="center"/>
          </w:tcPr>
          <w:p w:rsidR="00FB06B9" w:rsidRDefault="0053602A">
            <w:pPr>
              <w:widowControl/>
              <w:adjustRightInd w:val="0"/>
              <w:snapToGrid w:val="0"/>
              <w:spacing w:line="252" w:lineRule="auto"/>
              <w:jc w:val="center"/>
              <w:rPr>
                <w:kern w:val="0"/>
                <w:sz w:val="18"/>
                <w:szCs w:val="18"/>
              </w:rPr>
            </w:pPr>
            <w:r>
              <w:rPr>
                <w:rFonts w:hint="eastAsia"/>
                <w:kern w:val="0"/>
                <w:sz w:val="18"/>
                <w:szCs w:val="18"/>
              </w:rPr>
              <w:t>最大阻尼力、表观弹性模量、损耗因子变化率应在±</w:t>
            </w:r>
            <w:r>
              <w:rPr>
                <w:rFonts w:hint="eastAsia"/>
                <w:kern w:val="0"/>
                <w:sz w:val="18"/>
                <w:szCs w:val="18"/>
              </w:rPr>
              <w:t>20%</w:t>
            </w:r>
            <w:r>
              <w:rPr>
                <w:rFonts w:hint="eastAsia"/>
                <w:kern w:val="0"/>
                <w:sz w:val="18"/>
                <w:szCs w:val="18"/>
              </w:rPr>
              <w:t>以内。</w:t>
            </w:r>
          </w:p>
        </w:tc>
      </w:tr>
    </w:tbl>
    <w:p w:rsidR="00FB06B9" w:rsidRDefault="00FB06B9">
      <w:pPr>
        <w:pStyle w:val="afff5"/>
      </w:pPr>
      <w:bookmarkStart w:id="29" w:name="_Toc13397"/>
      <w:bookmarkStart w:id="30" w:name="_Toc7681"/>
      <w:bookmarkStart w:id="31" w:name="_Toc32508"/>
      <w:bookmarkStart w:id="32" w:name="_Toc17171"/>
      <w:bookmarkStart w:id="33" w:name="_Toc16748"/>
      <w:bookmarkStart w:id="34" w:name="_Toc9753"/>
      <w:bookmarkStart w:id="35" w:name="_Toc1375"/>
      <w:bookmarkStart w:id="36" w:name="_Toc12730"/>
      <w:bookmarkStart w:id="37" w:name="_Toc14989"/>
      <w:bookmarkStart w:id="38" w:name="_Toc17603"/>
    </w:p>
    <w:p w:rsidR="00FB06B9" w:rsidRDefault="0053602A">
      <w:pPr>
        <w:pStyle w:val="afc"/>
        <w:spacing w:before="120" w:after="120"/>
        <w:outlineLvl w:val="0"/>
      </w:pPr>
      <w:bookmarkStart w:id="39" w:name="_Toc15974"/>
      <w:r>
        <w:rPr>
          <w:rFonts w:hint="eastAsia"/>
        </w:rPr>
        <w:t>7 位移相关型消能器</w:t>
      </w:r>
      <w:bookmarkEnd w:id="39"/>
    </w:p>
    <w:p w:rsidR="00FB06B9" w:rsidRDefault="0053602A">
      <w:pPr>
        <w:pStyle w:val="afd"/>
        <w:outlineLvl w:val="1"/>
      </w:pPr>
      <w:bookmarkStart w:id="40" w:name="_Toc294"/>
      <w:r>
        <w:rPr>
          <w:rFonts w:hint="eastAsia"/>
        </w:rPr>
        <w:t>7.1屈曲约束支撑</w:t>
      </w:r>
      <w:bookmarkEnd w:id="29"/>
      <w:bookmarkEnd w:id="30"/>
      <w:bookmarkEnd w:id="31"/>
      <w:bookmarkEnd w:id="32"/>
      <w:bookmarkEnd w:id="33"/>
      <w:bookmarkEnd w:id="34"/>
      <w:bookmarkEnd w:id="35"/>
      <w:bookmarkEnd w:id="36"/>
      <w:bookmarkEnd w:id="37"/>
      <w:bookmarkEnd w:id="38"/>
      <w:bookmarkEnd w:id="40"/>
    </w:p>
    <w:p w:rsidR="00FB06B9" w:rsidRDefault="0053602A">
      <w:pPr>
        <w:pStyle w:val="afe"/>
        <w:outlineLvl w:val="2"/>
      </w:pPr>
      <w:bookmarkStart w:id="41" w:name="_Toc16044"/>
      <w:bookmarkStart w:id="42" w:name="_Toc19251"/>
      <w:bookmarkStart w:id="43" w:name="_Toc18951"/>
      <w:bookmarkStart w:id="44" w:name="_Toc16637"/>
      <w:bookmarkStart w:id="45" w:name="_Toc26851"/>
      <w:bookmarkStart w:id="46" w:name="_Toc24300"/>
      <w:r>
        <w:rPr>
          <w:rFonts w:hint="eastAsia"/>
        </w:rPr>
        <w:t>7.1.1外观和尺寸</w:t>
      </w:r>
    </w:p>
    <w:p w:rsidR="00FB06B9" w:rsidRDefault="0053602A">
      <w:pPr>
        <w:pStyle w:val="a4"/>
      </w:pPr>
      <w:r>
        <w:rPr>
          <w:rFonts w:hint="eastAsia"/>
        </w:rPr>
        <w:t>屈曲约束支撑外观应标记清晰，表面平整，无锈蚀，无毛刺，无机械损伤，外表应采用防</w:t>
      </w:r>
      <w:r>
        <w:rPr>
          <w:rFonts w:hint="eastAsia"/>
        </w:rPr>
        <w:t xml:space="preserve"> </w:t>
      </w:r>
      <w:r>
        <w:rPr>
          <w:rFonts w:hint="eastAsia"/>
        </w:rPr>
        <w:t>锈措施，涂层应均匀；耗能段和非耗能段应光滑过渡，不应出现缺陷；约束套管焊缝不宜低于二级，其他焊缝应为一级。屈曲约束支撑各部件尺寸偏差应符合表</w:t>
      </w:r>
      <w:r>
        <w:rPr>
          <w:rFonts w:hint="eastAsia"/>
        </w:rPr>
        <w:t>14</w:t>
      </w:r>
      <w:r>
        <w:rPr>
          <w:rFonts w:hint="eastAsia"/>
        </w:rPr>
        <w:t>的规定。</w:t>
      </w:r>
    </w:p>
    <w:p w:rsidR="00FB06B9" w:rsidRDefault="0053602A">
      <w:pPr>
        <w:pStyle w:val="13"/>
      </w:pPr>
      <w:r>
        <w:rPr>
          <w:rFonts w:hint="eastAsia"/>
        </w:rPr>
        <w:t>表14 屈曲约束支撑外观和尺寸偏差</w:t>
      </w:r>
    </w:p>
    <w:tbl>
      <w:tblPr>
        <w:tblStyle w:val="af1"/>
        <w:tblW w:w="9377" w:type="dxa"/>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5306"/>
        <w:gridCol w:w="4071"/>
      </w:tblGrid>
      <w:tr w:rsidR="00FB06B9">
        <w:trPr>
          <w:trHeight w:val="68"/>
          <w:jc w:val="center"/>
        </w:trPr>
        <w:tc>
          <w:tcPr>
            <w:tcW w:w="2828" w:type="pct"/>
            <w:tcBorders>
              <w:top w:val="single" w:sz="12" w:space="0" w:color="auto"/>
              <w:left w:val="single" w:sz="12" w:space="0" w:color="auto"/>
              <w:bottom w:val="single" w:sz="12" w:space="0" w:color="auto"/>
              <w:right w:val="single" w:sz="4" w:space="0" w:color="auto"/>
            </w:tcBorders>
            <w:vAlign w:val="center"/>
          </w:tcPr>
          <w:p w:rsidR="00FB06B9" w:rsidRDefault="0053602A">
            <w:pPr>
              <w:adjustRightInd w:val="0"/>
              <w:snapToGrid w:val="0"/>
              <w:spacing w:line="252" w:lineRule="auto"/>
              <w:jc w:val="center"/>
              <w:rPr>
                <w:kern w:val="0"/>
                <w:sz w:val="18"/>
                <w:szCs w:val="18"/>
              </w:rPr>
            </w:pPr>
            <w:r>
              <w:rPr>
                <w:rFonts w:hint="eastAsia"/>
                <w:kern w:val="0"/>
                <w:sz w:val="18"/>
                <w:szCs w:val="18"/>
              </w:rPr>
              <w:t>试验方法</w:t>
            </w:r>
          </w:p>
        </w:tc>
        <w:tc>
          <w:tcPr>
            <w:tcW w:w="2171" w:type="pct"/>
            <w:tcBorders>
              <w:top w:val="single" w:sz="12" w:space="0" w:color="auto"/>
              <w:left w:val="single" w:sz="4" w:space="0" w:color="auto"/>
              <w:bottom w:val="single" w:sz="12" w:space="0" w:color="auto"/>
              <w:right w:val="single" w:sz="12" w:space="0" w:color="auto"/>
            </w:tcBorders>
            <w:vAlign w:val="center"/>
          </w:tcPr>
          <w:p w:rsidR="00FB06B9" w:rsidRDefault="0053602A">
            <w:pPr>
              <w:adjustRightInd w:val="0"/>
              <w:snapToGrid w:val="0"/>
              <w:spacing w:line="252" w:lineRule="auto"/>
              <w:jc w:val="center"/>
              <w:rPr>
                <w:kern w:val="0"/>
                <w:sz w:val="18"/>
                <w:szCs w:val="18"/>
              </w:rPr>
            </w:pPr>
            <w:r>
              <w:rPr>
                <w:rFonts w:hint="eastAsia"/>
                <w:kern w:val="0"/>
                <w:sz w:val="18"/>
                <w:szCs w:val="18"/>
              </w:rPr>
              <w:t>性能要求</w:t>
            </w:r>
          </w:p>
        </w:tc>
      </w:tr>
      <w:tr w:rsidR="00FB06B9">
        <w:trPr>
          <w:trHeight w:val="68"/>
          <w:jc w:val="center"/>
        </w:trPr>
        <w:tc>
          <w:tcPr>
            <w:tcW w:w="2828" w:type="pct"/>
            <w:tcBorders>
              <w:top w:val="single" w:sz="12" w:space="0" w:color="auto"/>
              <w:tl2br w:val="nil"/>
              <w:tr2bl w:val="nil"/>
            </w:tcBorders>
            <w:vAlign w:val="center"/>
          </w:tcPr>
          <w:p w:rsidR="00FB06B9" w:rsidRDefault="0053602A">
            <w:pPr>
              <w:adjustRightInd w:val="0"/>
              <w:snapToGrid w:val="0"/>
              <w:spacing w:line="252" w:lineRule="auto"/>
              <w:rPr>
                <w:kern w:val="0"/>
                <w:sz w:val="18"/>
                <w:szCs w:val="18"/>
              </w:rPr>
            </w:pPr>
            <w:r>
              <w:rPr>
                <w:kern w:val="0"/>
                <w:sz w:val="18"/>
                <w:szCs w:val="18"/>
              </w:rPr>
              <w:t>产品外观质量应采用目测。</w:t>
            </w:r>
            <w:r>
              <w:rPr>
                <w:rFonts w:hint="eastAsia"/>
                <w:kern w:val="0"/>
                <w:sz w:val="18"/>
                <w:szCs w:val="18"/>
              </w:rPr>
              <w:t>消能器</w:t>
            </w:r>
            <w:r>
              <w:rPr>
                <w:kern w:val="0"/>
                <w:sz w:val="18"/>
                <w:szCs w:val="18"/>
              </w:rPr>
              <w:t>长度</w:t>
            </w:r>
            <w:r>
              <w:rPr>
                <w:rFonts w:hint="eastAsia"/>
                <w:kern w:val="0"/>
                <w:sz w:val="18"/>
                <w:szCs w:val="18"/>
              </w:rPr>
              <w:t>、</w:t>
            </w:r>
            <w:r>
              <w:rPr>
                <w:kern w:val="0"/>
                <w:sz w:val="18"/>
                <w:szCs w:val="18"/>
              </w:rPr>
              <w:t>截面有效尺寸，用分辨率不低于</w:t>
            </w:r>
            <w:r>
              <w:rPr>
                <w:kern w:val="0"/>
                <w:sz w:val="18"/>
                <w:szCs w:val="18"/>
              </w:rPr>
              <w:t>1mm</w:t>
            </w:r>
            <w:r>
              <w:rPr>
                <w:kern w:val="0"/>
                <w:sz w:val="18"/>
                <w:szCs w:val="18"/>
              </w:rPr>
              <w:t>的钢卷尺量</w:t>
            </w:r>
            <w:r>
              <w:rPr>
                <w:rFonts w:hint="eastAsia"/>
                <w:kern w:val="0"/>
                <w:sz w:val="18"/>
                <w:szCs w:val="18"/>
              </w:rPr>
              <w:t>在对称位置</w:t>
            </w:r>
            <w:r>
              <w:rPr>
                <w:kern w:val="0"/>
                <w:sz w:val="18"/>
                <w:szCs w:val="18"/>
              </w:rPr>
              <w:t>测两次，计算平均值。</w:t>
            </w:r>
          </w:p>
        </w:tc>
        <w:tc>
          <w:tcPr>
            <w:tcW w:w="2171" w:type="pct"/>
            <w:tcBorders>
              <w:top w:val="single" w:sz="12" w:space="0" w:color="auto"/>
              <w:tl2br w:val="nil"/>
              <w:tr2bl w:val="nil"/>
            </w:tcBorders>
            <w:vAlign w:val="center"/>
          </w:tcPr>
          <w:p w:rsidR="00FB06B9" w:rsidRDefault="0053602A">
            <w:pPr>
              <w:adjustRightInd w:val="0"/>
              <w:snapToGrid w:val="0"/>
              <w:spacing w:line="252" w:lineRule="auto"/>
              <w:rPr>
                <w:kern w:val="0"/>
                <w:sz w:val="18"/>
                <w:szCs w:val="18"/>
              </w:rPr>
            </w:pPr>
            <w:r>
              <w:rPr>
                <w:rFonts w:hint="eastAsia"/>
                <w:kern w:val="0"/>
                <w:sz w:val="18"/>
                <w:szCs w:val="18"/>
              </w:rPr>
              <w:t>支撑</w:t>
            </w:r>
            <w:r>
              <w:rPr>
                <w:kern w:val="0"/>
                <w:sz w:val="18"/>
                <w:szCs w:val="18"/>
              </w:rPr>
              <w:t>长度允许偏差在产品设计值的</w:t>
            </w:r>
            <w:r>
              <w:rPr>
                <w:kern w:val="0"/>
                <w:sz w:val="18"/>
                <w:szCs w:val="18"/>
              </w:rPr>
              <w:t>±3mm</w:t>
            </w:r>
            <w:r>
              <w:rPr>
                <w:kern w:val="0"/>
                <w:sz w:val="18"/>
                <w:szCs w:val="18"/>
              </w:rPr>
              <w:t>以内，</w:t>
            </w:r>
            <w:r>
              <w:rPr>
                <w:rFonts w:hint="eastAsia"/>
                <w:kern w:val="0"/>
                <w:sz w:val="18"/>
                <w:szCs w:val="18"/>
              </w:rPr>
              <w:t>支撑</w:t>
            </w:r>
            <w:r>
              <w:rPr>
                <w:kern w:val="0"/>
                <w:sz w:val="18"/>
                <w:szCs w:val="18"/>
              </w:rPr>
              <w:t>截面有效尺寸偏差在产品设计值的</w:t>
            </w:r>
            <w:r>
              <w:rPr>
                <w:kern w:val="0"/>
                <w:sz w:val="18"/>
                <w:szCs w:val="18"/>
              </w:rPr>
              <w:t>±2mm</w:t>
            </w:r>
            <w:r>
              <w:rPr>
                <w:kern w:val="0"/>
                <w:sz w:val="18"/>
                <w:szCs w:val="18"/>
              </w:rPr>
              <w:t>以内。</w:t>
            </w:r>
          </w:p>
        </w:tc>
      </w:tr>
    </w:tbl>
    <w:p w:rsidR="00FB06B9" w:rsidRDefault="00FB06B9">
      <w:pPr>
        <w:pStyle w:val="afff5"/>
      </w:pPr>
    </w:p>
    <w:p w:rsidR="00FB06B9" w:rsidRDefault="0053602A">
      <w:pPr>
        <w:pStyle w:val="afe"/>
        <w:outlineLvl w:val="2"/>
      </w:pPr>
      <w:r>
        <w:rPr>
          <w:rFonts w:hint="eastAsia"/>
        </w:rPr>
        <w:t>7.1.2材料</w:t>
      </w:r>
    </w:p>
    <w:p w:rsidR="00FB06B9" w:rsidRDefault="0053602A">
      <w:pPr>
        <w:pStyle w:val="a4"/>
      </w:pPr>
      <w:r>
        <w:rPr>
          <w:rFonts w:hint="eastAsia"/>
        </w:rPr>
        <w:t>屈曲约束支撑的钢材应满足现行国家标准《金属材料</w:t>
      </w:r>
      <w:r>
        <w:rPr>
          <w:rFonts w:hint="eastAsia"/>
        </w:rPr>
        <w:t xml:space="preserve"> </w:t>
      </w:r>
      <w:r>
        <w:rPr>
          <w:rFonts w:hint="eastAsia"/>
        </w:rPr>
        <w:t>拉伸试验</w:t>
      </w:r>
      <w:r>
        <w:rPr>
          <w:rFonts w:hint="eastAsia"/>
        </w:rPr>
        <w:t xml:space="preserve"> </w:t>
      </w:r>
      <w:r>
        <w:rPr>
          <w:rFonts w:hint="eastAsia"/>
        </w:rPr>
        <w:t>第</w:t>
      </w:r>
      <w:r>
        <w:rPr>
          <w:rFonts w:hint="eastAsia"/>
        </w:rPr>
        <w:t>1</w:t>
      </w:r>
      <w:r>
        <w:rPr>
          <w:rFonts w:hint="eastAsia"/>
        </w:rPr>
        <w:t>部分：室温试验方法》</w:t>
      </w:r>
      <w:r>
        <w:rPr>
          <w:rFonts w:hint="eastAsia"/>
        </w:rPr>
        <w:t>GB/T 228.1</w:t>
      </w:r>
      <w:r>
        <w:rPr>
          <w:rFonts w:hint="eastAsia"/>
        </w:rPr>
        <w:t>和《金属材料</w:t>
      </w:r>
      <w:r>
        <w:rPr>
          <w:rFonts w:hint="eastAsia"/>
        </w:rPr>
        <w:t xml:space="preserve"> </w:t>
      </w:r>
      <w:r>
        <w:rPr>
          <w:rFonts w:hint="eastAsia"/>
        </w:rPr>
        <w:t>室温压缩试验方法》</w:t>
      </w:r>
      <w:r>
        <w:rPr>
          <w:rFonts w:hint="eastAsia"/>
        </w:rPr>
        <w:t>GB/T 7314</w:t>
      </w:r>
      <w:r>
        <w:rPr>
          <w:rFonts w:hint="eastAsia"/>
        </w:rPr>
        <w:t>的规定，填充材料标准抗压强度不宜低于</w:t>
      </w:r>
      <w:r>
        <w:rPr>
          <w:rFonts w:hint="eastAsia"/>
        </w:rPr>
        <w:t>20MPa</w:t>
      </w:r>
      <w:r>
        <w:rPr>
          <w:rFonts w:hint="eastAsia"/>
        </w:rPr>
        <w:t>。核心单元宜采用低屈服点钢材，当采用其它钢材时，其质量指标应符合现行国家标准《碳素结构钢》</w:t>
      </w:r>
      <w:r>
        <w:rPr>
          <w:rFonts w:hint="eastAsia"/>
        </w:rPr>
        <w:t>GB/T 700</w:t>
      </w:r>
      <w:r>
        <w:rPr>
          <w:rFonts w:hint="eastAsia"/>
        </w:rPr>
        <w:t>、《合金结构钢》</w:t>
      </w:r>
      <w:r>
        <w:rPr>
          <w:rFonts w:hint="eastAsia"/>
        </w:rPr>
        <w:t>GB/T 3077</w:t>
      </w:r>
      <w:r>
        <w:rPr>
          <w:rFonts w:hint="eastAsia"/>
        </w:rPr>
        <w:t>、《低合金高强度结构钢》</w:t>
      </w:r>
      <w:r>
        <w:rPr>
          <w:rFonts w:hint="eastAsia"/>
        </w:rPr>
        <w:t>GB/T 1591</w:t>
      </w:r>
      <w:r>
        <w:rPr>
          <w:rFonts w:hint="eastAsia"/>
        </w:rPr>
        <w:t>和《建筑用低屈服强度钢板》</w:t>
      </w:r>
      <w:r>
        <w:rPr>
          <w:rFonts w:hint="eastAsia"/>
        </w:rPr>
        <w:t>GB/T 28905</w:t>
      </w:r>
      <w:r>
        <w:rPr>
          <w:rFonts w:hint="eastAsia"/>
        </w:rPr>
        <w:t>的要求，且伸长率应大于</w:t>
      </w:r>
      <w:r>
        <w:rPr>
          <w:rFonts w:hint="eastAsia"/>
        </w:rPr>
        <w:t>30%</w:t>
      </w:r>
      <w:r>
        <w:rPr>
          <w:rFonts w:hint="eastAsia"/>
        </w:rPr>
        <w:t>，屈强比不应大于</w:t>
      </w:r>
      <w:r>
        <w:rPr>
          <w:rFonts w:hint="eastAsia"/>
        </w:rPr>
        <w:t>0.8</w:t>
      </w:r>
      <w:r>
        <w:rPr>
          <w:rFonts w:hint="eastAsia"/>
        </w:rPr>
        <w:t>，冲击功韧性应大于</w:t>
      </w:r>
      <w:r>
        <w:rPr>
          <w:rFonts w:hint="eastAsia"/>
        </w:rPr>
        <w:t>27J</w:t>
      </w:r>
      <w:r>
        <w:rPr>
          <w:rFonts w:hint="eastAsia"/>
        </w:rPr>
        <w:t>。约束单元宜采用碳素结构钢或合金结构钢，钢材质量指标应符合现行国家标准《碳素结构钢》</w:t>
      </w:r>
      <w:r>
        <w:rPr>
          <w:rFonts w:hint="eastAsia"/>
        </w:rPr>
        <w:t>GB/T 700</w:t>
      </w:r>
      <w:r>
        <w:rPr>
          <w:rFonts w:hint="eastAsia"/>
        </w:rPr>
        <w:t>、《合金结构钢》</w:t>
      </w:r>
      <w:r>
        <w:rPr>
          <w:rFonts w:hint="eastAsia"/>
        </w:rPr>
        <w:t>GB/T 3077</w:t>
      </w:r>
      <w:r>
        <w:rPr>
          <w:rFonts w:hint="eastAsia"/>
        </w:rPr>
        <w:t>和《低合金高强度结构钢》</w:t>
      </w:r>
      <w:r>
        <w:rPr>
          <w:rFonts w:hint="eastAsia"/>
        </w:rPr>
        <w:t>GB/T 1591</w:t>
      </w:r>
      <w:r>
        <w:rPr>
          <w:rFonts w:hint="eastAsia"/>
        </w:rPr>
        <w:t>的要求。</w:t>
      </w:r>
    </w:p>
    <w:bookmarkEnd w:id="41"/>
    <w:bookmarkEnd w:id="42"/>
    <w:bookmarkEnd w:id="43"/>
    <w:bookmarkEnd w:id="44"/>
    <w:bookmarkEnd w:id="45"/>
    <w:bookmarkEnd w:id="46"/>
    <w:p w:rsidR="00FB06B9" w:rsidRDefault="0053602A">
      <w:pPr>
        <w:pStyle w:val="afe"/>
        <w:outlineLvl w:val="2"/>
      </w:pPr>
      <w:r>
        <w:rPr>
          <w:rFonts w:hint="eastAsia"/>
        </w:rPr>
        <w:t>7.1.3力学性能</w:t>
      </w:r>
    </w:p>
    <w:p w:rsidR="00FB06B9" w:rsidRDefault="0053602A">
      <w:pPr>
        <w:pStyle w:val="a4"/>
      </w:pPr>
      <w:r>
        <w:rPr>
          <w:rFonts w:hint="eastAsia"/>
        </w:rPr>
        <w:t>屈曲约束支撑力</w:t>
      </w:r>
      <w:r>
        <w:t>学性能试验方法</w:t>
      </w:r>
      <w:r>
        <w:rPr>
          <w:rFonts w:hint="eastAsia"/>
        </w:rPr>
        <w:t>和性能要求</w:t>
      </w:r>
      <w:r>
        <w:t>如表</w:t>
      </w:r>
      <w:r>
        <w:rPr>
          <w:rFonts w:hint="eastAsia"/>
        </w:rPr>
        <w:t>15</w:t>
      </w:r>
      <w:r>
        <w:t>所示。</w:t>
      </w:r>
    </w:p>
    <w:p w:rsidR="00FB06B9" w:rsidRDefault="0053602A">
      <w:pPr>
        <w:pStyle w:val="13"/>
      </w:pPr>
      <w:r>
        <w:rPr>
          <w:rFonts w:hint="eastAsia"/>
        </w:rPr>
        <w:t>表15 屈曲约束支撑力学性能试验方法和性能要求</w:t>
      </w:r>
    </w:p>
    <w:tbl>
      <w:tblPr>
        <w:tblW w:w="9377" w:type="dxa"/>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1448"/>
        <w:gridCol w:w="4906"/>
        <w:gridCol w:w="3023"/>
      </w:tblGrid>
      <w:tr w:rsidR="00FB06B9">
        <w:trPr>
          <w:trHeight w:val="68"/>
          <w:jc w:val="center"/>
        </w:trPr>
        <w:tc>
          <w:tcPr>
            <w:tcW w:w="772" w:type="pct"/>
            <w:tcBorders>
              <w:top w:val="single" w:sz="12" w:space="0" w:color="auto"/>
              <w:left w:val="single" w:sz="12" w:space="0" w:color="auto"/>
              <w:bottom w:val="single" w:sz="12" w:space="0" w:color="auto"/>
              <w:right w:val="single" w:sz="4" w:space="0" w:color="auto"/>
            </w:tcBorders>
            <w:vAlign w:val="center"/>
          </w:tcPr>
          <w:p w:rsidR="00FB06B9" w:rsidRDefault="0053602A">
            <w:pPr>
              <w:widowControl/>
              <w:adjustRightInd w:val="0"/>
              <w:snapToGrid w:val="0"/>
              <w:spacing w:line="252" w:lineRule="auto"/>
              <w:jc w:val="center"/>
              <w:rPr>
                <w:kern w:val="0"/>
                <w:sz w:val="18"/>
                <w:szCs w:val="18"/>
              </w:rPr>
            </w:pPr>
            <w:r>
              <w:rPr>
                <w:kern w:val="0"/>
                <w:sz w:val="18"/>
                <w:szCs w:val="18"/>
              </w:rPr>
              <w:t>项目</w:t>
            </w:r>
          </w:p>
        </w:tc>
        <w:tc>
          <w:tcPr>
            <w:tcW w:w="2615" w:type="pct"/>
            <w:tcBorders>
              <w:top w:val="single" w:sz="12" w:space="0" w:color="auto"/>
              <w:left w:val="single" w:sz="4" w:space="0" w:color="auto"/>
              <w:bottom w:val="single" w:sz="12" w:space="0" w:color="auto"/>
              <w:right w:val="single" w:sz="4" w:space="0" w:color="auto"/>
            </w:tcBorders>
            <w:vAlign w:val="center"/>
          </w:tcPr>
          <w:p w:rsidR="00FB06B9" w:rsidRDefault="0053602A">
            <w:pPr>
              <w:widowControl/>
              <w:adjustRightInd w:val="0"/>
              <w:snapToGrid w:val="0"/>
              <w:spacing w:line="252" w:lineRule="auto"/>
              <w:jc w:val="center"/>
              <w:rPr>
                <w:kern w:val="0"/>
                <w:sz w:val="18"/>
                <w:szCs w:val="18"/>
              </w:rPr>
            </w:pPr>
            <w:r>
              <w:rPr>
                <w:kern w:val="0"/>
                <w:sz w:val="18"/>
                <w:szCs w:val="18"/>
              </w:rPr>
              <w:t>试验方法</w:t>
            </w:r>
          </w:p>
        </w:tc>
        <w:tc>
          <w:tcPr>
            <w:tcW w:w="1612" w:type="pct"/>
            <w:tcBorders>
              <w:top w:val="single" w:sz="12" w:space="0" w:color="auto"/>
              <w:left w:val="single" w:sz="4" w:space="0" w:color="auto"/>
              <w:bottom w:val="single" w:sz="12" w:space="0" w:color="auto"/>
              <w:right w:val="single" w:sz="12" w:space="0" w:color="auto"/>
            </w:tcBorders>
            <w:vAlign w:val="center"/>
          </w:tcPr>
          <w:p w:rsidR="00FB06B9" w:rsidRDefault="0053602A">
            <w:pPr>
              <w:widowControl/>
              <w:adjustRightInd w:val="0"/>
              <w:snapToGrid w:val="0"/>
              <w:spacing w:line="252" w:lineRule="auto"/>
              <w:jc w:val="center"/>
              <w:rPr>
                <w:kern w:val="0"/>
                <w:sz w:val="18"/>
                <w:szCs w:val="18"/>
              </w:rPr>
            </w:pPr>
            <w:r>
              <w:rPr>
                <w:bCs/>
                <w:kern w:val="0"/>
                <w:sz w:val="18"/>
                <w:szCs w:val="18"/>
                <w:lang w:eastAsia="en-US"/>
              </w:rPr>
              <w:t>性能要求</w:t>
            </w:r>
          </w:p>
        </w:tc>
      </w:tr>
      <w:tr w:rsidR="00FB06B9">
        <w:trPr>
          <w:trHeight w:val="490"/>
          <w:jc w:val="center"/>
        </w:trPr>
        <w:tc>
          <w:tcPr>
            <w:tcW w:w="772" w:type="pct"/>
            <w:tcBorders>
              <w:top w:val="single" w:sz="12" w:space="0" w:color="auto"/>
              <w:tl2br w:val="nil"/>
              <w:tr2bl w:val="nil"/>
            </w:tcBorders>
            <w:vAlign w:val="center"/>
          </w:tcPr>
          <w:p w:rsidR="00FB06B9" w:rsidRDefault="0053602A">
            <w:pPr>
              <w:widowControl/>
              <w:adjustRightInd w:val="0"/>
              <w:snapToGrid w:val="0"/>
              <w:spacing w:line="252" w:lineRule="auto"/>
              <w:jc w:val="center"/>
              <w:rPr>
                <w:kern w:val="0"/>
                <w:sz w:val="18"/>
                <w:szCs w:val="18"/>
              </w:rPr>
            </w:pPr>
            <w:r>
              <w:rPr>
                <w:kern w:val="0"/>
                <w:sz w:val="18"/>
                <w:szCs w:val="18"/>
              </w:rPr>
              <w:t>屈服承载力</w:t>
            </w:r>
          </w:p>
        </w:tc>
        <w:tc>
          <w:tcPr>
            <w:tcW w:w="2615" w:type="pct"/>
            <w:vMerge w:val="restart"/>
            <w:tcBorders>
              <w:top w:val="single" w:sz="12" w:space="0" w:color="auto"/>
              <w:tl2br w:val="nil"/>
              <w:tr2bl w:val="nil"/>
            </w:tcBorders>
            <w:vAlign w:val="center"/>
          </w:tcPr>
          <w:p w:rsidR="00FB06B9" w:rsidRDefault="0053602A">
            <w:pPr>
              <w:widowControl/>
              <w:adjustRightInd w:val="0"/>
              <w:snapToGrid w:val="0"/>
              <w:spacing w:line="252" w:lineRule="auto"/>
              <w:jc w:val="left"/>
              <w:textAlignment w:val="baseline"/>
              <w:rPr>
                <w:kern w:val="0"/>
                <w:sz w:val="18"/>
                <w:szCs w:val="18"/>
              </w:rPr>
            </w:pPr>
            <w:r>
              <w:rPr>
                <w:kern w:val="0"/>
                <w:sz w:val="18"/>
                <w:szCs w:val="18"/>
              </w:rPr>
              <w:t>以</w:t>
            </w:r>
            <w:r>
              <w:rPr>
                <w:rFonts w:hint="eastAsia"/>
                <w:kern w:val="0"/>
                <w:sz w:val="18"/>
                <w:szCs w:val="18"/>
              </w:rPr>
              <w:t>L</w:t>
            </w:r>
            <w:r>
              <w:rPr>
                <w:kern w:val="0"/>
                <w:sz w:val="18"/>
                <w:szCs w:val="18"/>
              </w:rPr>
              <w:t>/300</w:t>
            </w:r>
            <w:r>
              <w:rPr>
                <w:kern w:val="0"/>
                <w:sz w:val="18"/>
                <w:szCs w:val="18"/>
              </w:rPr>
              <w:t>、</w:t>
            </w:r>
            <w:r>
              <w:rPr>
                <w:rFonts w:hint="eastAsia"/>
                <w:kern w:val="0"/>
                <w:sz w:val="18"/>
                <w:szCs w:val="18"/>
              </w:rPr>
              <w:t>L</w:t>
            </w:r>
            <w:r>
              <w:rPr>
                <w:kern w:val="0"/>
                <w:sz w:val="18"/>
                <w:szCs w:val="18"/>
              </w:rPr>
              <w:t>/250</w:t>
            </w:r>
            <w:r>
              <w:rPr>
                <w:kern w:val="0"/>
                <w:sz w:val="18"/>
                <w:szCs w:val="18"/>
              </w:rPr>
              <w:t>、</w:t>
            </w:r>
            <w:r>
              <w:rPr>
                <w:rFonts w:hint="eastAsia"/>
                <w:kern w:val="0"/>
                <w:sz w:val="18"/>
                <w:szCs w:val="18"/>
              </w:rPr>
              <w:t>L</w:t>
            </w:r>
            <w:r>
              <w:rPr>
                <w:kern w:val="0"/>
                <w:sz w:val="18"/>
                <w:szCs w:val="18"/>
              </w:rPr>
              <w:t>/200</w:t>
            </w:r>
            <w:r>
              <w:rPr>
                <w:kern w:val="0"/>
                <w:sz w:val="18"/>
                <w:szCs w:val="18"/>
              </w:rPr>
              <w:t>、</w:t>
            </w:r>
            <w:r>
              <w:rPr>
                <w:rFonts w:hint="eastAsia"/>
                <w:kern w:val="0"/>
                <w:sz w:val="18"/>
                <w:szCs w:val="18"/>
              </w:rPr>
              <w:t>L</w:t>
            </w:r>
            <w:r>
              <w:rPr>
                <w:kern w:val="0"/>
                <w:sz w:val="18"/>
                <w:szCs w:val="18"/>
              </w:rPr>
              <w:t>/150</w:t>
            </w:r>
            <w:r>
              <w:rPr>
                <w:kern w:val="0"/>
                <w:sz w:val="18"/>
                <w:szCs w:val="18"/>
              </w:rPr>
              <w:t>和</w:t>
            </w:r>
            <w:r>
              <w:rPr>
                <w:rFonts w:hint="eastAsia"/>
                <w:kern w:val="0"/>
                <w:sz w:val="18"/>
                <w:szCs w:val="18"/>
              </w:rPr>
              <w:t>L</w:t>
            </w:r>
            <w:r>
              <w:rPr>
                <w:kern w:val="0"/>
                <w:sz w:val="18"/>
                <w:szCs w:val="18"/>
              </w:rPr>
              <w:t>/100</w:t>
            </w:r>
            <w:r>
              <w:rPr>
                <w:kern w:val="0"/>
                <w:sz w:val="18"/>
                <w:szCs w:val="18"/>
              </w:rPr>
              <w:t>为幅值、以不高于</w:t>
            </w:r>
            <w:r>
              <w:rPr>
                <w:kern w:val="0"/>
                <w:sz w:val="18"/>
                <w:szCs w:val="18"/>
              </w:rPr>
              <w:t>0.25Hz</w:t>
            </w:r>
            <w:r>
              <w:rPr>
                <w:kern w:val="0"/>
                <w:sz w:val="18"/>
                <w:szCs w:val="18"/>
              </w:rPr>
              <w:t>的加载频率，对试件</w:t>
            </w:r>
            <w:r>
              <w:rPr>
                <w:rFonts w:hint="eastAsia"/>
                <w:kern w:val="0"/>
                <w:sz w:val="18"/>
                <w:szCs w:val="18"/>
              </w:rPr>
              <w:t>按相应幅值</w:t>
            </w:r>
            <w:r>
              <w:rPr>
                <w:kern w:val="0"/>
                <w:sz w:val="18"/>
                <w:szCs w:val="18"/>
              </w:rPr>
              <w:t>进行每次</w:t>
            </w:r>
            <w:r>
              <w:rPr>
                <w:kern w:val="0"/>
                <w:sz w:val="18"/>
                <w:szCs w:val="18"/>
              </w:rPr>
              <w:t>3</w:t>
            </w:r>
            <w:r>
              <w:rPr>
                <w:kern w:val="0"/>
                <w:sz w:val="18"/>
                <w:szCs w:val="18"/>
              </w:rPr>
              <w:t>个循环的加载，并绘制力</w:t>
            </w:r>
            <w:r>
              <w:rPr>
                <w:kern w:val="0"/>
                <w:sz w:val="18"/>
                <w:szCs w:val="18"/>
              </w:rPr>
              <w:t>-</w:t>
            </w:r>
            <w:r>
              <w:rPr>
                <w:kern w:val="0"/>
                <w:sz w:val="18"/>
                <w:szCs w:val="18"/>
              </w:rPr>
              <w:t>位移曲线，即滞回曲线。</w:t>
            </w:r>
            <w:r>
              <w:rPr>
                <w:rFonts w:hint="eastAsia"/>
                <w:kern w:val="0"/>
                <w:sz w:val="18"/>
                <w:szCs w:val="18"/>
              </w:rPr>
              <w:t>L</w:t>
            </w:r>
            <w:r>
              <w:rPr>
                <w:rFonts w:hint="eastAsia"/>
                <w:kern w:val="0"/>
                <w:sz w:val="18"/>
                <w:szCs w:val="18"/>
              </w:rPr>
              <w:t>取布置屈曲约束支撑对应框架节点对角线长度。</w:t>
            </w:r>
          </w:p>
          <w:p w:rsidR="00FB06B9" w:rsidRDefault="0053602A">
            <w:pPr>
              <w:widowControl/>
              <w:adjustRightInd w:val="0"/>
              <w:snapToGrid w:val="0"/>
              <w:spacing w:line="252" w:lineRule="auto"/>
              <w:jc w:val="left"/>
              <w:textAlignment w:val="baseline"/>
              <w:rPr>
                <w:kern w:val="0"/>
                <w:sz w:val="18"/>
                <w:szCs w:val="20"/>
              </w:rPr>
            </w:pPr>
            <w:r>
              <w:rPr>
                <w:kern w:val="0"/>
                <w:sz w:val="18"/>
                <w:szCs w:val="18"/>
              </w:rPr>
              <w:t>选取加载幅值为</w:t>
            </w:r>
            <w:r>
              <w:rPr>
                <w:rFonts w:hint="eastAsia"/>
                <w:kern w:val="0"/>
                <w:sz w:val="18"/>
                <w:szCs w:val="18"/>
              </w:rPr>
              <w:t>L</w:t>
            </w:r>
            <w:r>
              <w:rPr>
                <w:kern w:val="0"/>
                <w:sz w:val="18"/>
                <w:szCs w:val="18"/>
              </w:rPr>
              <w:t>/200</w:t>
            </w:r>
            <w:r>
              <w:rPr>
                <w:kern w:val="0"/>
                <w:sz w:val="18"/>
                <w:szCs w:val="18"/>
              </w:rPr>
              <w:t>工况的滞回曲线，</w:t>
            </w:r>
            <w:r>
              <w:rPr>
                <w:kern w:val="0"/>
                <w:sz w:val="18"/>
                <w:szCs w:val="20"/>
              </w:rPr>
              <w:t>以第三个循环的两个卸载阶段曲线中最大位移值点至恢复力为零值点之间的曲线，对其进行线性拟合。以该两段曲线的线性拟合系数（斜率）的平均值，作为弹性刚度。</w:t>
            </w:r>
          </w:p>
          <w:p w:rsidR="00FB06B9" w:rsidRDefault="0053602A">
            <w:pPr>
              <w:widowControl/>
              <w:adjustRightInd w:val="0"/>
              <w:snapToGrid w:val="0"/>
              <w:spacing w:line="252" w:lineRule="auto"/>
              <w:jc w:val="left"/>
              <w:textAlignment w:val="baseline"/>
              <w:rPr>
                <w:kern w:val="0"/>
                <w:sz w:val="18"/>
                <w:szCs w:val="18"/>
              </w:rPr>
            </w:pPr>
            <w:r>
              <w:rPr>
                <w:kern w:val="0"/>
                <w:sz w:val="18"/>
                <w:szCs w:val="18"/>
              </w:rPr>
              <w:t>选取加载幅值为</w:t>
            </w:r>
            <w:r>
              <w:rPr>
                <w:rFonts w:hint="eastAsia"/>
                <w:kern w:val="0"/>
                <w:sz w:val="18"/>
                <w:szCs w:val="18"/>
              </w:rPr>
              <w:t>L</w:t>
            </w:r>
            <w:r>
              <w:rPr>
                <w:kern w:val="0"/>
                <w:sz w:val="18"/>
                <w:szCs w:val="18"/>
              </w:rPr>
              <w:t>/300</w:t>
            </w:r>
            <w:r>
              <w:rPr>
                <w:kern w:val="0"/>
                <w:sz w:val="18"/>
                <w:szCs w:val="18"/>
              </w:rPr>
              <w:t>工况的滞回曲线，自力值和位移值均为零点的位置绘制斜率为弹性刚度的斜线，斜线与滞回曲线</w:t>
            </w:r>
            <w:r>
              <w:rPr>
                <w:kern w:val="0"/>
                <w:sz w:val="18"/>
                <w:szCs w:val="18"/>
              </w:rPr>
              <w:lastRenderedPageBreak/>
              <w:t>中</w:t>
            </w:r>
            <w:r>
              <w:rPr>
                <w:kern w:val="0"/>
                <w:sz w:val="18"/>
                <w:szCs w:val="20"/>
              </w:rPr>
              <w:t>第三个循环</w:t>
            </w:r>
            <w:r>
              <w:rPr>
                <w:kern w:val="0"/>
                <w:sz w:val="18"/>
                <w:szCs w:val="18"/>
              </w:rPr>
              <w:t>相交的点即为</w:t>
            </w:r>
            <w:r>
              <w:rPr>
                <w:rFonts w:hint="eastAsia"/>
                <w:kern w:val="0"/>
                <w:sz w:val="18"/>
                <w:szCs w:val="18"/>
              </w:rPr>
              <w:t>初始</w:t>
            </w:r>
            <w:r>
              <w:rPr>
                <w:kern w:val="0"/>
                <w:sz w:val="18"/>
                <w:szCs w:val="18"/>
              </w:rPr>
              <w:t>屈服点。</w:t>
            </w:r>
            <w:r>
              <w:rPr>
                <w:rFonts w:hint="eastAsia"/>
                <w:kern w:val="0"/>
                <w:sz w:val="18"/>
                <w:szCs w:val="18"/>
              </w:rPr>
              <w:t>初始</w:t>
            </w:r>
            <w:r>
              <w:rPr>
                <w:kern w:val="0"/>
                <w:sz w:val="18"/>
                <w:szCs w:val="18"/>
              </w:rPr>
              <w:t>屈服点所对应的位移为</w:t>
            </w:r>
            <w:r>
              <w:rPr>
                <w:rFonts w:hint="eastAsia"/>
                <w:kern w:val="0"/>
                <w:sz w:val="18"/>
                <w:szCs w:val="18"/>
              </w:rPr>
              <w:t>初始</w:t>
            </w:r>
            <w:r>
              <w:rPr>
                <w:kern w:val="0"/>
                <w:sz w:val="18"/>
                <w:szCs w:val="18"/>
              </w:rPr>
              <w:t>屈服位移，对应的力值为</w:t>
            </w:r>
            <w:r>
              <w:rPr>
                <w:rFonts w:hint="eastAsia"/>
                <w:kern w:val="0"/>
                <w:sz w:val="18"/>
                <w:szCs w:val="18"/>
              </w:rPr>
              <w:t>初始</w:t>
            </w:r>
            <w:r>
              <w:rPr>
                <w:kern w:val="0"/>
                <w:sz w:val="18"/>
                <w:szCs w:val="18"/>
              </w:rPr>
              <w:t>屈服力。</w:t>
            </w:r>
          </w:p>
          <w:p w:rsidR="00FB06B9" w:rsidRDefault="0053602A">
            <w:pPr>
              <w:widowControl/>
              <w:adjustRightInd w:val="0"/>
              <w:snapToGrid w:val="0"/>
              <w:spacing w:line="252" w:lineRule="auto"/>
              <w:jc w:val="left"/>
              <w:textAlignment w:val="baseline"/>
              <w:rPr>
                <w:kern w:val="0"/>
                <w:sz w:val="18"/>
                <w:szCs w:val="18"/>
              </w:rPr>
            </w:pPr>
            <w:r>
              <w:rPr>
                <w:kern w:val="0"/>
                <w:sz w:val="18"/>
                <w:szCs w:val="18"/>
              </w:rPr>
              <w:t>选取加载幅值为</w:t>
            </w:r>
            <w:r>
              <w:rPr>
                <w:rFonts w:hint="eastAsia"/>
                <w:kern w:val="0"/>
                <w:sz w:val="18"/>
                <w:szCs w:val="18"/>
              </w:rPr>
              <w:t>L</w:t>
            </w:r>
            <w:r>
              <w:rPr>
                <w:kern w:val="0"/>
                <w:sz w:val="18"/>
                <w:szCs w:val="18"/>
              </w:rPr>
              <w:t>/100</w:t>
            </w:r>
            <w:r>
              <w:rPr>
                <w:kern w:val="0"/>
                <w:sz w:val="18"/>
                <w:szCs w:val="18"/>
              </w:rPr>
              <w:t>工况的滞回曲线中</w:t>
            </w:r>
            <w:r>
              <w:rPr>
                <w:kern w:val="0"/>
                <w:sz w:val="18"/>
                <w:szCs w:val="20"/>
              </w:rPr>
              <w:t>第三个循环</w:t>
            </w:r>
            <w:r>
              <w:rPr>
                <w:kern w:val="0"/>
                <w:sz w:val="18"/>
                <w:szCs w:val="18"/>
              </w:rPr>
              <w:t>的最大力值点，并与</w:t>
            </w:r>
            <w:r>
              <w:rPr>
                <w:rFonts w:hint="eastAsia"/>
                <w:kern w:val="0"/>
                <w:sz w:val="18"/>
                <w:szCs w:val="18"/>
              </w:rPr>
              <w:t>初始</w:t>
            </w:r>
            <w:r>
              <w:rPr>
                <w:kern w:val="0"/>
                <w:sz w:val="18"/>
                <w:szCs w:val="18"/>
              </w:rPr>
              <w:t>屈服点相连，所得连线的斜率作为第</w:t>
            </w:r>
            <w:r>
              <w:rPr>
                <w:kern w:val="0"/>
                <w:sz w:val="18"/>
                <w:szCs w:val="18"/>
              </w:rPr>
              <w:t>2</w:t>
            </w:r>
            <w:r>
              <w:rPr>
                <w:kern w:val="0"/>
                <w:sz w:val="18"/>
                <w:szCs w:val="18"/>
              </w:rPr>
              <w:t>刚度。前</w:t>
            </w:r>
            <w:r>
              <w:rPr>
                <w:kern w:val="0"/>
                <w:sz w:val="18"/>
                <w:szCs w:val="18"/>
              </w:rPr>
              <w:t>5</w:t>
            </w:r>
            <w:r>
              <w:rPr>
                <w:kern w:val="0"/>
                <w:sz w:val="18"/>
                <w:szCs w:val="18"/>
              </w:rPr>
              <w:t>次加载中的最大力值，作为最大承载力。</w:t>
            </w:r>
          </w:p>
          <w:p w:rsidR="00FB06B9" w:rsidRDefault="0053602A">
            <w:pPr>
              <w:widowControl/>
              <w:adjustRightInd w:val="0"/>
              <w:snapToGrid w:val="0"/>
              <w:spacing w:line="252" w:lineRule="auto"/>
              <w:jc w:val="left"/>
              <w:textAlignment w:val="baseline"/>
              <w:rPr>
                <w:kern w:val="0"/>
                <w:sz w:val="18"/>
                <w:szCs w:val="18"/>
                <w:u w:val="single"/>
              </w:rPr>
            </w:pPr>
            <w:r>
              <w:rPr>
                <w:kern w:val="0"/>
                <w:sz w:val="18"/>
                <w:szCs w:val="18"/>
              </w:rPr>
              <w:t>以</w:t>
            </w:r>
            <w:r>
              <w:rPr>
                <w:rFonts w:hint="eastAsia"/>
                <w:kern w:val="0"/>
                <w:sz w:val="18"/>
                <w:szCs w:val="18"/>
              </w:rPr>
              <w:t>L</w:t>
            </w:r>
            <w:r>
              <w:rPr>
                <w:kern w:val="0"/>
                <w:sz w:val="18"/>
                <w:szCs w:val="18"/>
              </w:rPr>
              <w:t>/80</w:t>
            </w:r>
            <w:r>
              <w:rPr>
                <w:kern w:val="0"/>
                <w:sz w:val="18"/>
                <w:szCs w:val="18"/>
              </w:rPr>
              <w:t>为幅值、相同的加载频率和波形曲线进行</w:t>
            </w:r>
            <w:r>
              <w:rPr>
                <w:kern w:val="0"/>
                <w:sz w:val="18"/>
                <w:szCs w:val="18"/>
              </w:rPr>
              <w:t>1</w:t>
            </w:r>
            <w:r>
              <w:rPr>
                <w:kern w:val="0"/>
                <w:sz w:val="18"/>
                <w:szCs w:val="18"/>
              </w:rPr>
              <w:t>个循环的加载。如果试验结束时试件未发生破坏</w:t>
            </w:r>
            <w:r>
              <w:rPr>
                <w:kern w:val="0"/>
                <w:sz w:val="18"/>
                <w:szCs w:val="18"/>
              </w:rPr>
              <w:t>,</w:t>
            </w:r>
            <w:r>
              <w:rPr>
                <w:kern w:val="0"/>
                <w:sz w:val="18"/>
                <w:szCs w:val="18"/>
              </w:rPr>
              <w:t>则以</w:t>
            </w:r>
            <w:r>
              <w:rPr>
                <w:rFonts w:hint="eastAsia"/>
                <w:kern w:val="0"/>
                <w:sz w:val="18"/>
                <w:szCs w:val="18"/>
              </w:rPr>
              <w:t>L</w:t>
            </w:r>
            <w:r>
              <w:rPr>
                <w:kern w:val="0"/>
                <w:sz w:val="18"/>
                <w:szCs w:val="18"/>
              </w:rPr>
              <w:t>/80</w:t>
            </w:r>
            <w:r>
              <w:rPr>
                <w:kern w:val="0"/>
                <w:sz w:val="18"/>
                <w:szCs w:val="18"/>
              </w:rPr>
              <w:t>作为极限位移；如发生破坏，则以</w:t>
            </w:r>
            <w:r>
              <w:rPr>
                <w:rFonts w:hint="eastAsia"/>
                <w:kern w:val="0"/>
                <w:sz w:val="18"/>
                <w:szCs w:val="18"/>
              </w:rPr>
              <w:t>L</w:t>
            </w:r>
            <w:r>
              <w:rPr>
                <w:kern w:val="0"/>
                <w:sz w:val="18"/>
                <w:szCs w:val="18"/>
              </w:rPr>
              <w:t>/100</w:t>
            </w:r>
            <w:r>
              <w:rPr>
                <w:kern w:val="0"/>
                <w:sz w:val="18"/>
                <w:szCs w:val="18"/>
              </w:rPr>
              <w:t>作为极限位移。</w:t>
            </w:r>
          </w:p>
        </w:tc>
        <w:tc>
          <w:tcPr>
            <w:tcW w:w="1612" w:type="pct"/>
            <w:vMerge w:val="restart"/>
            <w:tcBorders>
              <w:top w:val="single" w:sz="12" w:space="0" w:color="auto"/>
              <w:tl2br w:val="nil"/>
              <w:tr2bl w:val="nil"/>
            </w:tcBorders>
            <w:vAlign w:val="center"/>
          </w:tcPr>
          <w:p w:rsidR="00FB06B9" w:rsidRDefault="0053602A">
            <w:pPr>
              <w:widowControl/>
              <w:adjustRightInd w:val="0"/>
              <w:snapToGrid w:val="0"/>
              <w:spacing w:line="252" w:lineRule="auto"/>
              <w:jc w:val="left"/>
              <w:textAlignment w:val="baseline"/>
              <w:rPr>
                <w:kern w:val="0"/>
                <w:sz w:val="18"/>
                <w:szCs w:val="18"/>
              </w:rPr>
            </w:pPr>
            <w:r>
              <w:rPr>
                <w:bCs/>
                <w:kern w:val="0"/>
                <w:sz w:val="18"/>
                <w:szCs w:val="18"/>
              </w:rPr>
              <w:lastRenderedPageBreak/>
              <w:t>每个产品的实测值允许偏差应为设计值的</w:t>
            </w:r>
            <w:r>
              <w:rPr>
                <w:bCs/>
                <w:kern w:val="0"/>
                <w:sz w:val="18"/>
                <w:szCs w:val="18"/>
              </w:rPr>
              <w:t>±15%</w:t>
            </w:r>
            <w:r>
              <w:rPr>
                <w:bCs/>
                <w:kern w:val="0"/>
                <w:sz w:val="18"/>
                <w:szCs w:val="18"/>
              </w:rPr>
              <w:t>以内，实测值允许偏差的平均值应在产品设计值的</w:t>
            </w:r>
            <w:r>
              <w:rPr>
                <w:bCs/>
                <w:kern w:val="0"/>
                <w:sz w:val="18"/>
                <w:szCs w:val="18"/>
              </w:rPr>
              <w:t>±10%</w:t>
            </w:r>
            <w:r>
              <w:rPr>
                <w:bCs/>
                <w:kern w:val="0"/>
                <w:sz w:val="18"/>
                <w:szCs w:val="18"/>
              </w:rPr>
              <w:t>以内。</w:t>
            </w:r>
          </w:p>
        </w:tc>
      </w:tr>
      <w:tr w:rsidR="00FB06B9">
        <w:trPr>
          <w:trHeight w:val="602"/>
          <w:jc w:val="center"/>
        </w:trPr>
        <w:tc>
          <w:tcPr>
            <w:tcW w:w="772" w:type="pct"/>
            <w:tcBorders>
              <w:tl2br w:val="nil"/>
              <w:tr2bl w:val="nil"/>
            </w:tcBorders>
            <w:vAlign w:val="center"/>
          </w:tcPr>
          <w:p w:rsidR="00FB06B9" w:rsidRDefault="0053602A">
            <w:pPr>
              <w:widowControl/>
              <w:adjustRightInd w:val="0"/>
              <w:snapToGrid w:val="0"/>
              <w:spacing w:line="252" w:lineRule="auto"/>
              <w:jc w:val="center"/>
              <w:rPr>
                <w:kern w:val="0"/>
                <w:sz w:val="18"/>
                <w:szCs w:val="18"/>
              </w:rPr>
            </w:pPr>
            <w:r>
              <w:rPr>
                <w:kern w:val="0"/>
                <w:sz w:val="18"/>
                <w:szCs w:val="18"/>
              </w:rPr>
              <w:t>屈服位移</w:t>
            </w:r>
          </w:p>
        </w:tc>
        <w:tc>
          <w:tcPr>
            <w:tcW w:w="2615" w:type="pct"/>
            <w:vMerge/>
            <w:tcBorders>
              <w:tl2br w:val="nil"/>
              <w:tr2bl w:val="nil"/>
            </w:tcBorders>
            <w:vAlign w:val="center"/>
          </w:tcPr>
          <w:p w:rsidR="00FB06B9" w:rsidRDefault="00FB06B9">
            <w:pPr>
              <w:widowControl/>
              <w:adjustRightInd w:val="0"/>
              <w:snapToGrid w:val="0"/>
              <w:spacing w:line="252" w:lineRule="auto"/>
              <w:jc w:val="center"/>
              <w:rPr>
                <w:kern w:val="0"/>
                <w:sz w:val="18"/>
                <w:szCs w:val="18"/>
              </w:rPr>
            </w:pPr>
          </w:p>
        </w:tc>
        <w:tc>
          <w:tcPr>
            <w:tcW w:w="1612" w:type="pct"/>
            <w:vMerge/>
            <w:tcBorders>
              <w:tl2br w:val="nil"/>
              <w:tr2bl w:val="nil"/>
            </w:tcBorders>
            <w:vAlign w:val="center"/>
          </w:tcPr>
          <w:p w:rsidR="00FB06B9" w:rsidRDefault="00FB06B9">
            <w:pPr>
              <w:widowControl/>
              <w:adjustRightInd w:val="0"/>
              <w:snapToGrid w:val="0"/>
              <w:spacing w:line="252" w:lineRule="auto"/>
              <w:jc w:val="left"/>
              <w:rPr>
                <w:kern w:val="0"/>
                <w:sz w:val="18"/>
                <w:szCs w:val="18"/>
              </w:rPr>
            </w:pPr>
          </w:p>
        </w:tc>
      </w:tr>
      <w:tr w:rsidR="00FB06B9">
        <w:trPr>
          <w:trHeight w:val="638"/>
          <w:jc w:val="center"/>
        </w:trPr>
        <w:tc>
          <w:tcPr>
            <w:tcW w:w="772" w:type="pct"/>
            <w:tcBorders>
              <w:tl2br w:val="nil"/>
              <w:tr2bl w:val="nil"/>
            </w:tcBorders>
            <w:vAlign w:val="center"/>
          </w:tcPr>
          <w:p w:rsidR="00FB06B9" w:rsidRDefault="0053602A">
            <w:pPr>
              <w:widowControl/>
              <w:adjustRightInd w:val="0"/>
              <w:snapToGrid w:val="0"/>
              <w:spacing w:line="252" w:lineRule="auto"/>
              <w:jc w:val="center"/>
              <w:rPr>
                <w:kern w:val="0"/>
                <w:sz w:val="18"/>
                <w:szCs w:val="18"/>
              </w:rPr>
            </w:pPr>
            <w:r>
              <w:rPr>
                <w:kern w:val="0"/>
                <w:sz w:val="18"/>
                <w:szCs w:val="18"/>
              </w:rPr>
              <w:t>弹性刚度</w:t>
            </w:r>
          </w:p>
        </w:tc>
        <w:tc>
          <w:tcPr>
            <w:tcW w:w="2615" w:type="pct"/>
            <w:vMerge/>
            <w:tcBorders>
              <w:tl2br w:val="nil"/>
              <w:tr2bl w:val="nil"/>
            </w:tcBorders>
            <w:vAlign w:val="center"/>
          </w:tcPr>
          <w:p w:rsidR="00FB06B9" w:rsidRDefault="00FB06B9">
            <w:pPr>
              <w:widowControl/>
              <w:adjustRightInd w:val="0"/>
              <w:snapToGrid w:val="0"/>
              <w:spacing w:line="252" w:lineRule="auto"/>
              <w:jc w:val="center"/>
              <w:rPr>
                <w:kern w:val="0"/>
                <w:sz w:val="18"/>
                <w:szCs w:val="18"/>
              </w:rPr>
            </w:pPr>
          </w:p>
        </w:tc>
        <w:tc>
          <w:tcPr>
            <w:tcW w:w="1612" w:type="pct"/>
            <w:vMerge/>
            <w:tcBorders>
              <w:tl2br w:val="nil"/>
              <w:tr2bl w:val="nil"/>
            </w:tcBorders>
            <w:vAlign w:val="center"/>
          </w:tcPr>
          <w:p w:rsidR="00FB06B9" w:rsidRDefault="00FB06B9">
            <w:pPr>
              <w:widowControl/>
              <w:adjustRightInd w:val="0"/>
              <w:snapToGrid w:val="0"/>
              <w:spacing w:line="252" w:lineRule="auto"/>
              <w:jc w:val="left"/>
              <w:rPr>
                <w:kern w:val="0"/>
                <w:sz w:val="18"/>
                <w:szCs w:val="18"/>
              </w:rPr>
            </w:pPr>
          </w:p>
        </w:tc>
      </w:tr>
      <w:tr w:rsidR="00FB06B9">
        <w:trPr>
          <w:trHeight w:val="721"/>
          <w:jc w:val="center"/>
        </w:trPr>
        <w:tc>
          <w:tcPr>
            <w:tcW w:w="772" w:type="pct"/>
            <w:tcBorders>
              <w:tl2br w:val="nil"/>
              <w:tr2bl w:val="nil"/>
            </w:tcBorders>
            <w:vAlign w:val="center"/>
          </w:tcPr>
          <w:p w:rsidR="00FB06B9" w:rsidRDefault="0053602A">
            <w:pPr>
              <w:widowControl/>
              <w:adjustRightInd w:val="0"/>
              <w:snapToGrid w:val="0"/>
              <w:spacing w:line="252" w:lineRule="auto"/>
              <w:jc w:val="center"/>
              <w:rPr>
                <w:kern w:val="0"/>
                <w:sz w:val="18"/>
                <w:szCs w:val="18"/>
              </w:rPr>
            </w:pPr>
            <w:r>
              <w:rPr>
                <w:kern w:val="0"/>
                <w:sz w:val="18"/>
                <w:szCs w:val="18"/>
              </w:rPr>
              <w:t>第二刚度</w:t>
            </w:r>
          </w:p>
        </w:tc>
        <w:tc>
          <w:tcPr>
            <w:tcW w:w="2615" w:type="pct"/>
            <w:vMerge/>
            <w:tcBorders>
              <w:tl2br w:val="nil"/>
              <w:tr2bl w:val="nil"/>
            </w:tcBorders>
            <w:vAlign w:val="center"/>
          </w:tcPr>
          <w:p w:rsidR="00FB06B9" w:rsidRDefault="00FB06B9">
            <w:pPr>
              <w:widowControl/>
              <w:adjustRightInd w:val="0"/>
              <w:snapToGrid w:val="0"/>
              <w:spacing w:line="252" w:lineRule="auto"/>
              <w:jc w:val="center"/>
              <w:rPr>
                <w:kern w:val="0"/>
                <w:sz w:val="18"/>
                <w:szCs w:val="18"/>
              </w:rPr>
            </w:pPr>
          </w:p>
        </w:tc>
        <w:tc>
          <w:tcPr>
            <w:tcW w:w="1612" w:type="pct"/>
            <w:vMerge/>
            <w:tcBorders>
              <w:tl2br w:val="nil"/>
              <w:tr2bl w:val="nil"/>
            </w:tcBorders>
            <w:vAlign w:val="center"/>
          </w:tcPr>
          <w:p w:rsidR="00FB06B9" w:rsidRDefault="00FB06B9">
            <w:pPr>
              <w:widowControl/>
              <w:adjustRightInd w:val="0"/>
              <w:snapToGrid w:val="0"/>
              <w:spacing w:line="252" w:lineRule="auto"/>
              <w:jc w:val="left"/>
              <w:rPr>
                <w:kern w:val="0"/>
                <w:sz w:val="18"/>
                <w:szCs w:val="18"/>
              </w:rPr>
            </w:pPr>
          </w:p>
        </w:tc>
      </w:tr>
      <w:tr w:rsidR="00FB06B9">
        <w:trPr>
          <w:trHeight w:val="676"/>
          <w:jc w:val="center"/>
        </w:trPr>
        <w:tc>
          <w:tcPr>
            <w:tcW w:w="772" w:type="pct"/>
            <w:tcBorders>
              <w:tl2br w:val="nil"/>
              <w:tr2bl w:val="nil"/>
            </w:tcBorders>
            <w:vAlign w:val="center"/>
          </w:tcPr>
          <w:p w:rsidR="00FB06B9" w:rsidRDefault="0053602A">
            <w:pPr>
              <w:widowControl/>
              <w:adjustRightInd w:val="0"/>
              <w:snapToGrid w:val="0"/>
              <w:spacing w:line="252" w:lineRule="auto"/>
              <w:jc w:val="center"/>
              <w:rPr>
                <w:kern w:val="0"/>
                <w:sz w:val="18"/>
                <w:szCs w:val="18"/>
              </w:rPr>
            </w:pPr>
            <w:r>
              <w:rPr>
                <w:kern w:val="0"/>
                <w:sz w:val="18"/>
                <w:szCs w:val="18"/>
              </w:rPr>
              <w:lastRenderedPageBreak/>
              <w:t>最大承载力</w:t>
            </w:r>
          </w:p>
        </w:tc>
        <w:tc>
          <w:tcPr>
            <w:tcW w:w="2615" w:type="pct"/>
            <w:vMerge/>
            <w:tcBorders>
              <w:tl2br w:val="nil"/>
              <w:tr2bl w:val="nil"/>
            </w:tcBorders>
            <w:vAlign w:val="center"/>
          </w:tcPr>
          <w:p w:rsidR="00FB06B9" w:rsidRDefault="00FB06B9">
            <w:pPr>
              <w:widowControl/>
              <w:adjustRightInd w:val="0"/>
              <w:snapToGrid w:val="0"/>
              <w:spacing w:line="252" w:lineRule="auto"/>
              <w:jc w:val="center"/>
              <w:rPr>
                <w:kern w:val="0"/>
                <w:sz w:val="18"/>
                <w:szCs w:val="18"/>
              </w:rPr>
            </w:pPr>
          </w:p>
        </w:tc>
        <w:tc>
          <w:tcPr>
            <w:tcW w:w="1612" w:type="pct"/>
            <w:tcBorders>
              <w:tl2br w:val="nil"/>
              <w:tr2bl w:val="nil"/>
            </w:tcBorders>
            <w:vAlign w:val="center"/>
          </w:tcPr>
          <w:p w:rsidR="00FB06B9" w:rsidRDefault="0053602A">
            <w:pPr>
              <w:widowControl/>
              <w:adjustRightInd w:val="0"/>
              <w:snapToGrid w:val="0"/>
              <w:spacing w:line="252" w:lineRule="auto"/>
              <w:jc w:val="left"/>
              <w:rPr>
                <w:kern w:val="0"/>
                <w:sz w:val="18"/>
                <w:szCs w:val="18"/>
              </w:rPr>
            </w:pPr>
            <w:r>
              <w:rPr>
                <w:bCs/>
                <w:kern w:val="0"/>
                <w:sz w:val="18"/>
                <w:szCs w:val="18"/>
              </w:rPr>
              <w:t>实测值不应超过产品设计值的</w:t>
            </w:r>
            <w:r>
              <w:rPr>
                <w:bCs/>
                <w:kern w:val="0"/>
                <w:sz w:val="18"/>
                <w:szCs w:val="18"/>
              </w:rPr>
              <w:t>1.1</w:t>
            </w:r>
            <w:r>
              <w:rPr>
                <w:bCs/>
                <w:kern w:val="0"/>
                <w:sz w:val="18"/>
                <w:szCs w:val="18"/>
              </w:rPr>
              <w:t>倍</w:t>
            </w:r>
            <w:r>
              <w:rPr>
                <w:rFonts w:hint="eastAsia"/>
                <w:bCs/>
                <w:kern w:val="0"/>
                <w:sz w:val="18"/>
                <w:szCs w:val="18"/>
              </w:rPr>
              <w:t>且不应低于产品设计值的</w:t>
            </w:r>
            <w:r>
              <w:rPr>
                <w:rFonts w:hint="eastAsia"/>
                <w:bCs/>
                <w:kern w:val="0"/>
                <w:sz w:val="18"/>
                <w:szCs w:val="18"/>
              </w:rPr>
              <w:t>0.85</w:t>
            </w:r>
            <w:r>
              <w:rPr>
                <w:rFonts w:hint="eastAsia"/>
                <w:bCs/>
                <w:kern w:val="0"/>
                <w:sz w:val="18"/>
                <w:szCs w:val="18"/>
              </w:rPr>
              <w:t>倍</w:t>
            </w:r>
            <w:r>
              <w:rPr>
                <w:bCs/>
                <w:kern w:val="0"/>
                <w:sz w:val="18"/>
                <w:szCs w:val="18"/>
              </w:rPr>
              <w:t>。</w:t>
            </w:r>
          </w:p>
        </w:tc>
      </w:tr>
      <w:tr w:rsidR="00FB06B9">
        <w:trPr>
          <w:trHeight w:val="573"/>
          <w:jc w:val="center"/>
        </w:trPr>
        <w:tc>
          <w:tcPr>
            <w:tcW w:w="772" w:type="pct"/>
            <w:tcBorders>
              <w:tl2br w:val="nil"/>
              <w:tr2bl w:val="nil"/>
            </w:tcBorders>
            <w:vAlign w:val="center"/>
          </w:tcPr>
          <w:p w:rsidR="00FB06B9" w:rsidRDefault="0053602A">
            <w:pPr>
              <w:widowControl/>
              <w:adjustRightInd w:val="0"/>
              <w:snapToGrid w:val="0"/>
              <w:spacing w:line="252" w:lineRule="auto"/>
              <w:jc w:val="center"/>
              <w:rPr>
                <w:kern w:val="0"/>
                <w:sz w:val="18"/>
                <w:szCs w:val="18"/>
              </w:rPr>
            </w:pPr>
            <w:r>
              <w:rPr>
                <w:kern w:val="0"/>
                <w:sz w:val="18"/>
                <w:szCs w:val="18"/>
              </w:rPr>
              <w:lastRenderedPageBreak/>
              <w:t>极限位移</w:t>
            </w:r>
          </w:p>
        </w:tc>
        <w:tc>
          <w:tcPr>
            <w:tcW w:w="2615" w:type="pct"/>
            <w:vMerge/>
            <w:tcBorders>
              <w:tl2br w:val="nil"/>
              <w:tr2bl w:val="nil"/>
            </w:tcBorders>
            <w:vAlign w:val="center"/>
          </w:tcPr>
          <w:p w:rsidR="00FB06B9" w:rsidRDefault="00FB06B9">
            <w:pPr>
              <w:widowControl/>
              <w:adjustRightInd w:val="0"/>
              <w:snapToGrid w:val="0"/>
              <w:spacing w:line="252" w:lineRule="auto"/>
              <w:jc w:val="center"/>
              <w:rPr>
                <w:kern w:val="0"/>
                <w:sz w:val="18"/>
                <w:szCs w:val="18"/>
              </w:rPr>
            </w:pPr>
          </w:p>
        </w:tc>
        <w:tc>
          <w:tcPr>
            <w:tcW w:w="1612" w:type="pct"/>
            <w:tcBorders>
              <w:tl2br w:val="nil"/>
              <w:tr2bl w:val="nil"/>
            </w:tcBorders>
            <w:vAlign w:val="center"/>
          </w:tcPr>
          <w:p w:rsidR="00FB06B9" w:rsidRDefault="0053602A">
            <w:pPr>
              <w:widowControl/>
              <w:adjustRightInd w:val="0"/>
              <w:snapToGrid w:val="0"/>
              <w:spacing w:line="252" w:lineRule="auto"/>
              <w:jc w:val="left"/>
              <w:rPr>
                <w:kern w:val="0"/>
                <w:sz w:val="18"/>
                <w:szCs w:val="18"/>
              </w:rPr>
            </w:pPr>
            <w:r>
              <w:rPr>
                <w:bCs/>
                <w:kern w:val="0"/>
                <w:sz w:val="18"/>
                <w:szCs w:val="18"/>
              </w:rPr>
              <w:t>不应小于</w:t>
            </w:r>
            <w:r>
              <w:rPr>
                <w:rFonts w:hint="eastAsia"/>
                <w:bCs/>
                <w:kern w:val="0"/>
                <w:sz w:val="18"/>
                <w:szCs w:val="18"/>
              </w:rPr>
              <w:t>设计位移的</w:t>
            </w:r>
            <w:r>
              <w:rPr>
                <w:rFonts w:hint="eastAsia"/>
                <w:bCs/>
                <w:kern w:val="0"/>
                <w:sz w:val="18"/>
                <w:szCs w:val="18"/>
              </w:rPr>
              <w:t>1.2</w:t>
            </w:r>
            <w:r>
              <w:rPr>
                <w:rFonts w:hint="eastAsia"/>
                <w:bCs/>
                <w:kern w:val="0"/>
                <w:sz w:val="18"/>
                <w:szCs w:val="18"/>
              </w:rPr>
              <w:t>倍</w:t>
            </w:r>
            <w:r>
              <w:rPr>
                <w:bCs/>
                <w:kern w:val="0"/>
                <w:sz w:val="18"/>
                <w:szCs w:val="18"/>
              </w:rPr>
              <w:t>。</w:t>
            </w:r>
          </w:p>
        </w:tc>
      </w:tr>
      <w:tr w:rsidR="00FB06B9">
        <w:trPr>
          <w:trHeight w:val="68"/>
          <w:jc w:val="center"/>
        </w:trPr>
        <w:tc>
          <w:tcPr>
            <w:tcW w:w="772" w:type="pct"/>
            <w:tcBorders>
              <w:tl2br w:val="nil"/>
              <w:tr2bl w:val="nil"/>
            </w:tcBorders>
            <w:vAlign w:val="center"/>
          </w:tcPr>
          <w:p w:rsidR="00FB06B9" w:rsidRDefault="0053602A">
            <w:pPr>
              <w:widowControl/>
              <w:adjustRightInd w:val="0"/>
              <w:snapToGrid w:val="0"/>
              <w:spacing w:line="252" w:lineRule="auto"/>
              <w:jc w:val="center"/>
              <w:rPr>
                <w:kern w:val="0"/>
                <w:sz w:val="18"/>
                <w:szCs w:val="18"/>
              </w:rPr>
            </w:pPr>
            <w:r>
              <w:rPr>
                <w:kern w:val="0"/>
                <w:sz w:val="18"/>
                <w:szCs w:val="18"/>
              </w:rPr>
              <w:t>滞回曲线</w:t>
            </w:r>
          </w:p>
        </w:tc>
        <w:tc>
          <w:tcPr>
            <w:tcW w:w="2615" w:type="pct"/>
            <w:vMerge/>
            <w:tcBorders>
              <w:tl2br w:val="nil"/>
              <w:tr2bl w:val="nil"/>
            </w:tcBorders>
            <w:vAlign w:val="center"/>
          </w:tcPr>
          <w:p w:rsidR="00FB06B9" w:rsidRDefault="00FB06B9">
            <w:pPr>
              <w:widowControl/>
              <w:adjustRightInd w:val="0"/>
              <w:snapToGrid w:val="0"/>
              <w:spacing w:line="252" w:lineRule="auto"/>
              <w:jc w:val="center"/>
              <w:rPr>
                <w:kern w:val="0"/>
                <w:sz w:val="18"/>
                <w:szCs w:val="18"/>
              </w:rPr>
            </w:pPr>
          </w:p>
        </w:tc>
        <w:tc>
          <w:tcPr>
            <w:tcW w:w="1612" w:type="pct"/>
            <w:tcBorders>
              <w:tl2br w:val="nil"/>
              <w:tr2bl w:val="nil"/>
            </w:tcBorders>
            <w:vAlign w:val="center"/>
          </w:tcPr>
          <w:p w:rsidR="00FB06B9" w:rsidRDefault="0053602A">
            <w:pPr>
              <w:widowControl/>
              <w:adjustRightInd w:val="0"/>
              <w:snapToGrid w:val="0"/>
              <w:spacing w:line="252" w:lineRule="auto"/>
              <w:rPr>
                <w:kern w:val="0"/>
                <w:sz w:val="18"/>
                <w:szCs w:val="18"/>
              </w:rPr>
            </w:pPr>
            <w:r>
              <w:rPr>
                <w:bCs/>
                <w:color w:val="000000"/>
                <w:kern w:val="0"/>
                <w:sz w:val="18"/>
                <w:szCs w:val="18"/>
              </w:rPr>
              <w:t>试验得到的滞回曲线应光滑、稳定、饱满无异常，且每一级变形的最后一次循环所测得承载力不低于当级加载中最大承载力的</w:t>
            </w:r>
            <w:r>
              <w:rPr>
                <w:bCs/>
                <w:color w:val="000000"/>
                <w:kern w:val="0"/>
                <w:sz w:val="18"/>
                <w:szCs w:val="18"/>
              </w:rPr>
              <w:t>85%</w:t>
            </w:r>
            <w:r>
              <w:rPr>
                <w:bCs/>
                <w:color w:val="000000"/>
                <w:kern w:val="0"/>
                <w:sz w:val="18"/>
                <w:szCs w:val="18"/>
              </w:rPr>
              <w:t>。</w:t>
            </w:r>
          </w:p>
        </w:tc>
      </w:tr>
    </w:tbl>
    <w:p w:rsidR="00FB06B9" w:rsidRDefault="00FB06B9">
      <w:pPr>
        <w:pStyle w:val="afff5"/>
      </w:pPr>
    </w:p>
    <w:p w:rsidR="00FB06B9" w:rsidRDefault="0053602A">
      <w:pPr>
        <w:pStyle w:val="afe"/>
        <w:outlineLvl w:val="2"/>
      </w:pPr>
      <w:r>
        <w:rPr>
          <w:rFonts w:hint="eastAsia"/>
        </w:rPr>
        <w:t>7.1.4耐久性能</w:t>
      </w:r>
    </w:p>
    <w:p w:rsidR="00FB06B9" w:rsidRDefault="0053602A">
      <w:pPr>
        <w:pStyle w:val="a4"/>
      </w:pPr>
      <w:r>
        <w:rPr>
          <w:rFonts w:hint="eastAsia"/>
        </w:rPr>
        <w:t>屈曲约束支撑的耐久性主要考虑疲劳性能、耐腐蚀性能，耐久性能的试验方法和性能要求应符合表</w:t>
      </w:r>
      <w:r>
        <w:rPr>
          <w:rFonts w:hint="eastAsia"/>
        </w:rPr>
        <w:t>16</w:t>
      </w:r>
      <w:r>
        <w:rPr>
          <w:rFonts w:hint="eastAsia"/>
        </w:rPr>
        <w:t>的规定。</w:t>
      </w:r>
    </w:p>
    <w:p w:rsidR="00FB06B9" w:rsidRDefault="0053602A">
      <w:pPr>
        <w:pStyle w:val="13"/>
      </w:pPr>
      <w:r>
        <w:rPr>
          <w:rFonts w:hint="eastAsia"/>
        </w:rPr>
        <w:t>表16 屈曲约束支撑耐久性能试验方法和性能要求</w:t>
      </w:r>
    </w:p>
    <w:tbl>
      <w:tblPr>
        <w:tblW w:w="9377" w:type="dxa"/>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1341"/>
        <w:gridCol w:w="5075"/>
        <w:gridCol w:w="2961"/>
      </w:tblGrid>
      <w:tr w:rsidR="00FB06B9">
        <w:trPr>
          <w:trHeight w:val="68"/>
          <w:jc w:val="center"/>
        </w:trPr>
        <w:tc>
          <w:tcPr>
            <w:tcW w:w="715" w:type="pct"/>
            <w:tcBorders>
              <w:top w:val="single" w:sz="12" w:space="0" w:color="auto"/>
              <w:left w:val="single" w:sz="12" w:space="0" w:color="auto"/>
              <w:bottom w:val="single" w:sz="12" w:space="0" w:color="auto"/>
              <w:right w:val="single" w:sz="4" w:space="0" w:color="auto"/>
            </w:tcBorders>
            <w:vAlign w:val="center"/>
          </w:tcPr>
          <w:p w:rsidR="00FB06B9" w:rsidRDefault="0053602A">
            <w:pPr>
              <w:widowControl/>
              <w:adjustRightInd w:val="0"/>
              <w:snapToGrid w:val="0"/>
              <w:spacing w:line="252" w:lineRule="auto"/>
              <w:jc w:val="center"/>
              <w:rPr>
                <w:kern w:val="0"/>
                <w:sz w:val="18"/>
                <w:szCs w:val="18"/>
              </w:rPr>
            </w:pPr>
            <w:r>
              <w:rPr>
                <w:rFonts w:hint="eastAsia"/>
                <w:kern w:val="0"/>
                <w:sz w:val="18"/>
                <w:szCs w:val="18"/>
              </w:rPr>
              <w:t>项目</w:t>
            </w:r>
          </w:p>
        </w:tc>
        <w:tc>
          <w:tcPr>
            <w:tcW w:w="2705" w:type="pct"/>
            <w:tcBorders>
              <w:top w:val="single" w:sz="12" w:space="0" w:color="auto"/>
              <w:left w:val="single" w:sz="4" w:space="0" w:color="auto"/>
              <w:bottom w:val="single" w:sz="12" w:space="0" w:color="auto"/>
              <w:right w:val="single" w:sz="4" w:space="0" w:color="auto"/>
            </w:tcBorders>
            <w:vAlign w:val="center"/>
          </w:tcPr>
          <w:p w:rsidR="00FB06B9" w:rsidRDefault="0053602A">
            <w:pPr>
              <w:widowControl/>
              <w:adjustRightInd w:val="0"/>
              <w:snapToGrid w:val="0"/>
              <w:spacing w:line="252" w:lineRule="auto"/>
              <w:jc w:val="center"/>
              <w:rPr>
                <w:kern w:val="0"/>
                <w:sz w:val="18"/>
                <w:szCs w:val="18"/>
              </w:rPr>
            </w:pPr>
            <w:r>
              <w:rPr>
                <w:rFonts w:hint="eastAsia"/>
                <w:kern w:val="0"/>
                <w:sz w:val="18"/>
                <w:szCs w:val="18"/>
              </w:rPr>
              <w:t>试验方法</w:t>
            </w:r>
          </w:p>
        </w:tc>
        <w:tc>
          <w:tcPr>
            <w:tcW w:w="1578" w:type="pct"/>
            <w:tcBorders>
              <w:top w:val="single" w:sz="12" w:space="0" w:color="auto"/>
              <w:left w:val="single" w:sz="4" w:space="0" w:color="auto"/>
              <w:bottom w:val="single" w:sz="12" w:space="0" w:color="auto"/>
              <w:right w:val="single" w:sz="12" w:space="0" w:color="auto"/>
            </w:tcBorders>
            <w:vAlign w:val="center"/>
          </w:tcPr>
          <w:p w:rsidR="00FB06B9" w:rsidRDefault="0053602A">
            <w:pPr>
              <w:widowControl/>
              <w:adjustRightInd w:val="0"/>
              <w:snapToGrid w:val="0"/>
              <w:spacing w:line="252" w:lineRule="auto"/>
              <w:jc w:val="center"/>
              <w:rPr>
                <w:kern w:val="0"/>
                <w:sz w:val="18"/>
                <w:szCs w:val="18"/>
              </w:rPr>
            </w:pPr>
            <w:r>
              <w:rPr>
                <w:rFonts w:ascii="宋体" w:hAnsi="宋体" w:cs="宋体" w:hint="eastAsia"/>
                <w:bCs/>
                <w:kern w:val="0"/>
                <w:sz w:val="18"/>
                <w:szCs w:val="18"/>
                <w:lang w:eastAsia="en-US"/>
              </w:rPr>
              <w:t>性能要求</w:t>
            </w:r>
          </w:p>
        </w:tc>
      </w:tr>
      <w:tr w:rsidR="00FB06B9">
        <w:trPr>
          <w:trHeight w:val="68"/>
          <w:jc w:val="center"/>
        </w:trPr>
        <w:tc>
          <w:tcPr>
            <w:tcW w:w="715" w:type="pct"/>
            <w:tcBorders>
              <w:top w:val="single" w:sz="12" w:space="0" w:color="auto"/>
              <w:tl2br w:val="nil"/>
              <w:tr2bl w:val="nil"/>
            </w:tcBorders>
            <w:vAlign w:val="center"/>
          </w:tcPr>
          <w:p w:rsidR="00FB06B9" w:rsidRDefault="0053602A">
            <w:pPr>
              <w:widowControl/>
              <w:adjustRightInd w:val="0"/>
              <w:snapToGrid w:val="0"/>
              <w:spacing w:line="252" w:lineRule="auto"/>
              <w:jc w:val="center"/>
              <w:rPr>
                <w:kern w:val="0"/>
                <w:sz w:val="18"/>
                <w:szCs w:val="18"/>
              </w:rPr>
            </w:pPr>
            <w:r>
              <w:rPr>
                <w:rFonts w:hint="eastAsia"/>
                <w:kern w:val="0"/>
                <w:sz w:val="18"/>
                <w:szCs w:val="18"/>
              </w:rPr>
              <w:t>疲劳性能</w:t>
            </w:r>
          </w:p>
        </w:tc>
        <w:tc>
          <w:tcPr>
            <w:tcW w:w="2705" w:type="pct"/>
            <w:tcBorders>
              <w:top w:val="single" w:sz="12" w:space="0" w:color="auto"/>
              <w:tl2br w:val="nil"/>
              <w:tr2bl w:val="nil"/>
            </w:tcBorders>
            <w:vAlign w:val="center"/>
          </w:tcPr>
          <w:p w:rsidR="00FB06B9" w:rsidRDefault="0053602A">
            <w:pPr>
              <w:widowControl/>
              <w:adjustRightInd w:val="0"/>
              <w:snapToGrid w:val="0"/>
              <w:spacing w:line="252" w:lineRule="auto"/>
              <w:jc w:val="left"/>
              <w:textAlignment w:val="baseline"/>
              <w:rPr>
                <w:kern w:val="0"/>
                <w:sz w:val="18"/>
                <w:szCs w:val="18"/>
              </w:rPr>
            </w:pPr>
            <w:r>
              <w:rPr>
                <w:rFonts w:hint="eastAsia"/>
                <w:kern w:val="0"/>
                <w:sz w:val="18"/>
                <w:szCs w:val="21"/>
              </w:rPr>
              <w:t>当消能器用于抗震时</w:t>
            </w:r>
            <w:r>
              <w:rPr>
                <w:rFonts w:hint="eastAsia"/>
                <w:kern w:val="0"/>
                <w:sz w:val="18"/>
                <w:szCs w:val="18"/>
              </w:rPr>
              <w:t>，加载</w:t>
            </w:r>
            <w:r>
              <w:rPr>
                <w:rFonts w:hint="eastAsia"/>
                <w:kern w:val="0"/>
                <w:sz w:val="18"/>
                <w:szCs w:val="18"/>
              </w:rPr>
              <w:t>30</w:t>
            </w:r>
            <w:r>
              <w:rPr>
                <w:rFonts w:hint="eastAsia"/>
                <w:kern w:val="0"/>
                <w:sz w:val="18"/>
                <w:szCs w:val="18"/>
              </w:rPr>
              <w:t>个循环，加载幅值为</w:t>
            </w:r>
            <w:r>
              <w:rPr>
                <w:i/>
                <w:kern w:val="0"/>
                <w:szCs w:val="18"/>
              </w:rPr>
              <w:t>u</w:t>
            </w:r>
            <w:r>
              <w:rPr>
                <w:kern w:val="0"/>
                <w:szCs w:val="18"/>
                <w:vertAlign w:val="subscript"/>
              </w:rPr>
              <w:t>0</w:t>
            </w:r>
            <w:r>
              <w:rPr>
                <w:rFonts w:hint="eastAsia"/>
                <w:kern w:val="0"/>
                <w:szCs w:val="18"/>
              </w:rPr>
              <w:t>，</w:t>
            </w:r>
            <w:r>
              <w:rPr>
                <w:kern w:val="0"/>
                <w:sz w:val="18"/>
                <w:szCs w:val="18"/>
              </w:rPr>
              <w:t>加载频率不高于</w:t>
            </w:r>
            <w:r>
              <w:rPr>
                <w:kern w:val="0"/>
                <w:sz w:val="18"/>
                <w:szCs w:val="18"/>
              </w:rPr>
              <w:t>0.25Hz</w:t>
            </w:r>
            <w:r>
              <w:rPr>
                <w:rFonts w:hAnsi="宋体" w:cs="宋体" w:hint="eastAsia"/>
                <w:kern w:val="0"/>
                <w:sz w:val="18"/>
                <w:szCs w:val="21"/>
              </w:rPr>
              <w:t>。</w:t>
            </w:r>
            <w:r>
              <w:rPr>
                <w:rFonts w:hint="eastAsia"/>
                <w:kern w:val="0"/>
                <w:sz w:val="18"/>
                <w:szCs w:val="18"/>
              </w:rPr>
              <w:t>对于位于高烈度设防地区、地震重点监视防御区的新建学校、幼儿园、医院、养老机构、儿童福利机构、应急指挥中心、应急避难场所、广播电视等建筑，消能器的疲劳试验应按前述要求进行两次加载，加载幅值为</w:t>
            </w:r>
            <w:r>
              <w:rPr>
                <w:rFonts w:hint="eastAsia"/>
                <w:kern w:val="0"/>
                <w:sz w:val="18"/>
                <w:szCs w:val="18"/>
              </w:rPr>
              <w:t>0.6</w:t>
            </w:r>
            <w:r>
              <w:rPr>
                <w:i/>
                <w:kern w:val="0"/>
                <w:szCs w:val="18"/>
              </w:rPr>
              <w:t>u</w:t>
            </w:r>
            <w:r>
              <w:rPr>
                <w:kern w:val="0"/>
                <w:szCs w:val="18"/>
                <w:vertAlign w:val="subscript"/>
              </w:rPr>
              <w:t>0</w:t>
            </w:r>
            <w:r>
              <w:rPr>
                <w:rFonts w:hint="eastAsia"/>
                <w:kern w:val="0"/>
                <w:szCs w:val="18"/>
              </w:rPr>
              <w:t>，</w:t>
            </w:r>
            <w:r>
              <w:rPr>
                <w:rFonts w:hint="eastAsia"/>
                <w:kern w:val="0"/>
                <w:sz w:val="18"/>
                <w:szCs w:val="18"/>
              </w:rPr>
              <w:t>两次加载间隔不超过</w:t>
            </w:r>
            <w:r>
              <w:rPr>
                <w:rFonts w:hint="eastAsia"/>
                <w:kern w:val="0"/>
                <w:sz w:val="18"/>
                <w:szCs w:val="18"/>
              </w:rPr>
              <w:t>24h</w:t>
            </w:r>
            <w:r>
              <w:rPr>
                <w:rFonts w:hint="eastAsia"/>
                <w:kern w:val="0"/>
                <w:sz w:val="18"/>
                <w:szCs w:val="18"/>
              </w:rPr>
              <w:t>。</w:t>
            </w:r>
          </w:p>
          <w:p w:rsidR="00FB06B9" w:rsidRDefault="0053602A">
            <w:pPr>
              <w:widowControl/>
              <w:adjustRightInd w:val="0"/>
              <w:snapToGrid w:val="0"/>
              <w:spacing w:line="252" w:lineRule="auto"/>
              <w:jc w:val="left"/>
              <w:textAlignment w:val="baseline"/>
              <w:rPr>
                <w:kern w:val="0"/>
                <w:sz w:val="18"/>
                <w:szCs w:val="18"/>
              </w:rPr>
            </w:pPr>
            <w:r>
              <w:rPr>
                <w:rFonts w:hint="eastAsia"/>
                <w:kern w:val="0"/>
                <w:sz w:val="18"/>
                <w:szCs w:val="18"/>
              </w:rPr>
              <w:t>当出现下列情况时中止试验，并记录已完成的循环次数。</w:t>
            </w:r>
          </w:p>
          <w:p w:rsidR="00FB06B9" w:rsidRDefault="0053602A">
            <w:pPr>
              <w:widowControl/>
              <w:adjustRightInd w:val="0"/>
              <w:snapToGrid w:val="0"/>
              <w:spacing w:line="252" w:lineRule="auto"/>
              <w:jc w:val="left"/>
              <w:textAlignment w:val="baseline"/>
              <w:rPr>
                <w:kern w:val="0"/>
                <w:sz w:val="18"/>
                <w:szCs w:val="18"/>
              </w:rPr>
            </w:pPr>
            <w:r>
              <w:rPr>
                <w:rFonts w:hint="eastAsia"/>
                <w:kern w:val="0"/>
                <w:sz w:val="18"/>
                <w:szCs w:val="18"/>
              </w:rPr>
              <w:t>1</w:t>
            </w:r>
            <w:r>
              <w:rPr>
                <w:rFonts w:hint="eastAsia"/>
                <w:kern w:val="0"/>
                <w:sz w:val="18"/>
                <w:szCs w:val="18"/>
              </w:rPr>
              <w:t>）发生断裂破坏；</w:t>
            </w:r>
          </w:p>
          <w:p w:rsidR="00FB06B9" w:rsidRDefault="0053602A">
            <w:pPr>
              <w:widowControl/>
              <w:adjustRightInd w:val="0"/>
              <w:snapToGrid w:val="0"/>
              <w:spacing w:line="252" w:lineRule="auto"/>
              <w:jc w:val="left"/>
              <w:textAlignment w:val="baseline"/>
              <w:rPr>
                <w:kern w:val="0"/>
                <w:sz w:val="18"/>
                <w:szCs w:val="18"/>
              </w:rPr>
            </w:pPr>
            <w:r>
              <w:rPr>
                <w:rFonts w:hint="eastAsia"/>
                <w:kern w:val="0"/>
                <w:sz w:val="18"/>
                <w:szCs w:val="18"/>
              </w:rPr>
              <w:t>2</w:t>
            </w:r>
            <w:r>
              <w:rPr>
                <w:rFonts w:hint="eastAsia"/>
                <w:kern w:val="0"/>
                <w:sz w:val="18"/>
                <w:szCs w:val="18"/>
              </w:rPr>
              <w:t>）最大承载力下降</w:t>
            </w:r>
            <w:r>
              <w:rPr>
                <w:rFonts w:hint="eastAsia"/>
                <w:kern w:val="0"/>
                <w:sz w:val="18"/>
                <w:szCs w:val="18"/>
              </w:rPr>
              <w:t>15%</w:t>
            </w:r>
            <w:r>
              <w:rPr>
                <w:rFonts w:hint="eastAsia"/>
                <w:kern w:val="0"/>
                <w:sz w:val="18"/>
                <w:szCs w:val="18"/>
              </w:rPr>
              <w:t>；</w:t>
            </w:r>
          </w:p>
          <w:p w:rsidR="00FB06B9" w:rsidRDefault="0053602A">
            <w:pPr>
              <w:widowControl/>
              <w:adjustRightInd w:val="0"/>
              <w:snapToGrid w:val="0"/>
              <w:spacing w:line="252" w:lineRule="auto"/>
              <w:jc w:val="left"/>
              <w:rPr>
                <w:kern w:val="0"/>
                <w:sz w:val="18"/>
                <w:szCs w:val="18"/>
              </w:rPr>
            </w:pPr>
            <w:r>
              <w:rPr>
                <w:rFonts w:hint="eastAsia"/>
                <w:kern w:val="0"/>
                <w:sz w:val="18"/>
                <w:szCs w:val="18"/>
              </w:rPr>
              <w:t>3</w:t>
            </w:r>
            <w:r>
              <w:rPr>
                <w:rFonts w:hint="eastAsia"/>
                <w:kern w:val="0"/>
                <w:sz w:val="18"/>
                <w:szCs w:val="18"/>
              </w:rPr>
              <w:t>）滞回曲线形状异常。</w:t>
            </w:r>
          </w:p>
        </w:tc>
        <w:tc>
          <w:tcPr>
            <w:tcW w:w="1578" w:type="pct"/>
            <w:tcBorders>
              <w:top w:val="single" w:sz="12" w:space="0" w:color="auto"/>
              <w:tl2br w:val="nil"/>
              <w:tr2bl w:val="nil"/>
            </w:tcBorders>
            <w:vAlign w:val="center"/>
          </w:tcPr>
          <w:p w:rsidR="00FB06B9" w:rsidRDefault="0053602A">
            <w:pPr>
              <w:widowControl/>
              <w:adjustRightInd w:val="0"/>
              <w:snapToGrid w:val="0"/>
              <w:spacing w:line="252" w:lineRule="auto"/>
              <w:jc w:val="left"/>
              <w:rPr>
                <w:kern w:val="0"/>
                <w:sz w:val="18"/>
                <w:szCs w:val="18"/>
              </w:rPr>
            </w:pPr>
            <w:r>
              <w:rPr>
                <w:rFonts w:hint="eastAsia"/>
                <w:kern w:val="0"/>
                <w:sz w:val="18"/>
                <w:szCs w:val="18"/>
              </w:rPr>
              <w:t>第</w:t>
            </w:r>
            <w:r>
              <w:rPr>
                <w:rFonts w:hint="eastAsia"/>
                <w:kern w:val="0"/>
                <w:sz w:val="18"/>
                <w:szCs w:val="18"/>
              </w:rPr>
              <w:t>3</w:t>
            </w:r>
            <w:r>
              <w:rPr>
                <w:rFonts w:hint="eastAsia"/>
                <w:kern w:val="0"/>
                <w:sz w:val="18"/>
                <w:szCs w:val="18"/>
              </w:rPr>
              <w:t>个与倒数第</w:t>
            </w:r>
            <w:r>
              <w:rPr>
                <w:rFonts w:hint="eastAsia"/>
                <w:kern w:val="0"/>
                <w:sz w:val="18"/>
                <w:szCs w:val="18"/>
              </w:rPr>
              <w:t>2</w:t>
            </w:r>
            <w:r>
              <w:rPr>
                <w:rFonts w:hint="eastAsia"/>
                <w:kern w:val="0"/>
                <w:sz w:val="18"/>
                <w:szCs w:val="18"/>
              </w:rPr>
              <w:t>个循环相比，实测值的变化率应在±</w:t>
            </w:r>
            <w:r>
              <w:rPr>
                <w:rFonts w:hint="eastAsia"/>
                <w:kern w:val="0"/>
                <w:sz w:val="18"/>
                <w:szCs w:val="18"/>
              </w:rPr>
              <w:t>15%</w:t>
            </w:r>
            <w:r>
              <w:rPr>
                <w:rFonts w:hint="eastAsia"/>
                <w:kern w:val="0"/>
                <w:sz w:val="18"/>
                <w:szCs w:val="18"/>
              </w:rPr>
              <w:t>以内。</w:t>
            </w:r>
          </w:p>
        </w:tc>
      </w:tr>
      <w:tr w:rsidR="00FB06B9">
        <w:trPr>
          <w:trHeight w:val="68"/>
          <w:jc w:val="center"/>
        </w:trPr>
        <w:tc>
          <w:tcPr>
            <w:tcW w:w="715" w:type="pct"/>
            <w:tcBorders>
              <w:tl2br w:val="nil"/>
              <w:tr2bl w:val="nil"/>
            </w:tcBorders>
            <w:vAlign w:val="center"/>
          </w:tcPr>
          <w:p w:rsidR="00FB06B9" w:rsidRDefault="0053602A">
            <w:pPr>
              <w:widowControl/>
              <w:adjustRightInd w:val="0"/>
              <w:snapToGrid w:val="0"/>
              <w:spacing w:line="252" w:lineRule="auto"/>
              <w:jc w:val="center"/>
              <w:rPr>
                <w:kern w:val="0"/>
                <w:sz w:val="18"/>
                <w:szCs w:val="18"/>
              </w:rPr>
            </w:pPr>
            <w:r>
              <w:rPr>
                <w:rFonts w:hint="eastAsia"/>
                <w:kern w:val="0"/>
                <w:sz w:val="18"/>
                <w:szCs w:val="18"/>
              </w:rPr>
              <w:t>耐腐蚀性能</w:t>
            </w:r>
          </w:p>
        </w:tc>
        <w:tc>
          <w:tcPr>
            <w:tcW w:w="2705" w:type="pct"/>
            <w:tcBorders>
              <w:tl2br w:val="nil"/>
              <w:tr2bl w:val="nil"/>
            </w:tcBorders>
            <w:vAlign w:val="center"/>
          </w:tcPr>
          <w:p w:rsidR="00FB06B9" w:rsidRDefault="0053602A">
            <w:pPr>
              <w:widowControl/>
              <w:adjustRightInd w:val="0"/>
              <w:snapToGrid w:val="0"/>
              <w:spacing w:line="252" w:lineRule="auto"/>
              <w:jc w:val="left"/>
              <w:rPr>
                <w:kern w:val="0"/>
                <w:sz w:val="18"/>
                <w:szCs w:val="18"/>
              </w:rPr>
            </w:pPr>
            <w:r>
              <w:rPr>
                <w:rFonts w:hint="eastAsia"/>
                <w:kern w:val="0"/>
                <w:sz w:val="18"/>
                <w:szCs w:val="18"/>
              </w:rPr>
              <w:t>应采用干漆膜测厚仪检查。每个构件检测</w:t>
            </w:r>
            <w:r>
              <w:rPr>
                <w:rFonts w:hint="eastAsia"/>
                <w:kern w:val="0"/>
                <w:sz w:val="18"/>
                <w:szCs w:val="18"/>
              </w:rPr>
              <w:t>5</w:t>
            </w:r>
            <w:r>
              <w:rPr>
                <w:rFonts w:hint="eastAsia"/>
                <w:kern w:val="0"/>
                <w:sz w:val="18"/>
                <w:szCs w:val="18"/>
              </w:rPr>
              <w:t>处，每处的数值为</w:t>
            </w:r>
            <w:r>
              <w:rPr>
                <w:rFonts w:hint="eastAsia"/>
                <w:kern w:val="0"/>
                <w:sz w:val="18"/>
                <w:szCs w:val="18"/>
              </w:rPr>
              <w:t>3</w:t>
            </w:r>
            <w:r>
              <w:rPr>
                <w:rFonts w:hint="eastAsia"/>
                <w:kern w:val="0"/>
                <w:sz w:val="18"/>
                <w:szCs w:val="18"/>
              </w:rPr>
              <w:t>个相距</w:t>
            </w:r>
            <w:r>
              <w:rPr>
                <w:rFonts w:hint="eastAsia"/>
                <w:kern w:val="0"/>
                <w:sz w:val="18"/>
                <w:szCs w:val="18"/>
              </w:rPr>
              <w:t>50mm</w:t>
            </w:r>
            <w:r>
              <w:rPr>
                <w:rFonts w:hint="eastAsia"/>
                <w:kern w:val="0"/>
                <w:sz w:val="18"/>
                <w:szCs w:val="18"/>
              </w:rPr>
              <w:t>测点涂层干漆膜厚度的平均值。</w:t>
            </w:r>
          </w:p>
        </w:tc>
        <w:tc>
          <w:tcPr>
            <w:tcW w:w="1578" w:type="pct"/>
            <w:tcBorders>
              <w:tl2br w:val="nil"/>
              <w:tr2bl w:val="nil"/>
            </w:tcBorders>
            <w:vAlign w:val="center"/>
          </w:tcPr>
          <w:p w:rsidR="00FB06B9" w:rsidRDefault="0053602A">
            <w:pPr>
              <w:widowControl/>
              <w:adjustRightInd w:val="0"/>
              <w:snapToGrid w:val="0"/>
              <w:spacing w:line="252" w:lineRule="auto"/>
              <w:jc w:val="left"/>
              <w:rPr>
                <w:kern w:val="0"/>
                <w:sz w:val="18"/>
                <w:szCs w:val="18"/>
              </w:rPr>
            </w:pPr>
            <w:r>
              <w:rPr>
                <w:rFonts w:hint="eastAsia"/>
                <w:kern w:val="0"/>
                <w:sz w:val="18"/>
                <w:szCs w:val="18"/>
              </w:rPr>
              <w:t>支撑暴露在空气中的部位，涂层干漆膜厚度应不小于</w:t>
            </w:r>
            <w:r>
              <w:rPr>
                <w:rFonts w:hint="eastAsia"/>
                <w:kern w:val="0"/>
                <w:sz w:val="18"/>
                <w:szCs w:val="18"/>
              </w:rPr>
              <w:t>150</w:t>
            </w:r>
            <w:r>
              <w:rPr>
                <w:kern w:val="0"/>
                <w:sz w:val="18"/>
                <w:szCs w:val="18"/>
              </w:rPr>
              <w:t>μm</w:t>
            </w:r>
          </w:p>
        </w:tc>
      </w:tr>
    </w:tbl>
    <w:p w:rsidR="00FB06B9" w:rsidRDefault="00FB06B9">
      <w:pPr>
        <w:pStyle w:val="afff5"/>
      </w:pPr>
      <w:bookmarkStart w:id="47" w:name="_Toc9991"/>
      <w:bookmarkStart w:id="48" w:name="_Toc1132"/>
      <w:bookmarkStart w:id="49" w:name="_Toc603"/>
      <w:bookmarkStart w:id="50" w:name="_Toc31720"/>
      <w:bookmarkStart w:id="51" w:name="_Toc7883"/>
      <w:bookmarkStart w:id="52" w:name="_Toc11313"/>
      <w:bookmarkStart w:id="53" w:name="_Toc21799"/>
      <w:bookmarkStart w:id="54" w:name="_Toc28361"/>
      <w:bookmarkStart w:id="55" w:name="_Toc18600"/>
      <w:bookmarkStart w:id="56" w:name="_Toc4531"/>
      <w:bookmarkStart w:id="57" w:name="_Toc10780"/>
      <w:bookmarkStart w:id="58" w:name="_Toc27740"/>
      <w:bookmarkStart w:id="59" w:name="_Toc10776"/>
      <w:bookmarkStart w:id="60" w:name="_Toc32586"/>
      <w:bookmarkStart w:id="61" w:name="_Toc32114"/>
      <w:bookmarkStart w:id="62" w:name="_Toc8199"/>
      <w:bookmarkStart w:id="63" w:name="_Toc2182"/>
      <w:bookmarkStart w:id="64" w:name="_Toc5038"/>
    </w:p>
    <w:p w:rsidR="00FB06B9" w:rsidRDefault="0053602A">
      <w:pPr>
        <w:pStyle w:val="afd"/>
        <w:outlineLvl w:val="1"/>
      </w:pPr>
      <w:bookmarkStart w:id="65" w:name="_Toc31354"/>
      <w:r>
        <w:rPr>
          <w:rFonts w:hint="eastAsia"/>
        </w:rPr>
        <w:t>7.2金属屈服型</w:t>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r>
        <w:rPr>
          <w:rFonts w:hint="eastAsia"/>
        </w:rPr>
        <w:t>消能器</w:t>
      </w:r>
      <w:bookmarkEnd w:id="65"/>
    </w:p>
    <w:p w:rsidR="00FB06B9" w:rsidRDefault="0053602A">
      <w:pPr>
        <w:pStyle w:val="afe"/>
        <w:outlineLvl w:val="2"/>
      </w:pPr>
      <w:r>
        <w:rPr>
          <w:rFonts w:hint="eastAsia"/>
        </w:rPr>
        <w:t>7.2.1外观和尺寸</w:t>
      </w:r>
    </w:p>
    <w:p w:rsidR="00FB06B9" w:rsidRDefault="0053602A">
      <w:pPr>
        <w:pStyle w:val="a4"/>
      </w:pPr>
      <w:r>
        <w:rPr>
          <w:rFonts w:hint="eastAsia"/>
        </w:rPr>
        <w:t>金属屈服型消能器应表面平整，无锈蚀，无机械损伤。外表应采用防锈措施，防锈涂层应均匀。金属屈服型消能器各部件尺寸偏差应符合表</w:t>
      </w:r>
      <w:r>
        <w:rPr>
          <w:rFonts w:hint="eastAsia"/>
        </w:rPr>
        <w:t>17</w:t>
      </w:r>
      <w:r>
        <w:rPr>
          <w:rFonts w:hint="eastAsia"/>
        </w:rPr>
        <w:t>的规定。</w:t>
      </w:r>
    </w:p>
    <w:p w:rsidR="00FB06B9" w:rsidRDefault="0053602A">
      <w:pPr>
        <w:pStyle w:val="13"/>
      </w:pPr>
      <w:r>
        <w:rPr>
          <w:rFonts w:hint="eastAsia"/>
        </w:rPr>
        <w:t>表17 金属屈服型消能器外观和尺寸偏差</w:t>
      </w:r>
    </w:p>
    <w:tbl>
      <w:tblPr>
        <w:tblStyle w:val="af1"/>
        <w:tblW w:w="9377" w:type="dxa"/>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5032"/>
        <w:gridCol w:w="4345"/>
      </w:tblGrid>
      <w:tr w:rsidR="00FB06B9">
        <w:trPr>
          <w:trHeight w:val="68"/>
          <w:jc w:val="center"/>
        </w:trPr>
        <w:tc>
          <w:tcPr>
            <w:tcW w:w="2682" w:type="pct"/>
            <w:tcBorders>
              <w:top w:val="single" w:sz="12" w:space="0" w:color="auto"/>
              <w:left w:val="single" w:sz="12" w:space="0" w:color="auto"/>
              <w:bottom w:val="single" w:sz="12" w:space="0" w:color="auto"/>
              <w:right w:val="single" w:sz="4" w:space="0" w:color="auto"/>
            </w:tcBorders>
            <w:vAlign w:val="center"/>
          </w:tcPr>
          <w:p w:rsidR="00FB06B9" w:rsidRDefault="0053602A">
            <w:pPr>
              <w:widowControl/>
              <w:spacing w:line="252" w:lineRule="auto"/>
              <w:jc w:val="center"/>
              <w:rPr>
                <w:color w:val="000000"/>
                <w:kern w:val="0"/>
                <w:sz w:val="18"/>
                <w:szCs w:val="18"/>
              </w:rPr>
            </w:pPr>
            <w:r>
              <w:rPr>
                <w:rFonts w:hint="eastAsia"/>
                <w:color w:val="000000"/>
                <w:kern w:val="0"/>
                <w:sz w:val="18"/>
                <w:szCs w:val="18"/>
              </w:rPr>
              <w:t>试验方法</w:t>
            </w:r>
          </w:p>
        </w:tc>
        <w:tc>
          <w:tcPr>
            <w:tcW w:w="2317" w:type="pct"/>
            <w:tcBorders>
              <w:top w:val="single" w:sz="12" w:space="0" w:color="auto"/>
              <w:left w:val="single" w:sz="4" w:space="0" w:color="auto"/>
              <w:bottom w:val="single" w:sz="12" w:space="0" w:color="auto"/>
              <w:right w:val="single" w:sz="12" w:space="0" w:color="auto"/>
            </w:tcBorders>
            <w:vAlign w:val="center"/>
          </w:tcPr>
          <w:p w:rsidR="00FB06B9" w:rsidRDefault="0053602A">
            <w:pPr>
              <w:spacing w:line="252" w:lineRule="auto"/>
              <w:jc w:val="center"/>
              <w:rPr>
                <w:color w:val="000000"/>
                <w:kern w:val="0"/>
                <w:sz w:val="18"/>
                <w:szCs w:val="18"/>
              </w:rPr>
            </w:pPr>
            <w:r>
              <w:rPr>
                <w:rFonts w:hint="eastAsia"/>
                <w:color w:val="000000"/>
                <w:kern w:val="0"/>
                <w:sz w:val="18"/>
                <w:szCs w:val="18"/>
              </w:rPr>
              <w:t>性能要求</w:t>
            </w:r>
          </w:p>
        </w:tc>
      </w:tr>
      <w:tr w:rsidR="00FB06B9">
        <w:trPr>
          <w:trHeight w:val="68"/>
          <w:jc w:val="center"/>
        </w:trPr>
        <w:tc>
          <w:tcPr>
            <w:tcW w:w="2682" w:type="pct"/>
            <w:tcBorders>
              <w:top w:val="single" w:sz="12" w:space="0" w:color="auto"/>
              <w:tl2br w:val="nil"/>
              <w:tr2bl w:val="nil"/>
            </w:tcBorders>
            <w:vAlign w:val="center"/>
          </w:tcPr>
          <w:p w:rsidR="00FB06B9" w:rsidRDefault="0053602A">
            <w:pPr>
              <w:spacing w:line="252" w:lineRule="auto"/>
              <w:rPr>
                <w:color w:val="000000"/>
                <w:kern w:val="0"/>
                <w:sz w:val="18"/>
                <w:szCs w:val="18"/>
              </w:rPr>
            </w:pPr>
            <w:r>
              <w:rPr>
                <w:color w:val="000000"/>
                <w:kern w:val="0"/>
                <w:sz w:val="18"/>
                <w:szCs w:val="18"/>
              </w:rPr>
              <w:t>产品外观质量应采用目测。</w:t>
            </w:r>
            <w:r>
              <w:rPr>
                <w:rFonts w:hint="eastAsia"/>
                <w:color w:val="000000"/>
                <w:kern w:val="0"/>
                <w:sz w:val="18"/>
                <w:szCs w:val="18"/>
              </w:rPr>
              <w:t>消能器</w:t>
            </w:r>
            <w:r>
              <w:rPr>
                <w:color w:val="000000"/>
                <w:kern w:val="0"/>
                <w:sz w:val="18"/>
                <w:szCs w:val="18"/>
              </w:rPr>
              <w:t>长度</w:t>
            </w:r>
            <w:r>
              <w:rPr>
                <w:rFonts w:hint="eastAsia"/>
                <w:color w:val="000000"/>
                <w:kern w:val="0"/>
                <w:sz w:val="18"/>
                <w:szCs w:val="18"/>
              </w:rPr>
              <w:t>、</w:t>
            </w:r>
            <w:r>
              <w:rPr>
                <w:color w:val="000000"/>
                <w:kern w:val="0"/>
                <w:sz w:val="18"/>
                <w:szCs w:val="18"/>
              </w:rPr>
              <w:t>截面有效尺寸，用分辨率不低于</w:t>
            </w:r>
            <w:r>
              <w:rPr>
                <w:color w:val="000000"/>
                <w:kern w:val="0"/>
                <w:sz w:val="18"/>
                <w:szCs w:val="18"/>
              </w:rPr>
              <w:t>1mm</w:t>
            </w:r>
            <w:r>
              <w:rPr>
                <w:color w:val="000000"/>
                <w:kern w:val="0"/>
                <w:sz w:val="18"/>
                <w:szCs w:val="18"/>
              </w:rPr>
              <w:t>的钢卷尺量</w:t>
            </w:r>
            <w:r>
              <w:rPr>
                <w:rFonts w:hint="eastAsia"/>
                <w:color w:val="000000"/>
                <w:kern w:val="0"/>
                <w:sz w:val="18"/>
                <w:szCs w:val="18"/>
              </w:rPr>
              <w:t>在对称位置</w:t>
            </w:r>
            <w:r>
              <w:rPr>
                <w:color w:val="000000"/>
                <w:kern w:val="0"/>
                <w:sz w:val="18"/>
                <w:szCs w:val="18"/>
              </w:rPr>
              <w:t>测两次，计算平均值。</w:t>
            </w:r>
          </w:p>
        </w:tc>
        <w:tc>
          <w:tcPr>
            <w:tcW w:w="2317" w:type="pct"/>
            <w:tcBorders>
              <w:top w:val="single" w:sz="12" w:space="0" w:color="auto"/>
              <w:tl2br w:val="nil"/>
              <w:tr2bl w:val="nil"/>
            </w:tcBorders>
            <w:vAlign w:val="center"/>
          </w:tcPr>
          <w:p w:rsidR="00FB06B9" w:rsidRDefault="0053602A">
            <w:pPr>
              <w:spacing w:line="252" w:lineRule="auto"/>
              <w:rPr>
                <w:color w:val="000000"/>
                <w:kern w:val="0"/>
                <w:sz w:val="18"/>
                <w:szCs w:val="18"/>
              </w:rPr>
            </w:pPr>
            <w:r>
              <w:rPr>
                <w:rFonts w:hint="eastAsia"/>
                <w:color w:val="000000"/>
                <w:kern w:val="0"/>
                <w:sz w:val="18"/>
                <w:szCs w:val="18"/>
              </w:rPr>
              <w:t>消能器高</w:t>
            </w:r>
            <w:r>
              <w:rPr>
                <w:color w:val="000000"/>
                <w:kern w:val="0"/>
                <w:sz w:val="18"/>
                <w:szCs w:val="18"/>
              </w:rPr>
              <w:t>度允许偏差在产品设计值的</w:t>
            </w:r>
            <w:r>
              <w:rPr>
                <w:color w:val="000000"/>
                <w:kern w:val="0"/>
                <w:sz w:val="18"/>
                <w:szCs w:val="18"/>
              </w:rPr>
              <w:t>±</w:t>
            </w:r>
            <w:r>
              <w:rPr>
                <w:rFonts w:hint="eastAsia"/>
                <w:color w:val="000000"/>
                <w:kern w:val="0"/>
                <w:sz w:val="18"/>
                <w:szCs w:val="18"/>
              </w:rPr>
              <w:t>2</w:t>
            </w:r>
            <w:r>
              <w:rPr>
                <w:color w:val="000000"/>
                <w:kern w:val="0"/>
                <w:sz w:val="18"/>
                <w:szCs w:val="18"/>
              </w:rPr>
              <w:t>mm</w:t>
            </w:r>
            <w:r>
              <w:rPr>
                <w:color w:val="000000"/>
                <w:kern w:val="0"/>
                <w:sz w:val="18"/>
                <w:szCs w:val="18"/>
              </w:rPr>
              <w:t>以内，截面有效尺寸偏差在产品设计值的</w:t>
            </w:r>
            <w:r>
              <w:rPr>
                <w:color w:val="000000"/>
                <w:kern w:val="0"/>
                <w:sz w:val="18"/>
                <w:szCs w:val="18"/>
              </w:rPr>
              <w:t>±2mm</w:t>
            </w:r>
            <w:r>
              <w:rPr>
                <w:color w:val="000000"/>
                <w:kern w:val="0"/>
                <w:sz w:val="18"/>
                <w:szCs w:val="18"/>
              </w:rPr>
              <w:t>以内。</w:t>
            </w:r>
          </w:p>
        </w:tc>
      </w:tr>
    </w:tbl>
    <w:p w:rsidR="00FB06B9" w:rsidRDefault="00FB06B9">
      <w:pPr>
        <w:pStyle w:val="afff5"/>
      </w:pPr>
    </w:p>
    <w:p w:rsidR="00FB06B9" w:rsidRDefault="0053602A">
      <w:pPr>
        <w:pStyle w:val="afe"/>
        <w:outlineLvl w:val="2"/>
      </w:pPr>
      <w:r>
        <w:rPr>
          <w:rFonts w:hint="eastAsia"/>
        </w:rPr>
        <w:t>7.2.2材料</w:t>
      </w:r>
    </w:p>
    <w:p w:rsidR="00FB06B9" w:rsidRDefault="0053602A">
      <w:pPr>
        <w:pStyle w:val="a4"/>
      </w:pPr>
      <w:r>
        <w:rPr>
          <w:rFonts w:hint="eastAsia"/>
        </w:rPr>
        <w:t>金属屈服型消能器耗能段宜采用低屈服点钢制作，金属材料的拉伸和压缩的性能分别按</w:t>
      </w:r>
      <w:r>
        <w:rPr>
          <w:rFonts w:hint="eastAsia"/>
        </w:rPr>
        <w:t>GB/T 228</w:t>
      </w:r>
      <w:r>
        <w:rPr>
          <w:rFonts w:hint="eastAsia"/>
        </w:rPr>
        <w:t>和</w:t>
      </w:r>
      <w:r>
        <w:rPr>
          <w:rFonts w:hint="eastAsia"/>
        </w:rPr>
        <w:t>GB/T 7314</w:t>
      </w:r>
      <w:r>
        <w:rPr>
          <w:rFonts w:hint="eastAsia"/>
        </w:rPr>
        <w:t>的规定进行。金属材料基本力学性能指标应符合《建筑用低屈服强度钢板》</w:t>
      </w:r>
      <w:r>
        <w:rPr>
          <w:rFonts w:hint="eastAsia"/>
        </w:rPr>
        <w:t>GB/T 28905</w:t>
      </w:r>
      <w:r>
        <w:rPr>
          <w:rFonts w:hint="eastAsia"/>
        </w:rPr>
        <w:t>的规定，见表</w:t>
      </w:r>
      <w:r>
        <w:rPr>
          <w:rFonts w:hint="eastAsia"/>
        </w:rPr>
        <w:t>18</w:t>
      </w:r>
      <w:r>
        <w:rPr>
          <w:rFonts w:hint="eastAsia"/>
        </w:rPr>
        <w:t>。</w:t>
      </w:r>
    </w:p>
    <w:p w:rsidR="00FB06B9" w:rsidRDefault="0053602A">
      <w:pPr>
        <w:pStyle w:val="13"/>
      </w:pPr>
      <w:r>
        <w:rPr>
          <w:rFonts w:hint="eastAsia"/>
        </w:rPr>
        <w:t>表18 低屈服点钢基本力学性能要求</w:t>
      </w:r>
    </w:p>
    <w:tbl>
      <w:tblPr>
        <w:tblW w:w="9377" w:type="dxa"/>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1497"/>
        <w:gridCol w:w="2256"/>
        <w:gridCol w:w="1977"/>
        <w:gridCol w:w="1712"/>
        <w:gridCol w:w="1935"/>
      </w:tblGrid>
      <w:tr w:rsidR="00FB06B9">
        <w:trPr>
          <w:trHeight w:val="68"/>
          <w:jc w:val="center"/>
        </w:trPr>
        <w:tc>
          <w:tcPr>
            <w:tcW w:w="798" w:type="pct"/>
            <w:tcBorders>
              <w:top w:val="single" w:sz="12" w:space="0" w:color="auto"/>
              <w:left w:val="single" w:sz="12" w:space="0" w:color="auto"/>
              <w:bottom w:val="single" w:sz="12" w:space="0" w:color="auto"/>
              <w:right w:val="single" w:sz="4" w:space="0" w:color="auto"/>
            </w:tcBorders>
            <w:vAlign w:val="center"/>
          </w:tcPr>
          <w:p w:rsidR="00FB06B9" w:rsidRDefault="0053602A">
            <w:pPr>
              <w:spacing w:line="252" w:lineRule="auto"/>
              <w:jc w:val="center"/>
              <w:rPr>
                <w:sz w:val="18"/>
                <w:szCs w:val="18"/>
              </w:rPr>
            </w:pPr>
            <w:r>
              <w:rPr>
                <w:sz w:val="18"/>
                <w:szCs w:val="18"/>
              </w:rPr>
              <w:t>牌号</w:t>
            </w:r>
          </w:p>
        </w:tc>
        <w:tc>
          <w:tcPr>
            <w:tcW w:w="1202" w:type="pct"/>
            <w:tcBorders>
              <w:top w:val="single" w:sz="12" w:space="0" w:color="auto"/>
              <w:left w:val="single" w:sz="4" w:space="0" w:color="auto"/>
              <w:bottom w:val="single" w:sz="12" w:space="0" w:color="auto"/>
              <w:right w:val="single" w:sz="4" w:space="0" w:color="auto"/>
            </w:tcBorders>
            <w:vAlign w:val="center"/>
          </w:tcPr>
          <w:p w:rsidR="00FB06B9" w:rsidRDefault="0053602A">
            <w:pPr>
              <w:spacing w:line="252" w:lineRule="auto"/>
              <w:jc w:val="center"/>
              <w:rPr>
                <w:sz w:val="18"/>
                <w:szCs w:val="18"/>
              </w:rPr>
            </w:pPr>
            <w:r>
              <w:rPr>
                <w:sz w:val="18"/>
                <w:szCs w:val="18"/>
              </w:rPr>
              <w:t>下屈服强度（</w:t>
            </w:r>
            <w:r>
              <w:rPr>
                <w:sz w:val="18"/>
                <w:szCs w:val="18"/>
              </w:rPr>
              <w:t>MPa</w:t>
            </w:r>
            <w:r>
              <w:rPr>
                <w:sz w:val="18"/>
                <w:szCs w:val="18"/>
              </w:rPr>
              <w:t>）</w:t>
            </w:r>
          </w:p>
        </w:tc>
        <w:tc>
          <w:tcPr>
            <w:tcW w:w="1053" w:type="pct"/>
            <w:tcBorders>
              <w:top w:val="single" w:sz="12" w:space="0" w:color="auto"/>
              <w:left w:val="single" w:sz="4" w:space="0" w:color="auto"/>
              <w:bottom w:val="single" w:sz="12" w:space="0" w:color="auto"/>
              <w:right w:val="single" w:sz="4" w:space="0" w:color="auto"/>
            </w:tcBorders>
            <w:vAlign w:val="center"/>
          </w:tcPr>
          <w:p w:rsidR="00FB06B9" w:rsidRDefault="0053602A">
            <w:pPr>
              <w:spacing w:line="252" w:lineRule="auto"/>
              <w:jc w:val="center"/>
              <w:rPr>
                <w:sz w:val="18"/>
                <w:szCs w:val="18"/>
              </w:rPr>
            </w:pPr>
            <w:r>
              <w:rPr>
                <w:sz w:val="18"/>
                <w:szCs w:val="18"/>
              </w:rPr>
              <w:t>抗拉强度（</w:t>
            </w:r>
            <w:r>
              <w:rPr>
                <w:sz w:val="18"/>
                <w:szCs w:val="18"/>
              </w:rPr>
              <w:t>MPa</w:t>
            </w:r>
            <w:r>
              <w:rPr>
                <w:sz w:val="18"/>
                <w:szCs w:val="18"/>
              </w:rPr>
              <w:t>）</w:t>
            </w:r>
          </w:p>
        </w:tc>
        <w:tc>
          <w:tcPr>
            <w:tcW w:w="912" w:type="pct"/>
            <w:tcBorders>
              <w:top w:val="single" w:sz="12" w:space="0" w:color="auto"/>
              <w:left w:val="single" w:sz="4" w:space="0" w:color="auto"/>
              <w:bottom w:val="single" w:sz="12" w:space="0" w:color="auto"/>
              <w:right w:val="single" w:sz="4" w:space="0" w:color="auto"/>
            </w:tcBorders>
            <w:vAlign w:val="center"/>
          </w:tcPr>
          <w:p w:rsidR="00FB06B9" w:rsidRDefault="0053602A">
            <w:pPr>
              <w:spacing w:line="252" w:lineRule="auto"/>
              <w:jc w:val="center"/>
              <w:rPr>
                <w:sz w:val="18"/>
                <w:szCs w:val="18"/>
              </w:rPr>
            </w:pPr>
            <w:r>
              <w:rPr>
                <w:sz w:val="18"/>
                <w:szCs w:val="18"/>
              </w:rPr>
              <w:t>屈强比</w:t>
            </w:r>
          </w:p>
        </w:tc>
        <w:tc>
          <w:tcPr>
            <w:tcW w:w="1031" w:type="pct"/>
            <w:tcBorders>
              <w:top w:val="single" w:sz="12" w:space="0" w:color="auto"/>
              <w:left w:val="single" w:sz="4" w:space="0" w:color="auto"/>
              <w:bottom w:val="single" w:sz="12" w:space="0" w:color="auto"/>
              <w:right w:val="single" w:sz="12" w:space="0" w:color="auto"/>
            </w:tcBorders>
            <w:vAlign w:val="center"/>
          </w:tcPr>
          <w:p w:rsidR="00FB06B9" w:rsidRDefault="0053602A">
            <w:pPr>
              <w:spacing w:line="252" w:lineRule="auto"/>
              <w:jc w:val="center"/>
              <w:rPr>
                <w:sz w:val="18"/>
                <w:szCs w:val="18"/>
              </w:rPr>
            </w:pPr>
            <w:r>
              <w:rPr>
                <w:sz w:val="18"/>
                <w:szCs w:val="18"/>
              </w:rPr>
              <w:t>断后伸长率（</w:t>
            </w:r>
            <w:r>
              <w:rPr>
                <w:rFonts w:hint="eastAsia"/>
                <w:sz w:val="18"/>
                <w:szCs w:val="18"/>
              </w:rPr>
              <w:t>%</w:t>
            </w:r>
            <w:r>
              <w:rPr>
                <w:sz w:val="18"/>
                <w:szCs w:val="18"/>
              </w:rPr>
              <w:t>）</w:t>
            </w:r>
          </w:p>
        </w:tc>
      </w:tr>
      <w:tr w:rsidR="00FB06B9">
        <w:trPr>
          <w:trHeight w:val="68"/>
          <w:jc w:val="center"/>
        </w:trPr>
        <w:tc>
          <w:tcPr>
            <w:tcW w:w="798" w:type="pct"/>
            <w:tcBorders>
              <w:top w:val="single" w:sz="12" w:space="0" w:color="auto"/>
              <w:tl2br w:val="nil"/>
              <w:tr2bl w:val="nil"/>
            </w:tcBorders>
            <w:vAlign w:val="center"/>
          </w:tcPr>
          <w:p w:rsidR="00FB06B9" w:rsidRDefault="0053602A">
            <w:pPr>
              <w:spacing w:line="252" w:lineRule="auto"/>
              <w:jc w:val="center"/>
              <w:rPr>
                <w:sz w:val="18"/>
                <w:szCs w:val="18"/>
              </w:rPr>
            </w:pPr>
            <w:r>
              <w:rPr>
                <w:sz w:val="18"/>
                <w:szCs w:val="18"/>
              </w:rPr>
              <w:t>LY100</w:t>
            </w:r>
          </w:p>
        </w:tc>
        <w:tc>
          <w:tcPr>
            <w:tcW w:w="1202" w:type="pct"/>
            <w:tcBorders>
              <w:top w:val="single" w:sz="12" w:space="0" w:color="auto"/>
              <w:tl2br w:val="nil"/>
              <w:tr2bl w:val="nil"/>
            </w:tcBorders>
            <w:vAlign w:val="center"/>
          </w:tcPr>
          <w:p w:rsidR="00FB06B9" w:rsidRDefault="0053602A">
            <w:pPr>
              <w:spacing w:line="252" w:lineRule="auto"/>
              <w:jc w:val="center"/>
              <w:rPr>
                <w:sz w:val="18"/>
                <w:szCs w:val="18"/>
              </w:rPr>
            </w:pPr>
            <w:r>
              <w:rPr>
                <w:sz w:val="18"/>
                <w:szCs w:val="18"/>
              </w:rPr>
              <w:t>80</w:t>
            </w:r>
            <w:r>
              <w:rPr>
                <w:sz w:val="18"/>
                <w:szCs w:val="18"/>
              </w:rPr>
              <w:t>～</w:t>
            </w:r>
            <w:r>
              <w:rPr>
                <w:sz w:val="18"/>
                <w:szCs w:val="18"/>
              </w:rPr>
              <w:t>120</w:t>
            </w:r>
          </w:p>
        </w:tc>
        <w:tc>
          <w:tcPr>
            <w:tcW w:w="1053" w:type="pct"/>
            <w:tcBorders>
              <w:top w:val="single" w:sz="12" w:space="0" w:color="auto"/>
              <w:tl2br w:val="nil"/>
              <w:tr2bl w:val="nil"/>
            </w:tcBorders>
            <w:vAlign w:val="center"/>
          </w:tcPr>
          <w:p w:rsidR="00FB06B9" w:rsidRDefault="0053602A">
            <w:pPr>
              <w:spacing w:line="252" w:lineRule="auto"/>
              <w:jc w:val="center"/>
              <w:rPr>
                <w:sz w:val="18"/>
                <w:szCs w:val="18"/>
              </w:rPr>
            </w:pPr>
            <w:r>
              <w:rPr>
                <w:sz w:val="18"/>
                <w:szCs w:val="18"/>
              </w:rPr>
              <w:t>200</w:t>
            </w:r>
            <w:r>
              <w:rPr>
                <w:sz w:val="18"/>
                <w:szCs w:val="18"/>
              </w:rPr>
              <w:t>～</w:t>
            </w:r>
            <w:r>
              <w:rPr>
                <w:sz w:val="18"/>
                <w:szCs w:val="18"/>
              </w:rPr>
              <w:t>300</w:t>
            </w:r>
          </w:p>
        </w:tc>
        <w:tc>
          <w:tcPr>
            <w:tcW w:w="912" w:type="pct"/>
            <w:tcBorders>
              <w:top w:val="single" w:sz="12" w:space="0" w:color="auto"/>
              <w:tl2br w:val="nil"/>
              <w:tr2bl w:val="nil"/>
            </w:tcBorders>
            <w:vAlign w:val="center"/>
          </w:tcPr>
          <w:p w:rsidR="00FB06B9" w:rsidRDefault="0053602A">
            <w:pPr>
              <w:spacing w:line="252" w:lineRule="auto"/>
              <w:jc w:val="center"/>
              <w:rPr>
                <w:sz w:val="18"/>
                <w:szCs w:val="18"/>
              </w:rPr>
            </w:pPr>
            <w:r>
              <w:rPr>
                <w:sz w:val="18"/>
                <w:szCs w:val="18"/>
              </w:rPr>
              <w:t>≤0.60</w:t>
            </w:r>
          </w:p>
        </w:tc>
        <w:tc>
          <w:tcPr>
            <w:tcW w:w="1031" w:type="pct"/>
            <w:tcBorders>
              <w:top w:val="single" w:sz="12" w:space="0" w:color="auto"/>
              <w:tl2br w:val="nil"/>
              <w:tr2bl w:val="nil"/>
            </w:tcBorders>
            <w:vAlign w:val="center"/>
          </w:tcPr>
          <w:p w:rsidR="00FB06B9" w:rsidRDefault="0053602A">
            <w:pPr>
              <w:spacing w:line="252" w:lineRule="auto"/>
              <w:jc w:val="center"/>
              <w:rPr>
                <w:sz w:val="18"/>
                <w:szCs w:val="18"/>
              </w:rPr>
            </w:pPr>
            <w:r>
              <w:rPr>
                <w:sz w:val="18"/>
                <w:szCs w:val="18"/>
              </w:rPr>
              <w:t>≥50</w:t>
            </w:r>
          </w:p>
        </w:tc>
      </w:tr>
      <w:tr w:rsidR="00FB06B9">
        <w:trPr>
          <w:trHeight w:val="68"/>
          <w:jc w:val="center"/>
        </w:trPr>
        <w:tc>
          <w:tcPr>
            <w:tcW w:w="798" w:type="pct"/>
            <w:tcBorders>
              <w:tl2br w:val="nil"/>
              <w:tr2bl w:val="nil"/>
            </w:tcBorders>
            <w:vAlign w:val="center"/>
          </w:tcPr>
          <w:p w:rsidR="00FB06B9" w:rsidRDefault="0053602A">
            <w:pPr>
              <w:spacing w:line="252" w:lineRule="auto"/>
              <w:jc w:val="center"/>
              <w:rPr>
                <w:sz w:val="18"/>
                <w:szCs w:val="18"/>
              </w:rPr>
            </w:pPr>
            <w:r>
              <w:rPr>
                <w:sz w:val="18"/>
                <w:szCs w:val="18"/>
              </w:rPr>
              <w:t>LY160</w:t>
            </w:r>
          </w:p>
        </w:tc>
        <w:tc>
          <w:tcPr>
            <w:tcW w:w="1202" w:type="pct"/>
            <w:tcBorders>
              <w:tl2br w:val="nil"/>
              <w:tr2bl w:val="nil"/>
            </w:tcBorders>
            <w:vAlign w:val="center"/>
          </w:tcPr>
          <w:p w:rsidR="00FB06B9" w:rsidRDefault="0053602A">
            <w:pPr>
              <w:spacing w:line="252" w:lineRule="auto"/>
              <w:jc w:val="center"/>
              <w:rPr>
                <w:sz w:val="18"/>
                <w:szCs w:val="18"/>
              </w:rPr>
            </w:pPr>
            <w:r>
              <w:rPr>
                <w:sz w:val="18"/>
                <w:szCs w:val="18"/>
              </w:rPr>
              <w:t>140</w:t>
            </w:r>
            <w:r>
              <w:rPr>
                <w:sz w:val="18"/>
                <w:szCs w:val="18"/>
              </w:rPr>
              <w:t>～</w:t>
            </w:r>
            <w:r>
              <w:rPr>
                <w:sz w:val="18"/>
                <w:szCs w:val="18"/>
              </w:rPr>
              <w:t>180</w:t>
            </w:r>
          </w:p>
        </w:tc>
        <w:tc>
          <w:tcPr>
            <w:tcW w:w="1053" w:type="pct"/>
            <w:tcBorders>
              <w:tl2br w:val="nil"/>
              <w:tr2bl w:val="nil"/>
            </w:tcBorders>
            <w:vAlign w:val="center"/>
          </w:tcPr>
          <w:p w:rsidR="00FB06B9" w:rsidRDefault="0053602A">
            <w:pPr>
              <w:spacing w:line="252" w:lineRule="auto"/>
              <w:jc w:val="center"/>
              <w:rPr>
                <w:sz w:val="18"/>
                <w:szCs w:val="18"/>
              </w:rPr>
            </w:pPr>
            <w:r>
              <w:rPr>
                <w:sz w:val="18"/>
                <w:szCs w:val="18"/>
              </w:rPr>
              <w:t>220</w:t>
            </w:r>
            <w:r>
              <w:rPr>
                <w:sz w:val="18"/>
                <w:szCs w:val="18"/>
              </w:rPr>
              <w:t>～</w:t>
            </w:r>
            <w:r>
              <w:rPr>
                <w:sz w:val="18"/>
                <w:szCs w:val="18"/>
              </w:rPr>
              <w:t>320</w:t>
            </w:r>
          </w:p>
        </w:tc>
        <w:tc>
          <w:tcPr>
            <w:tcW w:w="912" w:type="pct"/>
            <w:tcBorders>
              <w:tl2br w:val="nil"/>
              <w:tr2bl w:val="nil"/>
            </w:tcBorders>
            <w:vAlign w:val="center"/>
          </w:tcPr>
          <w:p w:rsidR="00FB06B9" w:rsidRDefault="0053602A">
            <w:pPr>
              <w:spacing w:line="252" w:lineRule="auto"/>
              <w:jc w:val="center"/>
              <w:rPr>
                <w:sz w:val="18"/>
                <w:szCs w:val="18"/>
              </w:rPr>
            </w:pPr>
            <w:r>
              <w:rPr>
                <w:sz w:val="18"/>
                <w:szCs w:val="18"/>
              </w:rPr>
              <w:t>≤0.80</w:t>
            </w:r>
          </w:p>
        </w:tc>
        <w:tc>
          <w:tcPr>
            <w:tcW w:w="1031" w:type="pct"/>
            <w:tcBorders>
              <w:tl2br w:val="nil"/>
              <w:tr2bl w:val="nil"/>
            </w:tcBorders>
            <w:vAlign w:val="center"/>
          </w:tcPr>
          <w:p w:rsidR="00FB06B9" w:rsidRDefault="0053602A">
            <w:pPr>
              <w:spacing w:line="252" w:lineRule="auto"/>
              <w:jc w:val="center"/>
              <w:rPr>
                <w:sz w:val="18"/>
                <w:szCs w:val="18"/>
              </w:rPr>
            </w:pPr>
            <w:r>
              <w:rPr>
                <w:sz w:val="18"/>
                <w:szCs w:val="18"/>
              </w:rPr>
              <w:t>≥45</w:t>
            </w:r>
          </w:p>
        </w:tc>
      </w:tr>
      <w:tr w:rsidR="00FB06B9">
        <w:trPr>
          <w:trHeight w:val="68"/>
          <w:jc w:val="center"/>
        </w:trPr>
        <w:tc>
          <w:tcPr>
            <w:tcW w:w="798" w:type="pct"/>
            <w:tcBorders>
              <w:tl2br w:val="nil"/>
              <w:tr2bl w:val="nil"/>
            </w:tcBorders>
            <w:vAlign w:val="center"/>
          </w:tcPr>
          <w:p w:rsidR="00FB06B9" w:rsidRDefault="0053602A">
            <w:pPr>
              <w:spacing w:line="252" w:lineRule="auto"/>
              <w:jc w:val="center"/>
              <w:rPr>
                <w:sz w:val="18"/>
                <w:szCs w:val="18"/>
              </w:rPr>
            </w:pPr>
            <w:r>
              <w:rPr>
                <w:sz w:val="18"/>
                <w:szCs w:val="18"/>
              </w:rPr>
              <w:t>LY225</w:t>
            </w:r>
          </w:p>
        </w:tc>
        <w:tc>
          <w:tcPr>
            <w:tcW w:w="1202" w:type="pct"/>
            <w:tcBorders>
              <w:tl2br w:val="nil"/>
              <w:tr2bl w:val="nil"/>
            </w:tcBorders>
            <w:vAlign w:val="center"/>
          </w:tcPr>
          <w:p w:rsidR="00FB06B9" w:rsidRDefault="0053602A">
            <w:pPr>
              <w:spacing w:line="252" w:lineRule="auto"/>
              <w:jc w:val="center"/>
              <w:rPr>
                <w:sz w:val="18"/>
                <w:szCs w:val="18"/>
              </w:rPr>
            </w:pPr>
            <w:r>
              <w:rPr>
                <w:sz w:val="18"/>
                <w:szCs w:val="18"/>
              </w:rPr>
              <w:t>205</w:t>
            </w:r>
            <w:r>
              <w:rPr>
                <w:sz w:val="18"/>
                <w:szCs w:val="18"/>
              </w:rPr>
              <w:t>～</w:t>
            </w:r>
            <w:r>
              <w:rPr>
                <w:sz w:val="18"/>
                <w:szCs w:val="18"/>
              </w:rPr>
              <w:t>245</w:t>
            </w:r>
          </w:p>
        </w:tc>
        <w:tc>
          <w:tcPr>
            <w:tcW w:w="1053" w:type="pct"/>
            <w:tcBorders>
              <w:tl2br w:val="nil"/>
              <w:tr2bl w:val="nil"/>
            </w:tcBorders>
            <w:vAlign w:val="center"/>
          </w:tcPr>
          <w:p w:rsidR="00FB06B9" w:rsidRDefault="0053602A">
            <w:pPr>
              <w:spacing w:line="252" w:lineRule="auto"/>
              <w:jc w:val="center"/>
              <w:rPr>
                <w:sz w:val="18"/>
                <w:szCs w:val="18"/>
              </w:rPr>
            </w:pPr>
            <w:r>
              <w:rPr>
                <w:sz w:val="18"/>
                <w:szCs w:val="18"/>
              </w:rPr>
              <w:t>300</w:t>
            </w:r>
            <w:r>
              <w:rPr>
                <w:sz w:val="18"/>
                <w:szCs w:val="18"/>
              </w:rPr>
              <w:t>～</w:t>
            </w:r>
            <w:r>
              <w:rPr>
                <w:sz w:val="18"/>
                <w:szCs w:val="18"/>
              </w:rPr>
              <w:t>400</w:t>
            </w:r>
          </w:p>
        </w:tc>
        <w:tc>
          <w:tcPr>
            <w:tcW w:w="912" w:type="pct"/>
            <w:tcBorders>
              <w:tl2br w:val="nil"/>
              <w:tr2bl w:val="nil"/>
            </w:tcBorders>
            <w:vAlign w:val="center"/>
          </w:tcPr>
          <w:p w:rsidR="00FB06B9" w:rsidRDefault="0053602A">
            <w:pPr>
              <w:spacing w:line="252" w:lineRule="auto"/>
              <w:jc w:val="center"/>
              <w:rPr>
                <w:sz w:val="18"/>
                <w:szCs w:val="18"/>
              </w:rPr>
            </w:pPr>
            <w:r>
              <w:rPr>
                <w:sz w:val="18"/>
                <w:szCs w:val="18"/>
              </w:rPr>
              <w:t>≤0.80</w:t>
            </w:r>
          </w:p>
        </w:tc>
        <w:tc>
          <w:tcPr>
            <w:tcW w:w="1031" w:type="pct"/>
            <w:tcBorders>
              <w:tl2br w:val="nil"/>
              <w:tr2bl w:val="nil"/>
            </w:tcBorders>
            <w:vAlign w:val="center"/>
          </w:tcPr>
          <w:p w:rsidR="00FB06B9" w:rsidRDefault="0053602A">
            <w:pPr>
              <w:spacing w:line="252" w:lineRule="auto"/>
              <w:jc w:val="center"/>
              <w:rPr>
                <w:sz w:val="18"/>
                <w:szCs w:val="18"/>
              </w:rPr>
            </w:pPr>
            <w:r>
              <w:rPr>
                <w:sz w:val="18"/>
                <w:szCs w:val="18"/>
              </w:rPr>
              <w:t>≥40</w:t>
            </w:r>
          </w:p>
        </w:tc>
      </w:tr>
    </w:tbl>
    <w:p w:rsidR="00FB06B9" w:rsidRDefault="00FB06B9">
      <w:pPr>
        <w:pStyle w:val="afff5"/>
      </w:pPr>
    </w:p>
    <w:p w:rsidR="00FB06B9" w:rsidRDefault="0053602A">
      <w:pPr>
        <w:pStyle w:val="afe"/>
        <w:outlineLvl w:val="2"/>
      </w:pPr>
      <w:r>
        <w:rPr>
          <w:rFonts w:hint="eastAsia"/>
        </w:rPr>
        <w:t>7.2.3力学性能</w:t>
      </w:r>
    </w:p>
    <w:p w:rsidR="00FB06B9" w:rsidRDefault="0053602A">
      <w:pPr>
        <w:pStyle w:val="a4"/>
      </w:pPr>
      <w:r>
        <w:rPr>
          <w:rFonts w:hint="eastAsia"/>
        </w:rPr>
        <w:t>金属屈服型消能器</w:t>
      </w:r>
      <w:r>
        <w:t>力学性能试验方法</w:t>
      </w:r>
      <w:r>
        <w:rPr>
          <w:rFonts w:hint="eastAsia"/>
        </w:rPr>
        <w:t>和性能要求</w:t>
      </w:r>
      <w:r>
        <w:t>如表</w:t>
      </w:r>
      <w:r>
        <w:rPr>
          <w:rFonts w:hint="eastAsia"/>
        </w:rPr>
        <w:t>19</w:t>
      </w:r>
      <w:r>
        <w:t>所示。</w:t>
      </w:r>
    </w:p>
    <w:p w:rsidR="00FB06B9" w:rsidRDefault="0053602A">
      <w:pPr>
        <w:pStyle w:val="13"/>
      </w:pPr>
      <w:r>
        <w:rPr>
          <w:rFonts w:hint="eastAsia"/>
        </w:rPr>
        <w:t>表19 金属屈服型消能器力学性能试验方法和性能要求</w:t>
      </w:r>
    </w:p>
    <w:tbl>
      <w:tblPr>
        <w:tblW w:w="9377" w:type="dxa"/>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1448"/>
        <w:gridCol w:w="4906"/>
        <w:gridCol w:w="3023"/>
      </w:tblGrid>
      <w:tr w:rsidR="00FB06B9">
        <w:trPr>
          <w:trHeight w:val="68"/>
          <w:jc w:val="center"/>
        </w:trPr>
        <w:tc>
          <w:tcPr>
            <w:tcW w:w="772" w:type="pct"/>
            <w:tcBorders>
              <w:top w:val="single" w:sz="12" w:space="0" w:color="auto"/>
              <w:left w:val="single" w:sz="12" w:space="0" w:color="auto"/>
              <w:bottom w:val="single" w:sz="12" w:space="0" w:color="auto"/>
              <w:right w:val="single" w:sz="4" w:space="0" w:color="auto"/>
            </w:tcBorders>
            <w:vAlign w:val="center"/>
          </w:tcPr>
          <w:p w:rsidR="00FB06B9" w:rsidRDefault="0053602A">
            <w:pPr>
              <w:widowControl/>
              <w:adjustRightInd w:val="0"/>
              <w:snapToGrid w:val="0"/>
              <w:spacing w:line="252" w:lineRule="auto"/>
              <w:jc w:val="center"/>
              <w:rPr>
                <w:kern w:val="0"/>
                <w:sz w:val="18"/>
                <w:szCs w:val="18"/>
              </w:rPr>
            </w:pPr>
            <w:r>
              <w:rPr>
                <w:rFonts w:hint="eastAsia"/>
                <w:kern w:val="0"/>
                <w:sz w:val="18"/>
                <w:szCs w:val="18"/>
              </w:rPr>
              <w:t>项目</w:t>
            </w:r>
          </w:p>
        </w:tc>
        <w:tc>
          <w:tcPr>
            <w:tcW w:w="2615" w:type="pct"/>
            <w:tcBorders>
              <w:top w:val="single" w:sz="12" w:space="0" w:color="auto"/>
              <w:left w:val="single" w:sz="4" w:space="0" w:color="auto"/>
              <w:bottom w:val="single" w:sz="12" w:space="0" w:color="auto"/>
              <w:right w:val="single" w:sz="4" w:space="0" w:color="auto"/>
            </w:tcBorders>
            <w:vAlign w:val="center"/>
          </w:tcPr>
          <w:p w:rsidR="00FB06B9" w:rsidRDefault="0053602A">
            <w:pPr>
              <w:widowControl/>
              <w:adjustRightInd w:val="0"/>
              <w:snapToGrid w:val="0"/>
              <w:spacing w:line="252" w:lineRule="auto"/>
              <w:jc w:val="center"/>
              <w:rPr>
                <w:kern w:val="0"/>
                <w:sz w:val="18"/>
                <w:szCs w:val="18"/>
              </w:rPr>
            </w:pPr>
            <w:r>
              <w:rPr>
                <w:rFonts w:hint="eastAsia"/>
                <w:kern w:val="0"/>
                <w:sz w:val="18"/>
                <w:szCs w:val="18"/>
              </w:rPr>
              <w:t>试验方法</w:t>
            </w:r>
          </w:p>
        </w:tc>
        <w:tc>
          <w:tcPr>
            <w:tcW w:w="1612" w:type="pct"/>
            <w:tcBorders>
              <w:top w:val="single" w:sz="12" w:space="0" w:color="auto"/>
              <w:left w:val="single" w:sz="4" w:space="0" w:color="auto"/>
              <w:bottom w:val="single" w:sz="12" w:space="0" w:color="auto"/>
              <w:right w:val="single" w:sz="12" w:space="0" w:color="auto"/>
            </w:tcBorders>
            <w:vAlign w:val="center"/>
          </w:tcPr>
          <w:p w:rsidR="00FB06B9" w:rsidRDefault="0053602A">
            <w:pPr>
              <w:widowControl/>
              <w:adjustRightInd w:val="0"/>
              <w:snapToGrid w:val="0"/>
              <w:spacing w:line="252" w:lineRule="auto"/>
              <w:jc w:val="center"/>
              <w:rPr>
                <w:kern w:val="0"/>
                <w:sz w:val="18"/>
                <w:szCs w:val="18"/>
              </w:rPr>
            </w:pPr>
            <w:r>
              <w:rPr>
                <w:rFonts w:hint="eastAsia"/>
                <w:bCs/>
                <w:kern w:val="0"/>
                <w:sz w:val="18"/>
                <w:szCs w:val="18"/>
                <w:lang w:eastAsia="en-US"/>
              </w:rPr>
              <w:t>性能要求</w:t>
            </w:r>
          </w:p>
        </w:tc>
      </w:tr>
      <w:tr w:rsidR="00FB06B9">
        <w:trPr>
          <w:trHeight w:val="635"/>
          <w:jc w:val="center"/>
        </w:trPr>
        <w:tc>
          <w:tcPr>
            <w:tcW w:w="772" w:type="pct"/>
            <w:tcBorders>
              <w:top w:val="single" w:sz="12" w:space="0" w:color="auto"/>
              <w:tl2br w:val="nil"/>
              <w:tr2bl w:val="nil"/>
            </w:tcBorders>
            <w:vAlign w:val="center"/>
          </w:tcPr>
          <w:p w:rsidR="00FB06B9" w:rsidRDefault="0053602A">
            <w:pPr>
              <w:widowControl/>
              <w:adjustRightInd w:val="0"/>
              <w:snapToGrid w:val="0"/>
              <w:spacing w:line="252" w:lineRule="auto"/>
              <w:jc w:val="center"/>
              <w:rPr>
                <w:kern w:val="0"/>
                <w:sz w:val="18"/>
                <w:szCs w:val="18"/>
              </w:rPr>
            </w:pPr>
            <w:r>
              <w:rPr>
                <w:rFonts w:hint="eastAsia"/>
                <w:kern w:val="0"/>
                <w:sz w:val="18"/>
                <w:szCs w:val="18"/>
              </w:rPr>
              <w:lastRenderedPageBreak/>
              <w:t>屈服承载力</w:t>
            </w:r>
          </w:p>
        </w:tc>
        <w:tc>
          <w:tcPr>
            <w:tcW w:w="2615" w:type="pct"/>
            <w:vMerge w:val="restart"/>
            <w:tcBorders>
              <w:top w:val="single" w:sz="12" w:space="0" w:color="auto"/>
              <w:tl2br w:val="nil"/>
              <w:tr2bl w:val="nil"/>
            </w:tcBorders>
            <w:vAlign w:val="center"/>
          </w:tcPr>
          <w:p w:rsidR="00FB06B9" w:rsidRDefault="0053602A">
            <w:pPr>
              <w:widowControl/>
              <w:adjustRightInd w:val="0"/>
              <w:snapToGrid w:val="0"/>
              <w:spacing w:line="252" w:lineRule="auto"/>
              <w:jc w:val="left"/>
              <w:rPr>
                <w:kern w:val="0"/>
                <w:sz w:val="18"/>
                <w:szCs w:val="20"/>
              </w:rPr>
            </w:pPr>
            <w:r>
              <w:rPr>
                <w:kern w:val="0"/>
                <w:sz w:val="18"/>
                <w:szCs w:val="20"/>
              </w:rPr>
              <w:t>以</w:t>
            </w:r>
            <w:r>
              <w:rPr>
                <w:kern w:val="0"/>
                <w:sz w:val="18"/>
                <w:szCs w:val="18"/>
              </w:rPr>
              <w:t>0.2</w:t>
            </w:r>
            <w:r>
              <w:rPr>
                <w:i/>
                <w:kern w:val="0"/>
                <w:sz w:val="18"/>
                <w:szCs w:val="18"/>
              </w:rPr>
              <w:t>u</w:t>
            </w:r>
            <w:r>
              <w:rPr>
                <w:kern w:val="0"/>
                <w:sz w:val="18"/>
                <w:szCs w:val="18"/>
                <w:vertAlign w:val="subscript"/>
              </w:rPr>
              <w:t>0</w:t>
            </w:r>
            <w:r>
              <w:rPr>
                <w:kern w:val="0"/>
                <w:sz w:val="18"/>
                <w:szCs w:val="18"/>
              </w:rPr>
              <w:t>、</w:t>
            </w:r>
            <w:r>
              <w:rPr>
                <w:kern w:val="0"/>
                <w:sz w:val="18"/>
                <w:szCs w:val="18"/>
              </w:rPr>
              <w:t>0.4</w:t>
            </w:r>
            <w:r>
              <w:rPr>
                <w:i/>
                <w:kern w:val="0"/>
                <w:sz w:val="18"/>
                <w:szCs w:val="18"/>
              </w:rPr>
              <w:t>u</w:t>
            </w:r>
            <w:r>
              <w:rPr>
                <w:kern w:val="0"/>
                <w:sz w:val="18"/>
                <w:szCs w:val="18"/>
                <w:vertAlign w:val="subscript"/>
              </w:rPr>
              <w:t>0</w:t>
            </w:r>
            <w:r>
              <w:rPr>
                <w:kern w:val="0"/>
                <w:sz w:val="18"/>
                <w:szCs w:val="18"/>
              </w:rPr>
              <w:t>、</w:t>
            </w:r>
            <w:r>
              <w:rPr>
                <w:kern w:val="0"/>
                <w:sz w:val="18"/>
                <w:szCs w:val="18"/>
              </w:rPr>
              <w:t>0.6</w:t>
            </w:r>
            <w:r>
              <w:rPr>
                <w:i/>
                <w:kern w:val="0"/>
                <w:sz w:val="18"/>
                <w:szCs w:val="18"/>
              </w:rPr>
              <w:t>u</w:t>
            </w:r>
            <w:r>
              <w:rPr>
                <w:kern w:val="0"/>
                <w:sz w:val="18"/>
                <w:szCs w:val="18"/>
                <w:vertAlign w:val="subscript"/>
              </w:rPr>
              <w:t>0</w:t>
            </w:r>
            <w:r>
              <w:rPr>
                <w:kern w:val="0"/>
                <w:sz w:val="18"/>
                <w:szCs w:val="18"/>
              </w:rPr>
              <w:t>、</w:t>
            </w:r>
            <w:r>
              <w:rPr>
                <w:kern w:val="0"/>
                <w:sz w:val="18"/>
                <w:szCs w:val="18"/>
              </w:rPr>
              <w:t>0.8</w:t>
            </w:r>
            <w:r>
              <w:rPr>
                <w:i/>
                <w:kern w:val="0"/>
                <w:sz w:val="18"/>
                <w:szCs w:val="18"/>
              </w:rPr>
              <w:t>u</w:t>
            </w:r>
            <w:r>
              <w:rPr>
                <w:kern w:val="0"/>
                <w:sz w:val="18"/>
                <w:szCs w:val="18"/>
                <w:vertAlign w:val="subscript"/>
              </w:rPr>
              <w:t>0</w:t>
            </w:r>
            <w:r>
              <w:rPr>
                <w:kern w:val="0"/>
                <w:sz w:val="18"/>
                <w:szCs w:val="18"/>
              </w:rPr>
              <w:t>、</w:t>
            </w:r>
            <w:r>
              <w:rPr>
                <w:kern w:val="0"/>
                <w:sz w:val="18"/>
                <w:szCs w:val="18"/>
              </w:rPr>
              <w:t>1.0</w:t>
            </w:r>
            <w:r>
              <w:rPr>
                <w:i/>
                <w:kern w:val="0"/>
                <w:sz w:val="18"/>
                <w:szCs w:val="18"/>
              </w:rPr>
              <w:t>u</w:t>
            </w:r>
            <w:r>
              <w:rPr>
                <w:kern w:val="0"/>
                <w:sz w:val="18"/>
                <w:szCs w:val="18"/>
                <w:vertAlign w:val="subscript"/>
              </w:rPr>
              <w:t>0</w:t>
            </w:r>
            <w:r>
              <w:rPr>
                <w:kern w:val="0"/>
                <w:sz w:val="18"/>
                <w:szCs w:val="18"/>
              </w:rPr>
              <w:t>为幅值、</w:t>
            </w:r>
            <w:r>
              <w:rPr>
                <w:kern w:val="0"/>
                <w:sz w:val="18"/>
                <w:szCs w:val="20"/>
              </w:rPr>
              <w:t>以不高于</w:t>
            </w:r>
            <w:r>
              <w:rPr>
                <w:kern w:val="0"/>
                <w:sz w:val="18"/>
                <w:szCs w:val="20"/>
              </w:rPr>
              <w:t>0.25Hz</w:t>
            </w:r>
            <w:r>
              <w:rPr>
                <w:kern w:val="0"/>
                <w:sz w:val="18"/>
                <w:szCs w:val="20"/>
              </w:rPr>
              <w:t>的加载</w:t>
            </w:r>
            <w:r>
              <w:rPr>
                <w:kern w:val="0"/>
                <w:sz w:val="18"/>
                <w:szCs w:val="18"/>
              </w:rPr>
              <w:t>频率、</w:t>
            </w:r>
            <w:r>
              <w:rPr>
                <w:kern w:val="0"/>
                <w:sz w:val="18"/>
                <w:szCs w:val="20"/>
              </w:rPr>
              <w:t>对试件分</w:t>
            </w:r>
            <w:r>
              <w:rPr>
                <w:kern w:val="0"/>
                <w:sz w:val="18"/>
                <w:szCs w:val="20"/>
              </w:rPr>
              <w:t>5</w:t>
            </w:r>
            <w:r>
              <w:rPr>
                <w:kern w:val="0"/>
                <w:sz w:val="18"/>
                <w:szCs w:val="20"/>
              </w:rPr>
              <w:t>次按相应的波形曲线进行</w:t>
            </w:r>
            <w:r>
              <w:rPr>
                <w:kern w:val="0"/>
                <w:sz w:val="18"/>
                <w:szCs w:val="20"/>
              </w:rPr>
              <w:t>3</w:t>
            </w:r>
            <w:r>
              <w:rPr>
                <w:kern w:val="0"/>
                <w:sz w:val="18"/>
                <w:szCs w:val="20"/>
              </w:rPr>
              <w:t>个循环的加载，并绘制滞回曲线（力</w:t>
            </w:r>
            <w:r>
              <w:rPr>
                <w:kern w:val="0"/>
                <w:sz w:val="18"/>
                <w:szCs w:val="20"/>
              </w:rPr>
              <w:t>-</w:t>
            </w:r>
            <w:r>
              <w:rPr>
                <w:kern w:val="0"/>
                <w:sz w:val="18"/>
                <w:szCs w:val="20"/>
              </w:rPr>
              <w:t>位移曲线）。</w:t>
            </w:r>
          </w:p>
          <w:p w:rsidR="00FB06B9" w:rsidRDefault="0053602A">
            <w:pPr>
              <w:widowControl/>
              <w:adjustRightInd w:val="0"/>
              <w:snapToGrid w:val="0"/>
              <w:spacing w:line="252" w:lineRule="auto"/>
              <w:jc w:val="left"/>
              <w:rPr>
                <w:kern w:val="0"/>
                <w:sz w:val="18"/>
                <w:szCs w:val="20"/>
              </w:rPr>
            </w:pPr>
            <w:r>
              <w:rPr>
                <w:kern w:val="0"/>
                <w:sz w:val="18"/>
                <w:szCs w:val="20"/>
              </w:rPr>
              <w:t>选取加载幅值为</w:t>
            </w:r>
            <w:r>
              <w:rPr>
                <w:kern w:val="0"/>
                <w:sz w:val="18"/>
                <w:szCs w:val="18"/>
              </w:rPr>
              <w:t>0.6</w:t>
            </w:r>
            <w:r>
              <w:rPr>
                <w:i/>
                <w:kern w:val="0"/>
                <w:sz w:val="18"/>
                <w:szCs w:val="18"/>
              </w:rPr>
              <w:t>u</w:t>
            </w:r>
            <w:r>
              <w:rPr>
                <w:kern w:val="0"/>
                <w:sz w:val="18"/>
                <w:szCs w:val="18"/>
                <w:vertAlign w:val="subscript"/>
              </w:rPr>
              <w:t>0</w:t>
            </w:r>
            <w:r>
              <w:rPr>
                <w:kern w:val="0"/>
                <w:sz w:val="18"/>
                <w:szCs w:val="20"/>
              </w:rPr>
              <w:t>工况滞回曲线中，以第三个循环的两个卸载阶段曲线中最大位移值点至恢复力为零值点之间的曲线，对其进行线性拟合。以该两段曲线的线性拟合系数（斜率）的平均值，作为弹性刚度。</w:t>
            </w:r>
          </w:p>
          <w:p w:rsidR="00FB06B9" w:rsidRDefault="0053602A">
            <w:pPr>
              <w:widowControl/>
              <w:adjustRightInd w:val="0"/>
              <w:snapToGrid w:val="0"/>
              <w:spacing w:line="252" w:lineRule="auto"/>
              <w:jc w:val="left"/>
              <w:rPr>
                <w:kern w:val="0"/>
                <w:sz w:val="18"/>
                <w:szCs w:val="20"/>
              </w:rPr>
            </w:pPr>
            <w:r>
              <w:rPr>
                <w:kern w:val="0"/>
                <w:sz w:val="18"/>
                <w:szCs w:val="20"/>
              </w:rPr>
              <w:t>选取加载幅值为</w:t>
            </w:r>
            <w:r>
              <w:rPr>
                <w:kern w:val="0"/>
                <w:sz w:val="18"/>
                <w:szCs w:val="18"/>
              </w:rPr>
              <w:t>0.2</w:t>
            </w:r>
            <w:r>
              <w:rPr>
                <w:i/>
                <w:kern w:val="0"/>
                <w:sz w:val="18"/>
                <w:szCs w:val="18"/>
              </w:rPr>
              <w:t>u</w:t>
            </w:r>
            <w:r>
              <w:rPr>
                <w:kern w:val="0"/>
                <w:sz w:val="18"/>
                <w:szCs w:val="18"/>
                <w:vertAlign w:val="subscript"/>
              </w:rPr>
              <w:t>0</w:t>
            </w:r>
            <w:r>
              <w:rPr>
                <w:kern w:val="0"/>
                <w:sz w:val="18"/>
                <w:szCs w:val="20"/>
              </w:rPr>
              <w:t>工况的滞回曲线，自力值和位移值均为零点的位置绘制斜率为弹性刚度的斜线，斜线与滞回曲线第三个循环相交的点作为初始屈服点，对应的力和位移值作为</w:t>
            </w:r>
            <w:r>
              <w:rPr>
                <w:rFonts w:hint="eastAsia"/>
                <w:kern w:val="0"/>
                <w:sz w:val="18"/>
                <w:szCs w:val="20"/>
              </w:rPr>
              <w:t>初始</w:t>
            </w:r>
            <w:r>
              <w:rPr>
                <w:kern w:val="0"/>
                <w:sz w:val="18"/>
                <w:szCs w:val="20"/>
              </w:rPr>
              <w:t>屈服力和</w:t>
            </w:r>
            <w:r>
              <w:rPr>
                <w:rFonts w:hint="eastAsia"/>
                <w:kern w:val="0"/>
                <w:sz w:val="18"/>
                <w:szCs w:val="20"/>
              </w:rPr>
              <w:t>初始</w:t>
            </w:r>
            <w:r>
              <w:rPr>
                <w:kern w:val="0"/>
                <w:sz w:val="18"/>
                <w:szCs w:val="20"/>
              </w:rPr>
              <w:t>屈服位移。</w:t>
            </w:r>
          </w:p>
          <w:p w:rsidR="00FB06B9" w:rsidRDefault="0053602A">
            <w:pPr>
              <w:widowControl/>
              <w:adjustRightInd w:val="0"/>
              <w:snapToGrid w:val="0"/>
              <w:spacing w:line="252" w:lineRule="auto"/>
              <w:jc w:val="left"/>
              <w:rPr>
                <w:kern w:val="0"/>
                <w:sz w:val="18"/>
                <w:szCs w:val="20"/>
              </w:rPr>
            </w:pPr>
            <w:r>
              <w:rPr>
                <w:kern w:val="0"/>
                <w:sz w:val="18"/>
                <w:szCs w:val="20"/>
              </w:rPr>
              <w:t>取加载幅值为</w:t>
            </w:r>
            <w:r>
              <w:rPr>
                <w:kern w:val="0"/>
                <w:sz w:val="18"/>
                <w:szCs w:val="18"/>
              </w:rPr>
              <w:t>1.0</w:t>
            </w:r>
            <w:r>
              <w:rPr>
                <w:i/>
                <w:kern w:val="0"/>
                <w:sz w:val="18"/>
                <w:szCs w:val="18"/>
              </w:rPr>
              <w:t>u</w:t>
            </w:r>
            <w:r>
              <w:rPr>
                <w:kern w:val="0"/>
                <w:sz w:val="18"/>
                <w:szCs w:val="18"/>
                <w:vertAlign w:val="subscript"/>
              </w:rPr>
              <w:t>0</w:t>
            </w:r>
            <w:r>
              <w:rPr>
                <w:kern w:val="0"/>
                <w:sz w:val="18"/>
                <w:szCs w:val="20"/>
              </w:rPr>
              <w:t>工况的滞回曲线</w:t>
            </w:r>
            <w:r>
              <w:rPr>
                <w:kern w:val="0"/>
                <w:sz w:val="18"/>
                <w:szCs w:val="18"/>
              </w:rPr>
              <w:t>中</w:t>
            </w:r>
            <w:r>
              <w:rPr>
                <w:kern w:val="0"/>
                <w:sz w:val="18"/>
                <w:szCs w:val="20"/>
              </w:rPr>
              <w:t>第三个循环</w:t>
            </w:r>
            <w:r>
              <w:rPr>
                <w:kern w:val="0"/>
                <w:sz w:val="18"/>
                <w:szCs w:val="18"/>
              </w:rPr>
              <w:t>的最大力值点</w:t>
            </w:r>
            <w:r>
              <w:rPr>
                <w:kern w:val="0"/>
                <w:sz w:val="18"/>
                <w:szCs w:val="20"/>
              </w:rPr>
              <w:t>，</w:t>
            </w:r>
            <w:r>
              <w:rPr>
                <w:kern w:val="0"/>
                <w:sz w:val="18"/>
                <w:szCs w:val="18"/>
              </w:rPr>
              <w:t>并与</w:t>
            </w:r>
            <w:r>
              <w:rPr>
                <w:rFonts w:hint="eastAsia"/>
                <w:kern w:val="0"/>
                <w:sz w:val="18"/>
                <w:szCs w:val="18"/>
              </w:rPr>
              <w:t>初始</w:t>
            </w:r>
            <w:r>
              <w:rPr>
                <w:kern w:val="0"/>
                <w:sz w:val="18"/>
                <w:szCs w:val="18"/>
              </w:rPr>
              <w:t>屈服点相连，所得连线的斜率作为第</w:t>
            </w:r>
            <w:r>
              <w:rPr>
                <w:kern w:val="0"/>
                <w:sz w:val="18"/>
                <w:szCs w:val="18"/>
              </w:rPr>
              <w:t>2</w:t>
            </w:r>
            <w:r>
              <w:rPr>
                <w:kern w:val="0"/>
                <w:sz w:val="18"/>
                <w:szCs w:val="18"/>
              </w:rPr>
              <w:t>刚度。前</w:t>
            </w:r>
            <w:r>
              <w:rPr>
                <w:kern w:val="0"/>
                <w:sz w:val="18"/>
                <w:szCs w:val="18"/>
              </w:rPr>
              <w:t>5</w:t>
            </w:r>
            <w:r>
              <w:rPr>
                <w:kern w:val="0"/>
                <w:sz w:val="18"/>
                <w:szCs w:val="18"/>
              </w:rPr>
              <w:t>次加载中的最大力值，作为最大承载力。</w:t>
            </w:r>
          </w:p>
          <w:p w:rsidR="00FB06B9" w:rsidRDefault="0053602A">
            <w:pPr>
              <w:widowControl/>
              <w:adjustRightInd w:val="0"/>
              <w:snapToGrid w:val="0"/>
              <w:spacing w:line="252" w:lineRule="auto"/>
              <w:jc w:val="left"/>
              <w:rPr>
                <w:rFonts w:ascii="Tahoma" w:hAnsi="Tahoma"/>
                <w:kern w:val="0"/>
                <w:sz w:val="18"/>
                <w:szCs w:val="18"/>
                <w:u w:val="single"/>
              </w:rPr>
            </w:pPr>
            <w:r>
              <w:rPr>
                <w:kern w:val="0"/>
                <w:sz w:val="18"/>
                <w:szCs w:val="20"/>
              </w:rPr>
              <w:t>以设计位移的</w:t>
            </w:r>
            <w:r>
              <w:rPr>
                <w:kern w:val="0"/>
                <w:sz w:val="18"/>
                <w:szCs w:val="20"/>
              </w:rPr>
              <w:t>1.2</w:t>
            </w:r>
            <w:r>
              <w:rPr>
                <w:kern w:val="0"/>
                <w:sz w:val="18"/>
                <w:szCs w:val="20"/>
              </w:rPr>
              <w:t>倍为幅值、相同的加载频率和波形曲线进行</w:t>
            </w:r>
            <w:r>
              <w:rPr>
                <w:kern w:val="0"/>
                <w:sz w:val="18"/>
                <w:szCs w:val="20"/>
              </w:rPr>
              <w:t>3</w:t>
            </w:r>
            <w:r>
              <w:rPr>
                <w:kern w:val="0"/>
                <w:sz w:val="18"/>
                <w:szCs w:val="20"/>
              </w:rPr>
              <w:t>个循环的加载。如果试验结束时试件未发生破坏，则极限位移为设计位移的</w:t>
            </w:r>
            <w:r>
              <w:rPr>
                <w:kern w:val="0"/>
                <w:sz w:val="18"/>
                <w:szCs w:val="20"/>
              </w:rPr>
              <w:t>1.2</w:t>
            </w:r>
            <w:r>
              <w:rPr>
                <w:kern w:val="0"/>
                <w:sz w:val="18"/>
                <w:szCs w:val="20"/>
              </w:rPr>
              <w:t>倍；如果试验结束前试件发生破坏，则取原设计位移的</w:t>
            </w:r>
            <w:r>
              <w:rPr>
                <w:kern w:val="0"/>
                <w:sz w:val="18"/>
                <w:szCs w:val="20"/>
              </w:rPr>
              <w:t>1.0</w:t>
            </w:r>
            <w:r>
              <w:rPr>
                <w:kern w:val="0"/>
                <w:sz w:val="18"/>
                <w:szCs w:val="20"/>
              </w:rPr>
              <w:t>倍为极限位移。</w:t>
            </w:r>
          </w:p>
        </w:tc>
        <w:tc>
          <w:tcPr>
            <w:tcW w:w="1612" w:type="pct"/>
            <w:vMerge w:val="restart"/>
            <w:tcBorders>
              <w:top w:val="single" w:sz="12" w:space="0" w:color="auto"/>
              <w:tl2br w:val="nil"/>
              <w:tr2bl w:val="nil"/>
            </w:tcBorders>
            <w:vAlign w:val="center"/>
          </w:tcPr>
          <w:p w:rsidR="00FB06B9" w:rsidRDefault="0053602A">
            <w:pPr>
              <w:widowControl/>
              <w:adjustRightInd w:val="0"/>
              <w:snapToGrid w:val="0"/>
              <w:spacing w:line="252" w:lineRule="auto"/>
              <w:jc w:val="left"/>
              <w:rPr>
                <w:kern w:val="0"/>
                <w:sz w:val="18"/>
                <w:szCs w:val="18"/>
              </w:rPr>
            </w:pPr>
            <w:r>
              <w:rPr>
                <w:rFonts w:hint="eastAsia"/>
                <w:bCs/>
                <w:kern w:val="0"/>
                <w:sz w:val="18"/>
                <w:szCs w:val="18"/>
              </w:rPr>
              <w:t>每个产品的实测值允许偏差应为设计值的±</w:t>
            </w:r>
            <w:r>
              <w:rPr>
                <w:bCs/>
                <w:kern w:val="0"/>
                <w:sz w:val="18"/>
                <w:szCs w:val="18"/>
              </w:rPr>
              <w:t>15%</w:t>
            </w:r>
            <w:r>
              <w:rPr>
                <w:rFonts w:hint="eastAsia"/>
                <w:bCs/>
                <w:kern w:val="0"/>
                <w:sz w:val="18"/>
                <w:szCs w:val="18"/>
              </w:rPr>
              <w:t>以内，实测值允许偏差的平均值应在产品设计值的±</w:t>
            </w:r>
            <w:r>
              <w:rPr>
                <w:bCs/>
                <w:kern w:val="0"/>
                <w:sz w:val="18"/>
                <w:szCs w:val="18"/>
              </w:rPr>
              <w:t>1</w:t>
            </w:r>
            <w:r>
              <w:rPr>
                <w:rFonts w:hint="eastAsia"/>
                <w:bCs/>
                <w:kern w:val="0"/>
                <w:sz w:val="18"/>
                <w:szCs w:val="18"/>
              </w:rPr>
              <w:t>0</w:t>
            </w:r>
            <w:r>
              <w:rPr>
                <w:bCs/>
                <w:kern w:val="0"/>
                <w:sz w:val="18"/>
                <w:szCs w:val="18"/>
              </w:rPr>
              <w:t>%</w:t>
            </w:r>
            <w:r>
              <w:rPr>
                <w:rFonts w:hint="eastAsia"/>
                <w:bCs/>
                <w:kern w:val="0"/>
                <w:sz w:val="18"/>
                <w:szCs w:val="18"/>
              </w:rPr>
              <w:t>以内。</w:t>
            </w:r>
          </w:p>
        </w:tc>
      </w:tr>
      <w:tr w:rsidR="00FB06B9">
        <w:trPr>
          <w:trHeight w:val="548"/>
          <w:jc w:val="center"/>
        </w:trPr>
        <w:tc>
          <w:tcPr>
            <w:tcW w:w="772" w:type="pct"/>
            <w:tcBorders>
              <w:tl2br w:val="nil"/>
              <w:tr2bl w:val="nil"/>
            </w:tcBorders>
            <w:vAlign w:val="center"/>
          </w:tcPr>
          <w:p w:rsidR="00FB06B9" w:rsidRDefault="0053602A">
            <w:pPr>
              <w:widowControl/>
              <w:adjustRightInd w:val="0"/>
              <w:snapToGrid w:val="0"/>
              <w:spacing w:line="252" w:lineRule="auto"/>
              <w:jc w:val="center"/>
              <w:rPr>
                <w:kern w:val="0"/>
                <w:sz w:val="18"/>
                <w:szCs w:val="18"/>
              </w:rPr>
            </w:pPr>
            <w:r>
              <w:rPr>
                <w:rFonts w:hint="eastAsia"/>
                <w:kern w:val="0"/>
                <w:sz w:val="18"/>
                <w:szCs w:val="18"/>
              </w:rPr>
              <w:t>屈服位移</w:t>
            </w:r>
          </w:p>
        </w:tc>
        <w:tc>
          <w:tcPr>
            <w:tcW w:w="2615" w:type="pct"/>
            <w:vMerge/>
            <w:tcBorders>
              <w:tl2br w:val="nil"/>
              <w:tr2bl w:val="nil"/>
            </w:tcBorders>
            <w:vAlign w:val="center"/>
          </w:tcPr>
          <w:p w:rsidR="00FB06B9" w:rsidRDefault="00FB06B9">
            <w:pPr>
              <w:widowControl/>
              <w:adjustRightInd w:val="0"/>
              <w:snapToGrid w:val="0"/>
              <w:spacing w:line="252" w:lineRule="auto"/>
              <w:jc w:val="center"/>
              <w:rPr>
                <w:kern w:val="0"/>
                <w:sz w:val="18"/>
                <w:szCs w:val="18"/>
              </w:rPr>
            </w:pPr>
          </w:p>
        </w:tc>
        <w:tc>
          <w:tcPr>
            <w:tcW w:w="1612" w:type="pct"/>
            <w:vMerge/>
            <w:tcBorders>
              <w:tl2br w:val="nil"/>
              <w:tr2bl w:val="nil"/>
            </w:tcBorders>
            <w:vAlign w:val="center"/>
          </w:tcPr>
          <w:p w:rsidR="00FB06B9" w:rsidRDefault="00FB06B9">
            <w:pPr>
              <w:widowControl/>
              <w:adjustRightInd w:val="0"/>
              <w:snapToGrid w:val="0"/>
              <w:spacing w:line="252" w:lineRule="auto"/>
              <w:jc w:val="center"/>
              <w:rPr>
                <w:kern w:val="0"/>
                <w:sz w:val="18"/>
                <w:szCs w:val="18"/>
              </w:rPr>
            </w:pPr>
          </w:p>
        </w:tc>
      </w:tr>
      <w:tr w:rsidR="00FB06B9">
        <w:trPr>
          <w:trHeight w:val="600"/>
          <w:jc w:val="center"/>
        </w:trPr>
        <w:tc>
          <w:tcPr>
            <w:tcW w:w="772" w:type="pct"/>
            <w:tcBorders>
              <w:tl2br w:val="nil"/>
              <w:tr2bl w:val="nil"/>
            </w:tcBorders>
            <w:vAlign w:val="center"/>
          </w:tcPr>
          <w:p w:rsidR="00FB06B9" w:rsidRDefault="0053602A">
            <w:pPr>
              <w:widowControl/>
              <w:adjustRightInd w:val="0"/>
              <w:snapToGrid w:val="0"/>
              <w:spacing w:line="252" w:lineRule="auto"/>
              <w:jc w:val="center"/>
              <w:rPr>
                <w:kern w:val="0"/>
                <w:sz w:val="18"/>
                <w:szCs w:val="18"/>
              </w:rPr>
            </w:pPr>
            <w:r>
              <w:rPr>
                <w:rFonts w:hint="eastAsia"/>
                <w:kern w:val="0"/>
                <w:sz w:val="18"/>
                <w:szCs w:val="18"/>
              </w:rPr>
              <w:t>弹性刚度</w:t>
            </w:r>
          </w:p>
        </w:tc>
        <w:tc>
          <w:tcPr>
            <w:tcW w:w="2615" w:type="pct"/>
            <w:vMerge/>
            <w:tcBorders>
              <w:tl2br w:val="nil"/>
              <w:tr2bl w:val="nil"/>
            </w:tcBorders>
            <w:vAlign w:val="center"/>
          </w:tcPr>
          <w:p w:rsidR="00FB06B9" w:rsidRDefault="00FB06B9">
            <w:pPr>
              <w:widowControl/>
              <w:adjustRightInd w:val="0"/>
              <w:snapToGrid w:val="0"/>
              <w:spacing w:line="252" w:lineRule="auto"/>
              <w:jc w:val="center"/>
              <w:rPr>
                <w:kern w:val="0"/>
                <w:sz w:val="18"/>
                <w:szCs w:val="18"/>
              </w:rPr>
            </w:pPr>
          </w:p>
        </w:tc>
        <w:tc>
          <w:tcPr>
            <w:tcW w:w="1612" w:type="pct"/>
            <w:vMerge/>
            <w:tcBorders>
              <w:tl2br w:val="nil"/>
              <w:tr2bl w:val="nil"/>
            </w:tcBorders>
            <w:vAlign w:val="center"/>
          </w:tcPr>
          <w:p w:rsidR="00FB06B9" w:rsidRDefault="00FB06B9">
            <w:pPr>
              <w:widowControl/>
              <w:adjustRightInd w:val="0"/>
              <w:snapToGrid w:val="0"/>
              <w:spacing w:line="252" w:lineRule="auto"/>
              <w:jc w:val="center"/>
              <w:rPr>
                <w:kern w:val="0"/>
                <w:sz w:val="18"/>
                <w:szCs w:val="18"/>
              </w:rPr>
            </w:pPr>
          </w:p>
        </w:tc>
      </w:tr>
      <w:tr w:rsidR="00FB06B9">
        <w:trPr>
          <w:trHeight w:val="587"/>
          <w:jc w:val="center"/>
        </w:trPr>
        <w:tc>
          <w:tcPr>
            <w:tcW w:w="772" w:type="pct"/>
            <w:tcBorders>
              <w:tl2br w:val="nil"/>
              <w:tr2bl w:val="nil"/>
            </w:tcBorders>
            <w:vAlign w:val="center"/>
          </w:tcPr>
          <w:p w:rsidR="00FB06B9" w:rsidRDefault="0053602A">
            <w:pPr>
              <w:widowControl/>
              <w:adjustRightInd w:val="0"/>
              <w:snapToGrid w:val="0"/>
              <w:spacing w:line="252" w:lineRule="auto"/>
              <w:jc w:val="center"/>
              <w:rPr>
                <w:kern w:val="0"/>
                <w:sz w:val="18"/>
                <w:szCs w:val="18"/>
              </w:rPr>
            </w:pPr>
            <w:r>
              <w:rPr>
                <w:rFonts w:hint="eastAsia"/>
                <w:kern w:val="0"/>
                <w:sz w:val="18"/>
                <w:szCs w:val="18"/>
              </w:rPr>
              <w:t>第二刚度</w:t>
            </w:r>
          </w:p>
        </w:tc>
        <w:tc>
          <w:tcPr>
            <w:tcW w:w="2615" w:type="pct"/>
            <w:vMerge/>
            <w:tcBorders>
              <w:tl2br w:val="nil"/>
              <w:tr2bl w:val="nil"/>
            </w:tcBorders>
            <w:vAlign w:val="center"/>
          </w:tcPr>
          <w:p w:rsidR="00FB06B9" w:rsidRDefault="00FB06B9">
            <w:pPr>
              <w:widowControl/>
              <w:adjustRightInd w:val="0"/>
              <w:snapToGrid w:val="0"/>
              <w:spacing w:line="252" w:lineRule="auto"/>
              <w:jc w:val="center"/>
              <w:rPr>
                <w:kern w:val="0"/>
                <w:sz w:val="18"/>
                <w:szCs w:val="18"/>
              </w:rPr>
            </w:pPr>
          </w:p>
        </w:tc>
        <w:tc>
          <w:tcPr>
            <w:tcW w:w="1612" w:type="pct"/>
            <w:vMerge/>
            <w:tcBorders>
              <w:tl2br w:val="nil"/>
              <w:tr2bl w:val="nil"/>
            </w:tcBorders>
            <w:vAlign w:val="center"/>
          </w:tcPr>
          <w:p w:rsidR="00FB06B9" w:rsidRDefault="00FB06B9">
            <w:pPr>
              <w:widowControl/>
              <w:adjustRightInd w:val="0"/>
              <w:snapToGrid w:val="0"/>
              <w:spacing w:line="252" w:lineRule="auto"/>
              <w:jc w:val="center"/>
              <w:rPr>
                <w:kern w:val="0"/>
                <w:sz w:val="18"/>
                <w:szCs w:val="18"/>
              </w:rPr>
            </w:pPr>
          </w:p>
        </w:tc>
      </w:tr>
      <w:tr w:rsidR="00FB06B9">
        <w:trPr>
          <w:trHeight w:val="539"/>
          <w:jc w:val="center"/>
        </w:trPr>
        <w:tc>
          <w:tcPr>
            <w:tcW w:w="772" w:type="pct"/>
            <w:tcBorders>
              <w:tl2br w:val="nil"/>
              <w:tr2bl w:val="nil"/>
            </w:tcBorders>
            <w:vAlign w:val="center"/>
          </w:tcPr>
          <w:p w:rsidR="00FB06B9" w:rsidRDefault="0053602A">
            <w:pPr>
              <w:widowControl/>
              <w:adjustRightInd w:val="0"/>
              <w:snapToGrid w:val="0"/>
              <w:spacing w:line="252" w:lineRule="auto"/>
              <w:jc w:val="center"/>
              <w:rPr>
                <w:kern w:val="0"/>
                <w:sz w:val="18"/>
                <w:szCs w:val="18"/>
              </w:rPr>
            </w:pPr>
            <w:r>
              <w:rPr>
                <w:rFonts w:hint="eastAsia"/>
                <w:kern w:val="0"/>
                <w:sz w:val="18"/>
                <w:szCs w:val="18"/>
              </w:rPr>
              <w:t>最大承载力</w:t>
            </w:r>
          </w:p>
        </w:tc>
        <w:tc>
          <w:tcPr>
            <w:tcW w:w="2615" w:type="pct"/>
            <w:vMerge/>
            <w:tcBorders>
              <w:tl2br w:val="nil"/>
              <w:tr2bl w:val="nil"/>
            </w:tcBorders>
            <w:vAlign w:val="center"/>
          </w:tcPr>
          <w:p w:rsidR="00FB06B9" w:rsidRDefault="00FB06B9">
            <w:pPr>
              <w:widowControl/>
              <w:adjustRightInd w:val="0"/>
              <w:snapToGrid w:val="0"/>
              <w:spacing w:line="252" w:lineRule="auto"/>
              <w:jc w:val="center"/>
              <w:rPr>
                <w:kern w:val="0"/>
                <w:sz w:val="18"/>
                <w:szCs w:val="18"/>
              </w:rPr>
            </w:pPr>
          </w:p>
        </w:tc>
        <w:tc>
          <w:tcPr>
            <w:tcW w:w="1612" w:type="pct"/>
            <w:vMerge/>
            <w:tcBorders>
              <w:tl2br w:val="nil"/>
              <w:tr2bl w:val="nil"/>
            </w:tcBorders>
            <w:vAlign w:val="center"/>
          </w:tcPr>
          <w:p w:rsidR="00FB06B9" w:rsidRDefault="00FB06B9">
            <w:pPr>
              <w:widowControl/>
              <w:adjustRightInd w:val="0"/>
              <w:snapToGrid w:val="0"/>
              <w:spacing w:line="252" w:lineRule="auto"/>
              <w:jc w:val="center"/>
              <w:rPr>
                <w:kern w:val="0"/>
                <w:sz w:val="18"/>
                <w:szCs w:val="18"/>
              </w:rPr>
            </w:pPr>
          </w:p>
        </w:tc>
      </w:tr>
      <w:tr w:rsidR="00FB06B9">
        <w:trPr>
          <w:trHeight w:val="515"/>
          <w:jc w:val="center"/>
        </w:trPr>
        <w:tc>
          <w:tcPr>
            <w:tcW w:w="772" w:type="pct"/>
            <w:tcBorders>
              <w:tl2br w:val="nil"/>
              <w:tr2bl w:val="nil"/>
            </w:tcBorders>
            <w:vAlign w:val="center"/>
          </w:tcPr>
          <w:p w:rsidR="00FB06B9" w:rsidRDefault="0053602A">
            <w:pPr>
              <w:widowControl/>
              <w:adjustRightInd w:val="0"/>
              <w:snapToGrid w:val="0"/>
              <w:spacing w:line="252" w:lineRule="auto"/>
              <w:jc w:val="center"/>
              <w:rPr>
                <w:kern w:val="0"/>
                <w:sz w:val="18"/>
                <w:szCs w:val="18"/>
              </w:rPr>
            </w:pPr>
            <w:r>
              <w:rPr>
                <w:rFonts w:hint="eastAsia"/>
                <w:kern w:val="0"/>
                <w:sz w:val="18"/>
                <w:szCs w:val="18"/>
              </w:rPr>
              <w:t>极限位移</w:t>
            </w:r>
          </w:p>
        </w:tc>
        <w:tc>
          <w:tcPr>
            <w:tcW w:w="2615" w:type="pct"/>
            <w:vMerge/>
            <w:tcBorders>
              <w:tl2br w:val="nil"/>
              <w:tr2bl w:val="nil"/>
            </w:tcBorders>
            <w:vAlign w:val="center"/>
          </w:tcPr>
          <w:p w:rsidR="00FB06B9" w:rsidRDefault="00FB06B9">
            <w:pPr>
              <w:widowControl/>
              <w:adjustRightInd w:val="0"/>
              <w:snapToGrid w:val="0"/>
              <w:spacing w:line="252" w:lineRule="auto"/>
              <w:jc w:val="center"/>
              <w:rPr>
                <w:kern w:val="0"/>
                <w:sz w:val="18"/>
                <w:szCs w:val="18"/>
              </w:rPr>
            </w:pPr>
          </w:p>
        </w:tc>
        <w:tc>
          <w:tcPr>
            <w:tcW w:w="1612" w:type="pct"/>
            <w:tcBorders>
              <w:tl2br w:val="nil"/>
              <w:tr2bl w:val="nil"/>
            </w:tcBorders>
            <w:vAlign w:val="center"/>
          </w:tcPr>
          <w:p w:rsidR="00FB06B9" w:rsidRDefault="0053602A">
            <w:pPr>
              <w:widowControl/>
              <w:adjustRightInd w:val="0"/>
              <w:snapToGrid w:val="0"/>
              <w:spacing w:line="252" w:lineRule="auto"/>
              <w:rPr>
                <w:kern w:val="0"/>
                <w:sz w:val="18"/>
                <w:szCs w:val="18"/>
              </w:rPr>
            </w:pPr>
            <w:r>
              <w:rPr>
                <w:rFonts w:hint="eastAsia"/>
                <w:kern w:val="0"/>
                <w:sz w:val="18"/>
                <w:szCs w:val="20"/>
              </w:rPr>
              <w:t>实测值不应小于</w:t>
            </w:r>
            <w:r>
              <w:rPr>
                <w:rFonts w:hint="eastAsia"/>
                <w:kern w:val="0"/>
                <w:sz w:val="18"/>
                <w:szCs w:val="20"/>
              </w:rPr>
              <w:t>1.2</w:t>
            </w:r>
            <w:r>
              <w:rPr>
                <w:rFonts w:hint="eastAsia"/>
                <w:kern w:val="0"/>
                <w:sz w:val="18"/>
                <w:szCs w:val="20"/>
              </w:rPr>
              <w:t>倍的设计位移。</w:t>
            </w:r>
          </w:p>
        </w:tc>
      </w:tr>
      <w:tr w:rsidR="00FB06B9">
        <w:trPr>
          <w:trHeight w:val="68"/>
          <w:jc w:val="center"/>
        </w:trPr>
        <w:tc>
          <w:tcPr>
            <w:tcW w:w="772" w:type="pct"/>
            <w:tcBorders>
              <w:tl2br w:val="nil"/>
              <w:tr2bl w:val="nil"/>
            </w:tcBorders>
            <w:vAlign w:val="center"/>
          </w:tcPr>
          <w:p w:rsidR="00FB06B9" w:rsidRDefault="0053602A">
            <w:pPr>
              <w:widowControl/>
              <w:adjustRightInd w:val="0"/>
              <w:snapToGrid w:val="0"/>
              <w:spacing w:line="252" w:lineRule="auto"/>
              <w:jc w:val="center"/>
              <w:rPr>
                <w:kern w:val="0"/>
                <w:sz w:val="18"/>
                <w:szCs w:val="18"/>
              </w:rPr>
            </w:pPr>
            <w:r>
              <w:rPr>
                <w:rFonts w:hint="eastAsia"/>
                <w:kern w:val="0"/>
                <w:sz w:val="18"/>
                <w:szCs w:val="18"/>
              </w:rPr>
              <w:t>滞回曲线</w:t>
            </w:r>
          </w:p>
        </w:tc>
        <w:tc>
          <w:tcPr>
            <w:tcW w:w="2615" w:type="pct"/>
            <w:vMerge/>
            <w:tcBorders>
              <w:tl2br w:val="nil"/>
              <w:tr2bl w:val="nil"/>
            </w:tcBorders>
            <w:vAlign w:val="center"/>
          </w:tcPr>
          <w:p w:rsidR="00FB06B9" w:rsidRDefault="00FB06B9">
            <w:pPr>
              <w:widowControl/>
              <w:adjustRightInd w:val="0"/>
              <w:snapToGrid w:val="0"/>
              <w:spacing w:line="252" w:lineRule="auto"/>
              <w:jc w:val="center"/>
              <w:rPr>
                <w:kern w:val="0"/>
                <w:sz w:val="18"/>
                <w:szCs w:val="18"/>
              </w:rPr>
            </w:pPr>
          </w:p>
        </w:tc>
        <w:tc>
          <w:tcPr>
            <w:tcW w:w="1612" w:type="pct"/>
            <w:tcBorders>
              <w:tl2br w:val="nil"/>
              <w:tr2bl w:val="nil"/>
            </w:tcBorders>
            <w:vAlign w:val="center"/>
          </w:tcPr>
          <w:p w:rsidR="00FB06B9" w:rsidRDefault="0053602A">
            <w:pPr>
              <w:widowControl/>
              <w:adjustRightInd w:val="0"/>
              <w:snapToGrid w:val="0"/>
              <w:spacing w:line="252" w:lineRule="auto"/>
              <w:rPr>
                <w:kern w:val="0"/>
                <w:sz w:val="18"/>
                <w:szCs w:val="18"/>
              </w:rPr>
            </w:pPr>
            <w:r>
              <w:rPr>
                <w:bCs/>
                <w:kern w:val="0"/>
                <w:sz w:val="18"/>
                <w:szCs w:val="18"/>
              </w:rPr>
              <w:t>试验得到的滞回曲线应光滑、稳定、饱满无异常，且每一级变形的最后一次循环所测得承载力不低于当级加载中最大承载力的</w:t>
            </w:r>
            <w:r>
              <w:rPr>
                <w:bCs/>
                <w:kern w:val="0"/>
                <w:sz w:val="18"/>
                <w:szCs w:val="18"/>
              </w:rPr>
              <w:t>85%</w:t>
            </w:r>
            <w:r>
              <w:rPr>
                <w:bCs/>
                <w:kern w:val="0"/>
                <w:sz w:val="18"/>
                <w:szCs w:val="18"/>
              </w:rPr>
              <w:t>。</w:t>
            </w:r>
          </w:p>
        </w:tc>
      </w:tr>
    </w:tbl>
    <w:p w:rsidR="00FB06B9" w:rsidRDefault="00FB06B9">
      <w:pPr>
        <w:pStyle w:val="afff5"/>
      </w:pPr>
    </w:p>
    <w:p w:rsidR="00FB06B9" w:rsidRDefault="0053602A">
      <w:pPr>
        <w:pStyle w:val="afe"/>
        <w:outlineLvl w:val="2"/>
      </w:pPr>
      <w:r>
        <w:rPr>
          <w:rFonts w:hint="eastAsia"/>
        </w:rPr>
        <w:t>7.2.4耐久性能</w:t>
      </w:r>
    </w:p>
    <w:p w:rsidR="00FB06B9" w:rsidRDefault="0053602A">
      <w:pPr>
        <w:pStyle w:val="a4"/>
      </w:pPr>
      <w:r>
        <w:rPr>
          <w:rFonts w:hint="eastAsia"/>
        </w:rPr>
        <w:t>金属屈服型消能器的耐久性主要考虑疲劳性能、耐腐蚀性能，耐久性能的试验方法和性能要求应符合表</w:t>
      </w:r>
      <w:r>
        <w:rPr>
          <w:rFonts w:hint="eastAsia"/>
        </w:rPr>
        <w:t>20</w:t>
      </w:r>
      <w:r>
        <w:rPr>
          <w:rFonts w:hint="eastAsia"/>
        </w:rPr>
        <w:t>的规定。</w:t>
      </w:r>
    </w:p>
    <w:p w:rsidR="00FB06B9" w:rsidRDefault="0053602A">
      <w:pPr>
        <w:pStyle w:val="13"/>
      </w:pPr>
      <w:r>
        <w:rPr>
          <w:rFonts w:hint="eastAsia"/>
        </w:rPr>
        <w:t>表20 金属屈服型消能器耐久性能试验方法和性能要求</w:t>
      </w:r>
    </w:p>
    <w:tbl>
      <w:tblPr>
        <w:tblW w:w="9377" w:type="dxa"/>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1116"/>
        <w:gridCol w:w="5251"/>
        <w:gridCol w:w="3010"/>
      </w:tblGrid>
      <w:tr w:rsidR="00FB06B9">
        <w:trPr>
          <w:trHeight w:val="68"/>
          <w:jc w:val="center"/>
        </w:trPr>
        <w:tc>
          <w:tcPr>
            <w:tcW w:w="595" w:type="pct"/>
            <w:tcBorders>
              <w:top w:val="single" w:sz="12" w:space="0" w:color="auto"/>
              <w:left w:val="single" w:sz="12" w:space="0" w:color="auto"/>
              <w:bottom w:val="single" w:sz="12" w:space="0" w:color="auto"/>
              <w:right w:val="single" w:sz="4" w:space="0" w:color="auto"/>
            </w:tcBorders>
            <w:vAlign w:val="center"/>
          </w:tcPr>
          <w:p w:rsidR="00FB06B9" w:rsidRDefault="0053602A">
            <w:pPr>
              <w:widowControl/>
              <w:adjustRightInd w:val="0"/>
              <w:snapToGrid w:val="0"/>
              <w:spacing w:line="252" w:lineRule="auto"/>
              <w:jc w:val="center"/>
              <w:rPr>
                <w:kern w:val="0"/>
                <w:sz w:val="18"/>
                <w:szCs w:val="18"/>
              </w:rPr>
            </w:pPr>
            <w:bookmarkStart w:id="66" w:name="_Toc8108"/>
            <w:bookmarkStart w:id="67" w:name="_Toc28786"/>
            <w:bookmarkStart w:id="68" w:name="_Toc20886"/>
            <w:bookmarkStart w:id="69" w:name="_Toc29298"/>
            <w:bookmarkStart w:id="70" w:name="_Toc11970"/>
            <w:bookmarkStart w:id="71" w:name="_Toc9278"/>
            <w:bookmarkStart w:id="72" w:name="_Toc24145"/>
            <w:bookmarkStart w:id="73" w:name="_Toc13401"/>
            <w:bookmarkStart w:id="74" w:name="_Toc6849"/>
            <w:bookmarkStart w:id="75" w:name="_Toc8157"/>
            <w:bookmarkStart w:id="76" w:name="_Toc18287"/>
            <w:bookmarkStart w:id="77" w:name="_Toc16064"/>
            <w:bookmarkStart w:id="78" w:name="_Toc4968"/>
            <w:bookmarkStart w:id="79" w:name="_Toc13704"/>
            <w:bookmarkStart w:id="80" w:name="_Toc4850"/>
            <w:bookmarkStart w:id="81" w:name="_Toc24139"/>
            <w:bookmarkStart w:id="82" w:name="_Toc6158"/>
            <w:bookmarkStart w:id="83" w:name="_Toc16736"/>
            <w:r>
              <w:rPr>
                <w:rFonts w:hint="eastAsia"/>
                <w:kern w:val="0"/>
                <w:sz w:val="18"/>
                <w:szCs w:val="18"/>
              </w:rPr>
              <w:t>项目</w:t>
            </w:r>
          </w:p>
        </w:tc>
        <w:tc>
          <w:tcPr>
            <w:tcW w:w="2799" w:type="pct"/>
            <w:tcBorders>
              <w:top w:val="single" w:sz="12" w:space="0" w:color="auto"/>
              <w:left w:val="single" w:sz="4" w:space="0" w:color="auto"/>
              <w:bottom w:val="single" w:sz="12" w:space="0" w:color="auto"/>
              <w:right w:val="single" w:sz="4" w:space="0" w:color="auto"/>
            </w:tcBorders>
            <w:vAlign w:val="center"/>
          </w:tcPr>
          <w:p w:rsidR="00FB06B9" w:rsidRDefault="0053602A">
            <w:pPr>
              <w:widowControl/>
              <w:adjustRightInd w:val="0"/>
              <w:snapToGrid w:val="0"/>
              <w:spacing w:line="252" w:lineRule="auto"/>
              <w:jc w:val="center"/>
              <w:rPr>
                <w:kern w:val="0"/>
                <w:sz w:val="18"/>
                <w:szCs w:val="18"/>
              </w:rPr>
            </w:pPr>
            <w:r>
              <w:rPr>
                <w:rFonts w:hint="eastAsia"/>
                <w:kern w:val="0"/>
                <w:sz w:val="18"/>
                <w:szCs w:val="18"/>
              </w:rPr>
              <w:t>试验方法</w:t>
            </w:r>
          </w:p>
        </w:tc>
        <w:tc>
          <w:tcPr>
            <w:tcW w:w="1604" w:type="pct"/>
            <w:tcBorders>
              <w:top w:val="single" w:sz="12" w:space="0" w:color="auto"/>
              <w:left w:val="single" w:sz="4" w:space="0" w:color="auto"/>
              <w:bottom w:val="single" w:sz="12" w:space="0" w:color="auto"/>
              <w:right w:val="single" w:sz="12" w:space="0" w:color="auto"/>
            </w:tcBorders>
            <w:vAlign w:val="center"/>
          </w:tcPr>
          <w:p w:rsidR="00FB06B9" w:rsidRDefault="0053602A">
            <w:pPr>
              <w:widowControl/>
              <w:adjustRightInd w:val="0"/>
              <w:snapToGrid w:val="0"/>
              <w:spacing w:line="252" w:lineRule="auto"/>
              <w:jc w:val="center"/>
              <w:rPr>
                <w:kern w:val="0"/>
                <w:sz w:val="18"/>
                <w:szCs w:val="18"/>
              </w:rPr>
            </w:pPr>
            <w:r>
              <w:rPr>
                <w:rFonts w:ascii="宋体" w:hAnsi="宋体" w:cs="宋体" w:hint="eastAsia"/>
                <w:bCs/>
                <w:kern w:val="0"/>
                <w:sz w:val="18"/>
                <w:szCs w:val="18"/>
                <w:lang w:eastAsia="en-US"/>
              </w:rPr>
              <w:t>性能要求</w:t>
            </w:r>
          </w:p>
        </w:tc>
      </w:tr>
      <w:tr w:rsidR="00FB06B9">
        <w:trPr>
          <w:trHeight w:val="68"/>
          <w:jc w:val="center"/>
        </w:trPr>
        <w:tc>
          <w:tcPr>
            <w:tcW w:w="595" w:type="pct"/>
            <w:tcBorders>
              <w:top w:val="single" w:sz="12" w:space="0" w:color="auto"/>
              <w:tl2br w:val="nil"/>
              <w:tr2bl w:val="nil"/>
            </w:tcBorders>
            <w:vAlign w:val="center"/>
          </w:tcPr>
          <w:p w:rsidR="00FB06B9" w:rsidRDefault="0053602A">
            <w:pPr>
              <w:widowControl/>
              <w:adjustRightInd w:val="0"/>
              <w:snapToGrid w:val="0"/>
              <w:spacing w:line="252" w:lineRule="auto"/>
              <w:jc w:val="center"/>
              <w:rPr>
                <w:kern w:val="0"/>
                <w:sz w:val="18"/>
                <w:szCs w:val="18"/>
              </w:rPr>
            </w:pPr>
            <w:r>
              <w:rPr>
                <w:rFonts w:hint="eastAsia"/>
                <w:kern w:val="0"/>
                <w:sz w:val="18"/>
                <w:szCs w:val="18"/>
              </w:rPr>
              <w:t>疲劳性能</w:t>
            </w:r>
          </w:p>
        </w:tc>
        <w:tc>
          <w:tcPr>
            <w:tcW w:w="2799" w:type="pct"/>
            <w:tcBorders>
              <w:top w:val="single" w:sz="12" w:space="0" w:color="auto"/>
              <w:tl2br w:val="nil"/>
              <w:tr2bl w:val="nil"/>
            </w:tcBorders>
            <w:vAlign w:val="center"/>
          </w:tcPr>
          <w:p w:rsidR="00FB06B9" w:rsidRDefault="0053602A">
            <w:pPr>
              <w:widowControl/>
              <w:adjustRightInd w:val="0"/>
              <w:snapToGrid w:val="0"/>
              <w:spacing w:line="252" w:lineRule="auto"/>
              <w:jc w:val="left"/>
              <w:textAlignment w:val="baseline"/>
              <w:rPr>
                <w:kern w:val="0"/>
                <w:sz w:val="18"/>
                <w:szCs w:val="18"/>
              </w:rPr>
            </w:pPr>
            <w:r>
              <w:rPr>
                <w:rFonts w:hint="eastAsia"/>
                <w:kern w:val="0"/>
                <w:sz w:val="18"/>
                <w:szCs w:val="21"/>
              </w:rPr>
              <w:t>当消能器用于抗震时</w:t>
            </w:r>
            <w:r>
              <w:rPr>
                <w:rFonts w:hint="eastAsia"/>
                <w:kern w:val="0"/>
                <w:sz w:val="18"/>
                <w:szCs w:val="18"/>
              </w:rPr>
              <w:t>，加载</w:t>
            </w:r>
            <w:r>
              <w:rPr>
                <w:rFonts w:hint="eastAsia"/>
                <w:kern w:val="0"/>
                <w:sz w:val="18"/>
                <w:szCs w:val="18"/>
              </w:rPr>
              <w:t>30</w:t>
            </w:r>
            <w:r>
              <w:rPr>
                <w:rFonts w:hint="eastAsia"/>
                <w:kern w:val="0"/>
                <w:sz w:val="18"/>
                <w:szCs w:val="18"/>
              </w:rPr>
              <w:t>个循环，加载幅值为</w:t>
            </w:r>
            <w:r>
              <w:rPr>
                <w:i/>
                <w:kern w:val="0"/>
                <w:szCs w:val="18"/>
              </w:rPr>
              <w:t>u</w:t>
            </w:r>
            <w:r>
              <w:rPr>
                <w:kern w:val="0"/>
                <w:szCs w:val="18"/>
                <w:vertAlign w:val="subscript"/>
              </w:rPr>
              <w:t>0</w:t>
            </w:r>
            <w:r>
              <w:rPr>
                <w:rFonts w:hint="eastAsia"/>
                <w:kern w:val="0"/>
                <w:szCs w:val="18"/>
              </w:rPr>
              <w:t>，</w:t>
            </w:r>
            <w:r>
              <w:rPr>
                <w:kern w:val="0"/>
                <w:sz w:val="18"/>
                <w:szCs w:val="18"/>
              </w:rPr>
              <w:t>加载频率不高于</w:t>
            </w:r>
            <w:r>
              <w:rPr>
                <w:kern w:val="0"/>
                <w:sz w:val="18"/>
                <w:szCs w:val="18"/>
              </w:rPr>
              <w:t>0.25Hz</w:t>
            </w:r>
            <w:r>
              <w:rPr>
                <w:rFonts w:hAnsi="宋体" w:cs="宋体" w:hint="eastAsia"/>
                <w:kern w:val="0"/>
                <w:sz w:val="18"/>
                <w:szCs w:val="21"/>
              </w:rPr>
              <w:t>。</w:t>
            </w:r>
            <w:r>
              <w:rPr>
                <w:rFonts w:hint="eastAsia"/>
                <w:kern w:val="0"/>
                <w:sz w:val="18"/>
                <w:szCs w:val="18"/>
              </w:rPr>
              <w:t>对于位于高烈度设防地区、地震重点监视防御区的新建学校、幼儿园、医院、养老机构、儿童福利机构、应急指挥中心、应急避难场所、广播电视等建筑，消能器的疲劳试验应按前述要求进行两次加载，加载幅值为</w:t>
            </w:r>
            <w:r>
              <w:rPr>
                <w:rFonts w:hint="eastAsia"/>
                <w:kern w:val="0"/>
                <w:sz w:val="18"/>
                <w:szCs w:val="18"/>
              </w:rPr>
              <w:t>0.6</w:t>
            </w:r>
            <w:r>
              <w:rPr>
                <w:i/>
                <w:kern w:val="0"/>
                <w:szCs w:val="18"/>
              </w:rPr>
              <w:t>u</w:t>
            </w:r>
            <w:r>
              <w:rPr>
                <w:kern w:val="0"/>
                <w:szCs w:val="18"/>
                <w:vertAlign w:val="subscript"/>
              </w:rPr>
              <w:t>0</w:t>
            </w:r>
            <w:r>
              <w:rPr>
                <w:rFonts w:hint="eastAsia"/>
                <w:kern w:val="0"/>
                <w:szCs w:val="18"/>
              </w:rPr>
              <w:t>，</w:t>
            </w:r>
            <w:r>
              <w:rPr>
                <w:rFonts w:hint="eastAsia"/>
                <w:kern w:val="0"/>
                <w:sz w:val="18"/>
                <w:szCs w:val="18"/>
              </w:rPr>
              <w:t>两次加载间隔不超过</w:t>
            </w:r>
            <w:r>
              <w:rPr>
                <w:rFonts w:hint="eastAsia"/>
                <w:kern w:val="0"/>
                <w:sz w:val="18"/>
                <w:szCs w:val="18"/>
              </w:rPr>
              <w:t>24h</w:t>
            </w:r>
            <w:r>
              <w:rPr>
                <w:rFonts w:hint="eastAsia"/>
                <w:kern w:val="0"/>
                <w:sz w:val="18"/>
                <w:szCs w:val="18"/>
              </w:rPr>
              <w:t>。</w:t>
            </w:r>
          </w:p>
          <w:p w:rsidR="00FB06B9" w:rsidRDefault="0053602A">
            <w:pPr>
              <w:widowControl/>
              <w:adjustRightInd w:val="0"/>
              <w:snapToGrid w:val="0"/>
              <w:spacing w:line="252" w:lineRule="auto"/>
              <w:jc w:val="left"/>
              <w:textAlignment w:val="baseline"/>
              <w:rPr>
                <w:kern w:val="0"/>
                <w:sz w:val="18"/>
                <w:szCs w:val="18"/>
              </w:rPr>
            </w:pPr>
            <w:r>
              <w:rPr>
                <w:rFonts w:hint="eastAsia"/>
                <w:kern w:val="0"/>
                <w:sz w:val="18"/>
                <w:szCs w:val="18"/>
              </w:rPr>
              <w:t>当出现下列情况时中止试验，并记录已完成的循环次数。</w:t>
            </w:r>
          </w:p>
          <w:p w:rsidR="00FB06B9" w:rsidRDefault="0053602A">
            <w:pPr>
              <w:widowControl/>
              <w:adjustRightInd w:val="0"/>
              <w:snapToGrid w:val="0"/>
              <w:spacing w:line="252" w:lineRule="auto"/>
              <w:jc w:val="left"/>
              <w:textAlignment w:val="baseline"/>
              <w:rPr>
                <w:kern w:val="0"/>
                <w:sz w:val="18"/>
                <w:szCs w:val="18"/>
              </w:rPr>
            </w:pPr>
            <w:r>
              <w:rPr>
                <w:rFonts w:hint="eastAsia"/>
                <w:kern w:val="0"/>
                <w:sz w:val="18"/>
                <w:szCs w:val="18"/>
              </w:rPr>
              <w:t>1</w:t>
            </w:r>
            <w:r>
              <w:rPr>
                <w:rFonts w:hint="eastAsia"/>
                <w:kern w:val="0"/>
                <w:sz w:val="18"/>
                <w:szCs w:val="18"/>
              </w:rPr>
              <w:t>）发生断裂破坏；</w:t>
            </w:r>
          </w:p>
          <w:p w:rsidR="00FB06B9" w:rsidRDefault="0053602A">
            <w:pPr>
              <w:widowControl/>
              <w:adjustRightInd w:val="0"/>
              <w:snapToGrid w:val="0"/>
              <w:spacing w:line="252" w:lineRule="auto"/>
              <w:jc w:val="left"/>
              <w:textAlignment w:val="baseline"/>
              <w:rPr>
                <w:kern w:val="0"/>
                <w:sz w:val="18"/>
                <w:szCs w:val="18"/>
              </w:rPr>
            </w:pPr>
            <w:r>
              <w:rPr>
                <w:rFonts w:hint="eastAsia"/>
                <w:kern w:val="0"/>
                <w:sz w:val="18"/>
                <w:szCs w:val="18"/>
              </w:rPr>
              <w:t>2</w:t>
            </w:r>
            <w:r>
              <w:rPr>
                <w:rFonts w:hint="eastAsia"/>
                <w:kern w:val="0"/>
                <w:sz w:val="18"/>
                <w:szCs w:val="18"/>
              </w:rPr>
              <w:t>）最大承载力下降</w:t>
            </w:r>
            <w:r>
              <w:rPr>
                <w:rFonts w:hint="eastAsia"/>
                <w:kern w:val="0"/>
                <w:sz w:val="18"/>
                <w:szCs w:val="18"/>
              </w:rPr>
              <w:t>15%</w:t>
            </w:r>
            <w:r>
              <w:rPr>
                <w:rFonts w:hint="eastAsia"/>
                <w:kern w:val="0"/>
                <w:sz w:val="18"/>
                <w:szCs w:val="18"/>
              </w:rPr>
              <w:t>；</w:t>
            </w:r>
          </w:p>
          <w:p w:rsidR="00FB06B9" w:rsidRDefault="0053602A">
            <w:pPr>
              <w:widowControl/>
              <w:adjustRightInd w:val="0"/>
              <w:snapToGrid w:val="0"/>
              <w:spacing w:line="252" w:lineRule="auto"/>
              <w:jc w:val="left"/>
              <w:rPr>
                <w:kern w:val="0"/>
                <w:sz w:val="18"/>
                <w:szCs w:val="18"/>
              </w:rPr>
            </w:pPr>
            <w:r>
              <w:rPr>
                <w:rFonts w:hint="eastAsia"/>
                <w:kern w:val="0"/>
                <w:sz w:val="18"/>
                <w:szCs w:val="18"/>
              </w:rPr>
              <w:t>3</w:t>
            </w:r>
            <w:r>
              <w:rPr>
                <w:rFonts w:hint="eastAsia"/>
                <w:kern w:val="0"/>
                <w:sz w:val="18"/>
                <w:szCs w:val="18"/>
              </w:rPr>
              <w:t>）滞回曲线形状异常。</w:t>
            </w:r>
          </w:p>
        </w:tc>
        <w:tc>
          <w:tcPr>
            <w:tcW w:w="1604" w:type="pct"/>
            <w:tcBorders>
              <w:top w:val="single" w:sz="12" w:space="0" w:color="auto"/>
              <w:tl2br w:val="nil"/>
              <w:tr2bl w:val="nil"/>
            </w:tcBorders>
            <w:vAlign w:val="center"/>
          </w:tcPr>
          <w:p w:rsidR="00FB06B9" w:rsidRDefault="0053602A">
            <w:pPr>
              <w:widowControl/>
              <w:adjustRightInd w:val="0"/>
              <w:snapToGrid w:val="0"/>
              <w:spacing w:line="252" w:lineRule="auto"/>
              <w:jc w:val="left"/>
              <w:rPr>
                <w:kern w:val="0"/>
                <w:sz w:val="18"/>
                <w:szCs w:val="18"/>
              </w:rPr>
            </w:pPr>
            <w:r>
              <w:rPr>
                <w:rFonts w:hint="eastAsia"/>
                <w:kern w:val="0"/>
                <w:sz w:val="18"/>
                <w:szCs w:val="18"/>
              </w:rPr>
              <w:t>第</w:t>
            </w:r>
            <w:r>
              <w:rPr>
                <w:rFonts w:hint="eastAsia"/>
                <w:kern w:val="0"/>
                <w:sz w:val="18"/>
                <w:szCs w:val="18"/>
              </w:rPr>
              <w:t>3</w:t>
            </w:r>
            <w:r>
              <w:rPr>
                <w:rFonts w:hint="eastAsia"/>
                <w:kern w:val="0"/>
                <w:sz w:val="18"/>
                <w:szCs w:val="18"/>
              </w:rPr>
              <w:t>个与倒数第</w:t>
            </w:r>
            <w:r>
              <w:rPr>
                <w:rFonts w:hint="eastAsia"/>
                <w:kern w:val="0"/>
                <w:sz w:val="18"/>
                <w:szCs w:val="18"/>
              </w:rPr>
              <w:t>2</w:t>
            </w:r>
            <w:r>
              <w:rPr>
                <w:rFonts w:hint="eastAsia"/>
                <w:kern w:val="0"/>
                <w:sz w:val="18"/>
                <w:szCs w:val="18"/>
              </w:rPr>
              <w:t>个循环相比，实测值的变化率应在±</w:t>
            </w:r>
            <w:r>
              <w:rPr>
                <w:rFonts w:hint="eastAsia"/>
                <w:kern w:val="0"/>
                <w:sz w:val="18"/>
                <w:szCs w:val="18"/>
              </w:rPr>
              <w:t>15%</w:t>
            </w:r>
            <w:r>
              <w:rPr>
                <w:rFonts w:hint="eastAsia"/>
                <w:kern w:val="0"/>
                <w:sz w:val="18"/>
                <w:szCs w:val="18"/>
              </w:rPr>
              <w:t>以内。</w:t>
            </w:r>
          </w:p>
        </w:tc>
      </w:tr>
      <w:tr w:rsidR="00FB06B9">
        <w:trPr>
          <w:trHeight w:val="68"/>
          <w:jc w:val="center"/>
        </w:trPr>
        <w:tc>
          <w:tcPr>
            <w:tcW w:w="595" w:type="pct"/>
            <w:tcBorders>
              <w:tl2br w:val="nil"/>
              <w:tr2bl w:val="nil"/>
            </w:tcBorders>
            <w:vAlign w:val="center"/>
          </w:tcPr>
          <w:p w:rsidR="00FB06B9" w:rsidRDefault="0053602A">
            <w:pPr>
              <w:widowControl/>
              <w:adjustRightInd w:val="0"/>
              <w:snapToGrid w:val="0"/>
              <w:spacing w:line="252" w:lineRule="auto"/>
              <w:jc w:val="center"/>
              <w:rPr>
                <w:kern w:val="0"/>
                <w:sz w:val="18"/>
                <w:szCs w:val="18"/>
              </w:rPr>
            </w:pPr>
            <w:r>
              <w:rPr>
                <w:rFonts w:hint="eastAsia"/>
                <w:kern w:val="0"/>
                <w:sz w:val="18"/>
                <w:szCs w:val="18"/>
              </w:rPr>
              <w:t>耐腐蚀性能</w:t>
            </w:r>
          </w:p>
        </w:tc>
        <w:tc>
          <w:tcPr>
            <w:tcW w:w="2799" w:type="pct"/>
            <w:tcBorders>
              <w:tl2br w:val="nil"/>
              <w:tr2bl w:val="nil"/>
            </w:tcBorders>
            <w:vAlign w:val="center"/>
          </w:tcPr>
          <w:p w:rsidR="00FB06B9" w:rsidRDefault="0053602A">
            <w:pPr>
              <w:widowControl/>
              <w:adjustRightInd w:val="0"/>
              <w:snapToGrid w:val="0"/>
              <w:spacing w:line="252" w:lineRule="auto"/>
              <w:jc w:val="left"/>
              <w:rPr>
                <w:kern w:val="0"/>
                <w:sz w:val="18"/>
                <w:szCs w:val="18"/>
              </w:rPr>
            </w:pPr>
            <w:r>
              <w:rPr>
                <w:rFonts w:hint="eastAsia"/>
                <w:kern w:val="0"/>
                <w:sz w:val="18"/>
                <w:szCs w:val="18"/>
              </w:rPr>
              <w:t>应采用干漆膜测厚仪检查。每个构件检测</w:t>
            </w:r>
            <w:r>
              <w:rPr>
                <w:rFonts w:hint="eastAsia"/>
                <w:kern w:val="0"/>
                <w:sz w:val="18"/>
                <w:szCs w:val="18"/>
              </w:rPr>
              <w:t>5</w:t>
            </w:r>
            <w:r>
              <w:rPr>
                <w:rFonts w:hint="eastAsia"/>
                <w:kern w:val="0"/>
                <w:sz w:val="18"/>
                <w:szCs w:val="18"/>
              </w:rPr>
              <w:t>处，每处的数值为</w:t>
            </w:r>
            <w:r>
              <w:rPr>
                <w:rFonts w:hint="eastAsia"/>
                <w:kern w:val="0"/>
                <w:sz w:val="18"/>
                <w:szCs w:val="18"/>
              </w:rPr>
              <w:t>3</w:t>
            </w:r>
            <w:r>
              <w:rPr>
                <w:rFonts w:hint="eastAsia"/>
                <w:kern w:val="0"/>
                <w:sz w:val="18"/>
                <w:szCs w:val="18"/>
              </w:rPr>
              <w:t>个相距</w:t>
            </w:r>
            <w:r>
              <w:rPr>
                <w:rFonts w:hint="eastAsia"/>
                <w:kern w:val="0"/>
                <w:sz w:val="18"/>
                <w:szCs w:val="18"/>
              </w:rPr>
              <w:t>50mm</w:t>
            </w:r>
            <w:r>
              <w:rPr>
                <w:rFonts w:hint="eastAsia"/>
                <w:kern w:val="0"/>
                <w:sz w:val="18"/>
                <w:szCs w:val="18"/>
              </w:rPr>
              <w:t>测点涂层干漆膜厚度的平均值。</w:t>
            </w:r>
          </w:p>
        </w:tc>
        <w:tc>
          <w:tcPr>
            <w:tcW w:w="1604" w:type="pct"/>
            <w:tcBorders>
              <w:tl2br w:val="nil"/>
              <w:tr2bl w:val="nil"/>
            </w:tcBorders>
            <w:vAlign w:val="center"/>
          </w:tcPr>
          <w:p w:rsidR="00FB06B9" w:rsidRDefault="0053602A">
            <w:pPr>
              <w:widowControl/>
              <w:adjustRightInd w:val="0"/>
              <w:snapToGrid w:val="0"/>
              <w:spacing w:line="252" w:lineRule="auto"/>
              <w:jc w:val="left"/>
              <w:rPr>
                <w:kern w:val="0"/>
                <w:sz w:val="18"/>
                <w:szCs w:val="18"/>
              </w:rPr>
            </w:pPr>
            <w:r>
              <w:rPr>
                <w:rFonts w:hint="eastAsia"/>
                <w:kern w:val="0"/>
                <w:sz w:val="18"/>
                <w:szCs w:val="18"/>
              </w:rPr>
              <w:t>支撑暴露在空气中的部位，涂层干漆膜厚度应不小于</w:t>
            </w:r>
            <w:r>
              <w:rPr>
                <w:rFonts w:hint="eastAsia"/>
                <w:kern w:val="0"/>
                <w:sz w:val="18"/>
                <w:szCs w:val="18"/>
              </w:rPr>
              <w:t>150</w:t>
            </w:r>
            <w:r>
              <w:rPr>
                <w:kern w:val="0"/>
                <w:sz w:val="18"/>
                <w:szCs w:val="18"/>
              </w:rPr>
              <w:t>μm</w:t>
            </w:r>
          </w:p>
        </w:tc>
      </w:tr>
    </w:tbl>
    <w:p w:rsidR="00FB06B9" w:rsidRDefault="00FB06B9">
      <w:pPr>
        <w:pStyle w:val="afff5"/>
      </w:pPr>
    </w:p>
    <w:p w:rsidR="00FB06B9" w:rsidRDefault="0053602A">
      <w:pPr>
        <w:pStyle w:val="afd"/>
        <w:outlineLvl w:val="1"/>
      </w:pPr>
      <w:bookmarkStart w:id="84" w:name="_Toc9268"/>
      <w:r>
        <w:rPr>
          <w:rFonts w:hint="eastAsia"/>
        </w:rPr>
        <w:t>7.3摩擦</w:t>
      </w:r>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r>
        <w:rPr>
          <w:rFonts w:hint="eastAsia"/>
        </w:rPr>
        <w:t>消能器</w:t>
      </w:r>
      <w:bookmarkEnd w:id="84"/>
    </w:p>
    <w:p w:rsidR="00FB06B9" w:rsidRDefault="0053602A">
      <w:pPr>
        <w:pStyle w:val="afe"/>
        <w:outlineLvl w:val="2"/>
      </w:pPr>
      <w:r>
        <w:rPr>
          <w:rFonts w:hint="eastAsia"/>
        </w:rPr>
        <w:t>7.3.1尺寸和外观</w:t>
      </w:r>
    </w:p>
    <w:p w:rsidR="00FB06B9" w:rsidRDefault="0053602A">
      <w:pPr>
        <w:pStyle w:val="a4"/>
      </w:pPr>
      <w:r>
        <w:rPr>
          <w:rFonts w:hint="eastAsia"/>
        </w:rPr>
        <w:t>摩擦消能器产品外观应标记清晰，表面平整，无机械损伤，外表采用防锈措施，涂层均匀</w:t>
      </w:r>
      <w:r>
        <w:t>。</w:t>
      </w:r>
      <w:r>
        <w:rPr>
          <w:rFonts w:hint="eastAsia"/>
        </w:rPr>
        <w:t>摩擦消能器各部件尺寸偏差应符合表</w:t>
      </w:r>
      <w:r>
        <w:rPr>
          <w:rFonts w:hint="eastAsia"/>
        </w:rPr>
        <w:t>21</w:t>
      </w:r>
      <w:r>
        <w:rPr>
          <w:rFonts w:hint="eastAsia"/>
        </w:rPr>
        <w:t>的规定。</w:t>
      </w:r>
    </w:p>
    <w:p w:rsidR="00FB06B9" w:rsidRDefault="0053602A">
      <w:pPr>
        <w:pStyle w:val="13"/>
      </w:pPr>
      <w:r>
        <w:rPr>
          <w:rFonts w:hint="eastAsia"/>
        </w:rPr>
        <w:t>表21 摩擦消能器外观和尺寸偏差</w:t>
      </w:r>
    </w:p>
    <w:tbl>
      <w:tblPr>
        <w:tblStyle w:val="af1"/>
        <w:tblW w:w="9377" w:type="dxa"/>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5064"/>
        <w:gridCol w:w="4313"/>
      </w:tblGrid>
      <w:tr w:rsidR="00FB06B9">
        <w:trPr>
          <w:trHeight w:val="68"/>
          <w:jc w:val="center"/>
        </w:trPr>
        <w:tc>
          <w:tcPr>
            <w:tcW w:w="2699" w:type="pct"/>
            <w:tcBorders>
              <w:top w:val="single" w:sz="12" w:space="0" w:color="auto"/>
              <w:left w:val="single" w:sz="12" w:space="0" w:color="auto"/>
              <w:bottom w:val="single" w:sz="12" w:space="0" w:color="auto"/>
              <w:right w:val="single" w:sz="4" w:space="0" w:color="auto"/>
            </w:tcBorders>
            <w:vAlign w:val="center"/>
          </w:tcPr>
          <w:p w:rsidR="00FB06B9" w:rsidRDefault="0053602A">
            <w:pPr>
              <w:widowControl/>
              <w:spacing w:line="252" w:lineRule="auto"/>
              <w:jc w:val="center"/>
              <w:rPr>
                <w:bCs/>
                <w:color w:val="000000"/>
                <w:kern w:val="0"/>
                <w:sz w:val="18"/>
                <w:szCs w:val="21"/>
              </w:rPr>
            </w:pPr>
            <w:r>
              <w:rPr>
                <w:rFonts w:hint="eastAsia"/>
                <w:bCs/>
                <w:color w:val="000000"/>
                <w:kern w:val="0"/>
                <w:sz w:val="18"/>
                <w:szCs w:val="21"/>
              </w:rPr>
              <w:t>试验方法</w:t>
            </w:r>
          </w:p>
        </w:tc>
        <w:tc>
          <w:tcPr>
            <w:tcW w:w="2300" w:type="pct"/>
            <w:tcBorders>
              <w:top w:val="single" w:sz="12" w:space="0" w:color="auto"/>
              <w:left w:val="single" w:sz="4" w:space="0" w:color="auto"/>
              <w:bottom w:val="single" w:sz="12" w:space="0" w:color="auto"/>
              <w:right w:val="single" w:sz="12" w:space="0" w:color="auto"/>
            </w:tcBorders>
            <w:vAlign w:val="center"/>
          </w:tcPr>
          <w:p w:rsidR="00FB06B9" w:rsidRDefault="0053602A">
            <w:pPr>
              <w:spacing w:line="252" w:lineRule="auto"/>
              <w:jc w:val="center"/>
              <w:rPr>
                <w:bCs/>
                <w:color w:val="000000"/>
                <w:kern w:val="0"/>
                <w:sz w:val="18"/>
                <w:szCs w:val="21"/>
              </w:rPr>
            </w:pPr>
            <w:r>
              <w:rPr>
                <w:rFonts w:hint="eastAsia"/>
                <w:bCs/>
                <w:color w:val="000000"/>
                <w:kern w:val="0"/>
                <w:sz w:val="18"/>
                <w:szCs w:val="21"/>
              </w:rPr>
              <w:t>性能要求</w:t>
            </w:r>
          </w:p>
        </w:tc>
      </w:tr>
      <w:tr w:rsidR="00FB06B9">
        <w:trPr>
          <w:trHeight w:val="68"/>
          <w:jc w:val="center"/>
        </w:trPr>
        <w:tc>
          <w:tcPr>
            <w:tcW w:w="2699" w:type="pct"/>
            <w:tcBorders>
              <w:top w:val="single" w:sz="12" w:space="0" w:color="auto"/>
              <w:tl2br w:val="nil"/>
              <w:tr2bl w:val="nil"/>
            </w:tcBorders>
            <w:vAlign w:val="center"/>
          </w:tcPr>
          <w:p w:rsidR="00FB06B9" w:rsidRDefault="0053602A">
            <w:pPr>
              <w:spacing w:line="252" w:lineRule="auto"/>
              <w:rPr>
                <w:bCs/>
                <w:color w:val="000000"/>
                <w:kern w:val="0"/>
                <w:sz w:val="18"/>
                <w:szCs w:val="21"/>
              </w:rPr>
            </w:pPr>
            <w:r>
              <w:rPr>
                <w:bCs/>
                <w:color w:val="000000"/>
                <w:kern w:val="0"/>
                <w:sz w:val="18"/>
                <w:szCs w:val="21"/>
              </w:rPr>
              <w:t>产品外观质量应采用目测。</w:t>
            </w:r>
            <w:r>
              <w:rPr>
                <w:rFonts w:hint="eastAsia"/>
                <w:bCs/>
                <w:color w:val="000000"/>
                <w:kern w:val="0"/>
                <w:sz w:val="18"/>
                <w:szCs w:val="21"/>
              </w:rPr>
              <w:t>消能器</w:t>
            </w:r>
            <w:r>
              <w:rPr>
                <w:bCs/>
                <w:color w:val="000000"/>
                <w:kern w:val="0"/>
                <w:sz w:val="18"/>
                <w:szCs w:val="21"/>
              </w:rPr>
              <w:t>长度</w:t>
            </w:r>
            <w:r>
              <w:rPr>
                <w:rFonts w:hint="eastAsia"/>
                <w:bCs/>
                <w:color w:val="000000"/>
                <w:kern w:val="0"/>
                <w:sz w:val="18"/>
                <w:szCs w:val="21"/>
              </w:rPr>
              <w:t>、</w:t>
            </w:r>
            <w:r>
              <w:rPr>
                <w:bCs/>
                <w:color w:val="000000"/>
                <w:kern w:val="0"/>
                <w:sz w:val="18"/>
                <w:szCs w:val="21"/>
              </w:rPr>
              <w:t>截面有效尺寸，用分辨率不低于</w:t>
            </w:r>
            <w:r>
              <w:rPr>
                <w:bCs/>
                <w:color w:val="000000"/>
                <w:kern w:val="0"/>
                <w:sz w:val="18"/>
                <w:szCs w:val="21"/>
              </w:rPr>
              <w:t>1mm</w:t>
            </w:r>
            <w:r>
              <w:rPr>
                <w:bCs/>
                <w:color w:val="000000"/>
                <w:kern w:val="0"/>
                <w:sz w:val="18"/>
                <w:szCs w:val="21"/>
              </w:rPr>
              <w:t>的钢卷尺量</w:t>
            </w:r>
            <w:r>
              <w:rPr>
                <w:rFonts w:hint="eastAsia"/>
                <w:bCs/>
                <w:color w:val="000000"/>
                <w:kern w:val="0"/>
                <w:sz w:val="18"/>
                <w:szCs w:val="21"/>
              </w:rPr>
              <w:t>在对称位置</w:t>
            </w:r>
            <w:r>
              <w:rPr>
                <w:bCs/>
                <w:color w:val="000000"/>
                <w:kern w:val="0"/>
                <w:sz w:val="18"/>
                <w:szCs w:val="21"/>
              </w:rPr>
              <w:t>测两次，计算平均值。</w:t>
            </w:r>
          </w:p>
        </w:tc>
        <w:tc>
          <w:tcPr>
            <w:tcW w:w="2300" w:type="pct"/>
            <w:tcBorders>
              <w:top w:val="single" w:sz="12" w:space="0" w:color="auto"/>
              <w:tl2br w:val="nil"/>
              <w:tr2bl w:val="nil"/>
            </w:tcBorders>
            <w:vAlign w:val="center"/>
          </w:tcPr>
          <w:p w:rsidR="00FB06B9" w:rsidRDefault="0053602A">
            <w:pPr>
              <w:spacing w:line="252" w:lineRule="auto"/>
              <w:rPr>
                <w:bCs/>
                <w:color w:val="000000"/>
                <w:kern w:val="0"/>
                <w:sz w:val="18"/>
                <w:szCs w:val="21"/>
              </w:rPr>
            </w:pPr>
            <w:r>
              <w:rPr>
                <w:rFonts w:hint="eastAsia"/>
                <w:bCs/>
                <w:color w:val="000000"/>
                <w:kern w:val="0"/>
                <w:sz w:val="18"/>
                <w:szCs w:val="21"/>
              </w:rPr>
              <w:t>摩擦消能器的尺寸偏差应在产品设计值的±</w:t>
            </w:r>
            <w:r>
              <w:rPr>
                <w:rFonts w:hint="eastAsia"/>
                <w:bCs/>
                <w:color w:val="000000"/>
                <w:kern w:val="0"/>
                <w:sz w:val="18"/>
                <w:szCs w:val="21"/>
              </w:rPr>
              <w:t>2mm</w:t>
            </w:r>
            <w:r>
              <w:rPr>
                <w:rFonts w:hint="eastAsia"/>
                <w:bCs/>
                <w:color w:val="000000"/>
                <w:kern w:val="0"/>
                <w:sz w:val="18"/>
                <w:szCs w:val="21"/>
              </w:rPr>
              <w:t>以内</w:t>
            </w:r>
          </w:p>
        </w:tc>
      </w:tr>
    </w:tbl>
    <w:p w:rsidR="00FB06B9" w:rsidRDefault="00FB06B9">
      <w:pPr>
        <w:pStyle w:val="afff5"/>
      </w:pPr>
    </w:p>
    <w:p w:rsidR="00FB06B9" w:rsidRDefault="0053602A">
      <w:pPr>
        <w:pStyle w:val="afe"/>
        <w:outlineLvl w:val="2"/>
      </w:pPr>
      <w:r>
        <w:rPr>
          <w:rFonts w:hint="eastAsia"/>
        </w:rPr>
        <w:t>7.3.2材料</w:t>
      </w:r>
    </w:p>
    <w:p w:rsidR="00FB06B9" w:rsidRDefault="0053602A">
      <w:pPr>
        <w:pStyle w:val="a4"/>
      </w:pPr>
      <w:r>
        <w:rPr>
          <w:rFonts w:hint="eastAsia"/>
        </w:rPr>
        <w:t>用于制作摩擦消能器的钢材质量指标应符合</w:t>
      </w:r>
      <w:r>
        <w:rPr>
          <w:rFonts w:hint="eastAsia"/>
        </w:rPr>
        <w:t>GB/T 700</w:t>
      </w:r>
      <w:r>
        <w:rPr>
          <w:rFonts w:hint="eastAsia"/>
        </w:rPr>
        <w:t>或</w:t>
      </w:r>
      <w:r>
        <w:rPr>
          <w:rFonts w:hint="eastAsia"/>
        </w:rPr>
        <w:t>GB/T 3077</w:t>
      </w:r>
      <w:r>
        <w:rPr>
          <w:rFonts w:hint="eastAsia"/>
        </w:rPr>
        <w:t>的要求。应选用不低于</w:t>
      </w:r>
      <w:r>
        <w:rPr>
          <w:rFonts w:hint="eastAsia"/>
        </w:rPr>
        <w:t>Q235B</w:t>
      </w:r>
      <w:r>
        <w:rPr>
          <w:rFonts w:hint="eastAsia"/>
        </w:rPr>
        <w:t>的钢材。摩擦消能器所用摩擦材料的静摩擦系数、动摩擦系数和磨损率根据摩擦材料与对偶材料的组合试验数据所得到。摩擦材料的抗压强度不低于</w:t>
      </w:r>
      <w:r>
        <w:rPr>
          <w:rFonts w:hint="eastAsia"/>
        </w:rPr>
        <w:t>60MPa</w:t>
      </w:r>
      <w:r>
        <w:rPr>
          <w:rFonts w:hint="eastAsia"/>
        </w:rPr>
        <w:t>。</w:t>
      </w:r>
    </w:p>
    <w:p w:rsidR="00FB06B9" w:rsidRDefault="0053602A">
      <w:pPr>
        <w:pStyle w:val="afe"/>
        <w:outlineLvl w:val="2"/>
      </w:pPr>
      <w:r>
        <w:rPr>
          <w:rFonts w:hint="eastAsia"/>
        </w:rPr>
        <w:t>7.3.3力学性能</w:t>
      </w:r>
    </w:p>
    <w:p w:rsidR="00FB06B9" w:rsidRDefault="0053602A">
      <w:pPr>
        <w:pStyle w:val="a4"/>
      </w:pPr>
      <w:r>
        <w:t>摩擦</w:t>
      </w:r>
      <w:r>
        <w:rPr>
          <w:rFonts w:hint="eastAsia"/>
        </w:rPr>
        <w:t>消能器</w:t>
      </w:r>
      <w:r>
        <w:t>力学性能试验方法</w:t>
      </w:r>
      <w:r>
        <w:rPr>
          <w:rFonts w:hint="eastAsia"/>
        </w:rPr>
        <w:t>和性能要求</w:t>
      </w:r>
      <w:r>
        <w:t>如表</w:t>
      </w:r>
      <w:r>
        <w:rPr>
          <w:rFonts w:hint="eastAsia"/>
        </w:rPr>
        <w:t>22</w:t>
      </w:r>
      <w:r>
        <w:t>所示。</w:t>
      </w:r>
    </w:p>
    <w:p w:rsidR="00FB06B9" w:rsidRDefault="0053602A">
      <w:pPr>
        <w:pStyle w:val="13"/>
      </w:pPr>
      <w:r>
        <w:rPr>
          <w:rFonts w:hint="eastAsia"/>
        </w:rPr>
        <w:t>表22 摩擦消能器力学性能试验方法和性能要求</w:t>
      </w:r>
    </w:p>
    <w:tbl>
      <w:tblPr>
        <w:tblW w:w="9377" w:type="dxa"/>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1258"/>
        <w:gridCol w:w="4364"/>
        <w:gridCol w:w="3755"/>
      </w:tblGrid>
      <w:tr w:rsidR="00FB06B9">
        <w:trPr>
          <w:trHeight w:val="68"/>
          <w:jc w:val="center"/>
        </w:trPr>
        <w:tc>
          <w:tcPr>
            <w:tcW w:w="671" w:type="pct"/>
            <w:tcBorders>
              <w:top w:val="single" w:sz="12" w:space="0" w:color="auto"/>
              <w:left w:val="single" w:sz="12" w:space="0" w:color="auto"/>
              <w:bottom w:val="single" w:sz="12" w:space="0" w:color="auto"/>
              <w:right w:val="single" w:sz="4" w:space="0" w:color="auto"/>
            </w:tcBorders>
            <w:vAlign w:val="center"/>
          </w:tcPr>
          <w:p w:rsidR="00FB06B9" w:rsidRDefault="0053602A">
            <w:pPr>
              <w:widowControl/>
              <w:adjustRightInd w:val="0"/>
              <w:snapToGrid w:val="0"/>
              <w:spacing w:line="252" w:lineRule="auto"/>
              <w:jc w:val="center"/>
              <w:rPr>
                <w:kern w:val="0"/>
                <w:sz w:val="18"/>
                <w:szCs w:val="18"/>
              </w:rPr>
            </w:pPr>
            <w:r>
              <w:rPr>
                <w:rFonts w:hint="eastAsia"/>
                <w:kern w:val="0"/>
                <w:sz w:val="18"/>
                <w:szCs w:val="18"/>
              </w:rPr>
              <w:lastRenderedPageBreak/>
              <w:t>项目</w:t>
            </w:r>
          </w:p>
        </w:tc>
        <w:tc>
          <w:tcPr>
            <w:tcW w:w="2326" w:type="pct"/>
            <w:tcBorders>
              <w:top w:val="single" w:sz="12" w:space="0" w:color="auto"/>
              <w:left w:val="single" w:sz="4" w:space="0" w:color="auto"/>
              <w:bottom w:val="single" w:sz="12" w:space="0" w:color="auto"/>
              <w:right w:val="single" w:sz="4" w:space="0" w:color="auto"/>
            </w:tcBorders>
            <w:vAlign w:val="center"/>
          </w:tcPr>
          <w:p w:rsidR="00FB06B9" w:rsidRDefault="0053602A">
            <w:pPr>
              <w:widowControl/>
              <w:adjustRightInd w:val="0"/>
              <w:snapToGrid w:val="0"/>
              <w:spacing w:line="252" w:lineRule="auto"/>
              <w:jc w:val="center"/>
              <w:rPr>
                <w:kern w:val="0"/>
                <w:sz w:val="18"/>
                <w:szCs w:val="18"/>
              </w:rPr>
            </w:pPr>
            <w:r>
              <w:rPr>
                <w:rFonts w:hint="eastAsia"/>
                <w:kern w:val="0"/>
                <w:sz w:val="18"/>
                <w:szCs w:val="18"/>
              </w:rPr>
              <w:t>试验方法</w:t>
            </w:r>
          </w:p>
        </w:tc>
        <w:tc>
          <w:tcPr>
            <w:tcW w:w="2001" w:type="pct"/>
            <w:tcBorders>
              <w:top w:val="single" w:sz="12" w:space="0" w:color="auto"/>
              <w:left w:val="single" w:sz="4" w:space="0" w:color="auto"/>
              <w:bottom w:val="single" w:sz="12" w:space="0" w:color="auto"/>
              <w:right w:val="single" w:sz="12" w:space="0" w:color="auto"/>
            </w:tcBorders>
            <w:vAlign w:val="center"/>
          </w:tcPr>
          <w:p w:rsidR="00FB06B9" w:rsidRDefault="0053602A">
            <w:pPr>
              <w:widowControl/>
              <w:adjustRightInd w:val="0"/>
              <w:snapToGrid w:val="0"/>
              <w:spacing w:line="252" w:lineRule="auto"/>
              <w:jc w:val="center"/>
              <w:rPr>
                <w:kern w:val="0"/>
                <w:sz w:val="18"/>
                <w:szCs w:val="18"/>
              </w:rPr>
            </w:pPr>
            <w:r>
              <w:rPr>
                <w:rFonts w:ascii="宋体" w:cs="宋体" w:hint="eastAsia"/>
                <w:kern w:val="0"/>
                <w:sz w:val="18"/>
                <w:szCs w:val="18"/>
                <w:lang w:eastAsia="en-US"/>
              </w:rPr>
              <w:t>性能要求</w:t>
            </w:r>
          </w:p>
        </w:tc>
      </w:tr>
      <w:tr w:rsidR="00FB06B9">
        <w:trPr>
          <w:trHeight w:val="68"/>
          <w:jc w:val="center"/>
        </w:trPr>
        <w:tc>
          <w:tcPr>
            <w:tcW w:w="671" w:type="pct"/>
            <w:tcBorders>
              <w:top w:val="single" w:sz="12" w:space="0" w:color="auto"/>
              <w:tl2br w:val="nil"/>
              <w:tr2bl w:val="nil"/>
            </w:tcBorders>
            <w:vAlign w:val="center"/>
          </w:tcPr>
          <w:p w:rsidR="00FB06B9" w:rsidRDefault="0053602A">
            <w:pPr>
              <w:widowControl/>
              <w:adjustRightInd w:val="0"/>
              <w:snapToGrid w:val="0"/>
              <w:spacing w:line="252" w:lineRule="auto"/>
              <w:jc w:val="center"/>
              <w:rPr>
                <w:kern w:val="0"/>
                <w:sz w:val="18"/>
                <w:szCs w:val="18"/>
              </w:rPr>
            </w:pPr>
            <w:r>
              <w:rPr>
                <w:rFonts w:hint="eastAsia"/>
                <w:kern w:val="0"/>
                <w:sz w:val="18"/>
                <w:szCs w:val="18"/>
              </w:rPr>
              <w:t>起滑阻尼力</w:t>
            </w:r>
          </w:p>
        </w:tc>
        <w:tc>
          <w:tcPr>
            <w:tcW w:w="2326" w:type="pct"/>
            <w:vMerge w:val="restart"/>
            <w:tcBorders>
              <w:top w:val="single" w:sz="12" w:space="0" w:color="auto"/>
              <w:tl2br w:val="nil"/>
              <w:tr2bl w:val="nil"/>
            </w:tcBorders>
            <w:vAlign w:val="center"/>
          </w:tcPr>
          <w:p w:rsidR="00FB06B9" w:rsidRDefault="0053602A">
            <w:pPr>
              <w:spacing w:line="252" w:lineRule="auto"/>
              <w:rPr>
                <w:sz w:val="18"/>
                <w:szCs w:val="18"/>
              </w:rPr>
            </w:pPr>
            <w:r>
              <w:rPr>
                <w:sz w:val="18"/>
                <w:szCs w:val="18"/>
              </w:rPr>
              <w:t>采用正弦激励法</w:t>
            </w:r>
            <w:r>
              <w:rPr>
                <w:rFonts w:hint="eastAsia"/>
                <w:sz w:val="18"/>
                <w:szCs w:val="18"/>
              </w:rPr>
              <w:t>或三角波进行加载，加载位移幅值为</w:t>
            </w:r>
            <w:r>
              <w:rPr>
                <w:rFonts w:hint="eastAsia"/>
                <w:sz w:val="18"/>
                <w:szCs w:val="18"/>
              </w:rPr>
              <w:t>10mm</w:t>
            </w:r>
            <w:r>
              <w:rPr>
                <w:rFonts w:hint="eastAsia"/>
                <w:sz w:val="18"/>
                <w:szCs w:val="18"/>
              </w:rPr>
              <w:t>，加载频率采用峰值速度为</w:t>
            </w:r>
            <w:r>
              <w:rPr>
                <w:rFonts w:hint="eastAsia"/>
                <w:sz w:val="18"/>
                <w:szCs w:val="18"/>
              </w:rPr>
              <w:t>1mm/s</w:t>
            </w:r>
            <w:r>
              <w:rPr>
                <w:rFonts w:hint="eastAsia"/>
                <w:sz w:val="18"/>
                <w:szCs w:val="18"/>
              </w:rPr>
              <w:t>对应的频率，加载</w:t>
            </w:r>
            <w:r>
              <w:rPr>
                <w:rFonts w:hint="eastAsia"/>
                <w:sz w:val="18"/>
                <w:szCs w:val="18"/>
              </w:rPr>
              <w:t>1</w:t>
            </w:r>
            <w:r>
              <w:rPr>
                <w:rFonts w:hint="eastAsia"/>
                <w:sz w:val="18"/>
                <w:szCs w:val="18"/>
              </w:rPr>
              <w:t>个循环，取曲线平稳段开始前力的最大值作为起滑力，起滑力对应的位移为起滑位移，从零位移到起滑位移的斜率作为初始刚度的实测值；</w:t>
            </w:r>
          </w:p>
        </w:tc>
        <w:tc>
          <w:tcPr>
            <w:tcW w:w="2001" w:type="pct"/>
            <w:tcBorders>
              <w:top w:val="single" w:sz="12" w:space="0" w:color="auto"/>
              <w:tl2br w:val="nil"/>
              <w:tr2bl w:val="nil"/>
            </w:tcBorders>
            <w:vAlign w:val="center"/>
          </w:tcPr>
          <w:p w:rsidR="00FB06B9" w:rsidRDefault="0053602A">
            <w:pPr>
              <w:spacing w:line="252" w:lineRule="auto"/>
              <w:rPr>
                <w:sz w:val="18"/>
                <w:szCs w:val="18"/>
              </w:rPr>
            </w:pPr>
            <w:r>
              <w:rPr>
                <w:rFonts w:hint="eastAsia"/>
                <w:kern w:val="0"/>
                <w:sz w:val="18"/>
                <w:szCs w:val="18"/>
              </w:rPr>
              <w:t>起滑阻尼力不超过摩擦荷载设计值的</w:t>
            </w:r>
            <w:r>
              <w:rPr>
                <w:rFonts w:hint="eastAsia"/>
                <w:kern w:val="0"/>
                <w:sz w:val="18"/>
                <w:szCs w:val="18"/>
              </w:rPr>
              <w:t>1.2</w:t>
            </w:r>
            <w:r>
              <w:rPr>
                <w:rFonts w:hint="eastAsia"/>
                <w:kern w:val="0"/>
                <w:sz w:val="18"/>
                <w:szCs w:val="18"/>
              </w:rPr>
              <w:t>倍。</w:t>
            </w:r>
          </w:p>
        </w:tc>
      </w:tr>
      <w:tr w:rsidR="00FB06B9">
        <w:trPr>
          <w:trHeight w:val="438"/>
          <w:jc w:val="center"/>
        </w:trPr>
        <w:tc>
          <w:tcPr>
            <w:tcW w:w="671" w:type="pct"/>
            <w:tcBorders>
              <w:tl2br w:val="nil"/>
              <w:tr2bl w:val="nil"/>
            </w:tcBorders>
            <w:vAlign w:val="center"/>
          </w:tcPr>
          <w:p w:rsidR="00FB06B9" w:rsidRDefault="0053602A">
            <w:pPr>
              <w:widowControl/>
              <w:adjustRightInd w:val="0"/>
              <w:snapToGrid w:val="0"/>
              <w:spacing w:line="252" w:lineRule="auto"/>
              <w:jc w:val="center"/>
              <w:rPr>
                <w:kern w:val="0"/>
                <w:sz w:val="18"/>
                <w:szCs w:val="18"/>
              </w:rPr>
            </w:pPr>
            <w:r>
              <w:rPr>
                <w:rFonts w:hint="eastAsia"/>
                <w:kern w:val="0"/>
                <w:sz w:val="18"/>
                <w:szCs w:val="18"/>
              </w:rPr>
              <w:t>起滑位移</w:t>
            </w:r>
          </w:p>
        </w:tc>
        <w:tc>
          <w:tcPr>
            <w:tcW w:w="2326" w:type="pct"/>
            <w:vMerge/>
            <w:tcBorders>
              <w:tl2br w:val="nil"/>
              <w:tr2bl w:val="nil"/>
            </w:tcBorders>
            <w:vAlign w:val="center"/>
          </w:tcPr>
          <w:p w:rsidR="00FB06B9" w:rsidRDefault="00FB06B9">
            <w:pPr>
              <w:widowControl/>
              <w:adjustRightInd w:val="0"/>
              <w:snapToGrid w:val="0"/>
              <w:spacing w:line="252" w:lineRule="auto"/>
              <w:rPr>
                <w:kern w:val="0"/>
                <w:sz w:val="18"/>
                <w:szCs w:val="18"/>
              </w:rPr>
            </w:pPr>
          </w:p>
        </w:tc>
        <w:tc>
          <w:tcPr>
            <w:tcW w:w="2001" w:type="pct"/>
            <w:vMerge w:val="restart"/>
            <w:tcBorders>
              <w:tl2br w:val="nil"/>
              <w:tr2bl w:val="nil"/>
            </w:tcBorders>
            <w:vAlign w:val="center"/>
          </w:tcPr>
          <w:p w:rsidR="00FB06B9" w:rsidRDefault="0053602A">
            <w:pPr>
              <w:widowControl/>
              <w:adjustRightInd w:val="0"/>
              <w:snapToGrid w:val="0"/>
              <w:spacing w:line="252" w:lineRule="auto"/>
              <w:rPr>
                <w:kern w:val="0"/>
                <w:sz w:val="18"/>
                <w:szCs w:val="18"/>
              </w:rPr>
            </w:pPr>
            <w:r>
              <w:rPr>
                <w:rFonts w:hint="eastAsia"/>
                <w:kern w:val="0"/>
                <w:sz w:val="18"/>
                <w:szCs w:val="18"/>
              </w:rPr>
              <w:t>每个产品的实测值允许偏差应为设计值的±</w:t>
            </w:r>
            <w:r>
              <w:rPr>
                <w:rFonts w:hint="eastAsia"/>
                <w:kern w:val="0"/>
                <w:sz w:val="18"/>
                <w:szCs w:val="18"/>
              </w:rPr>
              <w:t>15%</w:t>
            </w:r>
            <w:r>
              <w:rPr>
                <w:rFonts w:hint="eastAsia"/>
                <w:kern w:val="0"/>
                <w:sz w:val="18"/>
                <w:szCs w:val="18"/>
              </w:rPr>
              <w:t>以内，实测值允许偏差的平均值应在产品设计值的±</w:t>
            </w:r>
            <w:r>
              <w:rPr>
                <w:rFonts w:hint="eastAsia"/>
                <w:kern w:val="0"/>
                <w:sz w:val="18"/>
                <w:szCs w:val="18"/>
              </w:rPr>
              <w:t>10%</w:t>
            </w:r>
            <w:r>
              <w:rPr>
                <w:rFonts w:hint="eastAsia"/>
                <w:kern w:val="0"/>
                <w:sz w:val="18"/>
                <w:szCs w:val="18"/>
              </w:rPr>
              <w:t>以内。</w:t>
            </w:r>
          </w:p>
        </w:tc>
      </w:tr>
      <w:tr w:rsidR="00FB06B9">
        <w:trPr>
          <w:trHeight w:val="68"/>
          <w:jc w:val="center"/>
        </w:trPr>
        <w:tc>
          <w:tcPr>
            <w:tcW w:w="671" w:type="pct"/>
            <w:tcBorders>
              <w:tl2br w:val="nil"/>
              <w:tr2bl w:val="nil"/>
            </w:tcBorders>
            <w:vAlign w:val="center"/>
          </w:tcPr>
          <w:p w:rsidR="00FB06B9" w:rsidRDefault="0053602A">
            <w:pPr>
              <w:widowControl/>
              <w:adjustRightInd w:val="0"/>
              <w:snapToGrid w:val="0"/>
              <w:spacing w:line="252" w:lineRule="auto"/>
              <w:jc w:val="center"/>
              <w:rPr>
                <w:kern w:val="0"/>
                <w:sz w:val="18"/>
                <w:szCs w:val="18"/>
              </w:rPr>
            </w:pPr>
            <w:r>
              <w:rPr>
                <w:rFonts w:ascii="宋体" w:cs="宋体" w:hint="eastAsia"/>
                <w:kern w:val="0"/>
                <w:sz w:val="18"/>
                <w:szCs w:val="18"/>
                <w:lang w:eastAsia="en-US"/>
              </w:rPr>
              <w:t>初始刚度</w:t>
            </w:r>
          </w:p>
        </w:tc>
        <w:tc>
          <w:tcPr>
            <w:tcW w:w="2326" w:type="pct"/>
            <w:vMerge/>
            <w:tcBorders>
              <w:tl2br w:val="nil"/>
              <w:tr2bl w:val="nil"/>
            </w:tcBorders>
            <w:vAlign w:val="center"/>
          </w:tcPr>
          <w:p w:rsidR="00FB06B9" w:rsidRDefault="00FB06B9">
            <w:pPr>
              <w:widowControl/>
              <w:adjustRightInd w:val="0"/>
              <w:snapToGrid w:val="0"/>
              <w:spacing w:line="252" w:lineRule="auto"/>
              <w:rPr>
                <w:kern w:val="0"/>
                <w:sz w:val="18"/>
                <w:szCs w:val="18"/>
              </w:rPr>
            </w:pPr>
          </w:p>
        </w:tc>
        <w:tc>
          <w:tcPr>
            <w:tcW w:w="2001" w:type="pct"/>
            <w:vMerge/>
            <w:tcBorders>
              <w:tl2br w:val="nil"/>
              <w:tr2bl w:val="nil"/>
            </w:tcBorders>
            <w:vAlign w:val="center"/>
          </w:tcPr>
          <w:p w:rsidR="00FB06B9" w:rsidRDefault="00FB06B9">
            <w:pPr>
              <w:widowControl/>
              <w:adjustRightInd w:val="0"/>
              <w:snapToGrid w:val="0"/>
              <w:spacing w:line="252" w:lineRule="auto"/>
              <w:rPr>
                <w:kern w:val="0"/>
                <w:sz w:val="18"/>
                <w:szCs w:val="18"/>
              </w:rPr>
            </w:pPr>
          </w:p>
        </w:tc>
      </w:tr>
      <w:tr w:rsidR="00FB06B9">
        <w:trPr>
          <w:trHeight w:val="68"/>
          <w:jc w:val="center"/>
        </w:trPr>
        <w:tc>
          <w:tcPr>
            <w:tcW w:w="671" w:type="pct"/>
            <w:tcBorders>
              <w:tl2br w:val="nil"/>
              <w:tr2bl w:val="nil"/>
            </w:tcBorders>
            <w:vAlign w:val="center"/>
          </w:tcPr>
          <w:p w:rsidR="00FB06B9" w:rsidRDefault="0053602A">
            <w:pPr>
              <w:widowControl/>
              <w:adjustRightInd w:val="0"/>
              <w:snapToGrid w:val="0"/>
              <w:spacing w:line="252" w:lineRule="auto"/>
              <w:jc w:val="center"/>
              <w:rPr>
                <w:kern w:val="0"/>
                <w:sz w:val="18"/>
                <w:szCs w:val="18"/>
              </w:rPr>
            </w:pPr>
            <w:r>
              <w:rPr>
                <w:rFonts w:hint="eastAsia"/>
                <w:kern w:val="0"/>
                <w:sz w:val="18"/>
                <w:szCs w:val="18"/>
              </w:rPr>
              <w:t>摩擦荷载</w:t>
            </w:r>
          </w:p>
        </w:tc>
        <w:tc>
          <w:tcPr>
            <w:tcW w:w="2326" w:type="pct"/>
            <w:vMerge w:val="restart"/>
            <w:tcBorders>
              <w:tl2br w:val="nil"/>
              <w:tr2bl w:val="nil"/>
            </w:tcBorders>
            <w:vAlign w:val="center"/>
          </w:tcPr>
          <w:p w:rsidR="00FB06B9" w:rsidRDefault="0053602A">
            <w:pPr>
              <w:adjustRightInd w:val="0"/>
              <w:snapToGrid w:val="0"/>
              <w:spacing w:line="252" w:lineRule="auto"/>
              <w:textAlignment w:val="baseline"/>
              <w:rPr>
                <w:kern w:val="0"/>
                <w:sz w:val="18"/>
                <w:szCs w:val="20"/>
              </w:rPr>
            </w:pPr>
            <w:r>
              <w:rPr>
                <w:sz w:val="18"/>
                <w:szCs w:val="18"/>
              </w:rPr>
              <w:t>采用正弦激励法</w:t>
            </w:r>
            <w:r>
              <w:rPr>
                <w:rFonts w:hint="eastAsia"/>
                <w:sz w:val="18"/>
                <w:szCs w:val="18"/>
              </w:rPr>
              <w:t>或三角波进行加载，</w:t>
            </w:r>
            <w:r>
              <w:rPr>
                <w:rFonts w:hint="eastAsia"/>
                <w:kern w:val="0"/>
                <w:sz w:val="18"/>
                <w:szCs w:val="20"/>
              </w:rPr>
              <w:t>以</w:t>
            </w:r>
            <w:r>
              <w:rPr>
                <w:rFonts w:hint="eastAsia"/>
                <w:kern w:val="0"/>
                <w:sz w:val="18"/>
                <w:szCs w:val="20"/>
              </w:rPr>
              <w:t>1.0</w:t>
            </w:r>
            <w:r>
              <w:rPr>
                <w:rFonts w:hint="eastAsia"/>
                <w:i/>
                <w:iCs/>
                <w:kern w:val="0"/>
                <w:sz w:val="18"/>
                <w:szCs w:val="20"/>
              </w:rPr>
              <w:t>u</w:t>
            </w:r>
            <w:r>
              <w:rPr>
                <w:kern w:val="0"/>
                <w:sz w:val="18"/>
                <w:szCs w:val="20"/>
                <w:vertAlign w:val="subscript"/>
              </w:rPr>
              <w:t>0</w:t>
            </w:r>
            <w:r>
              <w:rPr>
                <w:rFonts w:hint="eastAsia"/>
                <w:kern w:val="0"/>
                <w:sz w:val="18"/>
                <w:szCs w:val="20"/>
              </w:rPr>
              <w:t>为幅值、以不高于</w:t>
            </w:r>
            <w:r>
              <w:rPr>
                <w:rFonts w:hint="eastAsia"/>
                <w:kern w:val="0"/>
                <w:sz w:val="18"/>
                <w:szCs w:val="20"/>
              </w:rPr>
              <w:t>0.25Hz</w:t>
            </w:r>
            <w:r>
              <w:rPr>
                <w:rFonts w:hint="eastAsia"/>
                <w:kern w:val="0"/>
                <w:sz w:val="18"/>
                <w:szCs w:val="20"/>
              </w:rPr>
              <w:t>的加载频率对消能器进行</w:t>
            </w:r>
            <w:r>
              <w:rPr>
                <w:rFonts w:hint="eastAsia"/>
                <w:kern w:val="0"/>
                <w:sz w:val="18"/>
                <w:szCs w:val="20"/>
              </w:rPr>
              <w:t>5</w:t>
            </w:r>
            <w:r>
              <w:rPr>
                <w:rFonts w:hint="eastAsia"/>
                <w:kern w:val="0"/>
                <w:sz w:val="18"/>
                <w:szCs w:val="20"/>
              </w:rPr>
              <w:t>个循环的加载；</w:t>
            </w:r>
          </w:p>
          <w:p w:rsidR="00FB06B9" w:rsidRDefault="0053602A">
            <w:pPr>
              <w:spacing w:line="252" w:lineRule="auto"/>
              <w:rPr>
                <w:sz w:val="18"/>
                <w:szCs w:val="18"/>
              </w:rPr>
            </w:pPr>
            <w:r>
              <w:rPr>
                <w:rFonts w:hint="eastAsia"/>
                <w:kern w:val="0"/>
                <w:sz w:val="18"/>
                <w:szCs w:val="20"/>
              </w:rPr>
              <w:t>以第</w:t>
            </w:r>
            <w:r>
              <w:rPr>
                <w:rFonts w:hint="eastAsia"/>
                <w:kern w:val="0"/>
                <w:sz w:val="18"/>
                <w:szCs w:val="20"/>
              </w:rPr>
              <w:t>3</w:t>
            </w:r>
            <w:r>
              <w:rPr>
                <w:rFonts w:hint="eastAsia"/>
                <w:kern w:val="0"/>
                <w:sz w:val="18"/>
                <w:szCs w:val="20"/>
              </w:rPr>
              <w:t>个循环的滞回曲线在零位移处的力值作为滑动摩擦力值。</w:t>
            </w:r>
          </w:p>
        </w:tc>
        <w:tc>
          <w:tcPr>
            <w:tcW w:w="2001" w:type="pct"/>
            <w:tcBorders>
              <w:tl2br w:val="nil"/>
              <w:tr2bl w:val="nil"/>
            </w:tcBorders>
            <w:vAlign w:val="center"/>
          </w:tcPr>
          <w:p w:rsidR="00FB06B9" w:rsidRDefault="0053602A">
            <w:pPr>
              <w:widowControl/>
              <w:adjustRightInd w:val="0"/>
              <w:snapToGrid w:val="0"/>
              <w:spacing w:line="252" w:lineRule="auto"/>
              <w:rPr>
                <w:kern w:val="0"/>
                <w:sz w:val="18"/>
                <w:szCs w:val="18"/>
              </w:rPr>
            </w:pPr>
            <w:r>
              <w:rPr>
                <w:rFonts w:hint="eastAsia"/>
                <w:kern w:val="0"/>
                <w:sz w:val="18"/>
                <w:szCs w:val="18"/>
              </w:rPr>
              <w:t>实测值允许偏差应为设计值的±</w:t>
            </w:r>
            <w:r>
              <w:rPr>
                <w:rFonts w:hint="eastAsia"/>
                <w:kern w:val="0"/>
                <w:sz w:val="18"/>
                <w:szCs w:val="18"/>
              </w:rPr>
              <w:t>15%</w:t>
            </w:r>
            <w:r>
              <w:rPr>
                <w:rFonts w:hint="eastAsia"/>
                <w:kern w:val="0"/>
                <w:sz w:val="18"/>
                <w:szCs w:val="18"/>
              </w:rPr>
              <w:t>以内，所有产品实测值允许偏差的平均值应在产品设计值的±</w:t>
            </w:r>
            <w:r>
              <w:rPr>
                <w:rFonts w:hint="eastAsia"/>
                <w:kern w:val="0"/>
                <w:sz w:val="18"/>
                <w:szCs w:val="18"/>
              </w:rPr>
              <w:t>10%</w:t>
            </w:r>
            <w:r>
              <w:rPr>
                <w:rFonts w:hint="eastAsia"/>
                <w:kern w:val="0"/>
                <w:sz w:val="18"/>
                <w:szCs w:val="18"/>
              </w:rPr>
              <w:t>以内。</w:t>
            </w:r>
          </w:p>
        </w:tc>
      </w:tr>
      <w:tr w:rsidR="00FB06B9">
        <w:trPr>
          <w:trHeight w:val="90"/>
          <w:jc w:val="center"/>
        </w:trPr>
        <w:tc>
          <w:tcPr>
            <w:tcW w:w="671" w:type="pct"/>
            <w:tcBorders>
              <w:tl2br w:val="nil"/>
              <w:tr2bl w:val="nil"/>
            </w:tcBorders>
            <w:vAlign w:val="center"/>
          </w:tcPr>
          <w:p w:rsidR="00FB06B9" w:rsidRDefault="0053602A">
            <w:pPr>
              <w:widowControl/>
              <w:adjustRightInd w:val="0"/>
              <w:snapToGrid w:val="0"/>
              <w:spacing w:line="252" w:lineRule="auto"/>
              <w:jc w:val="center"/>
              <w:rPr>
                <w:kern w:val="0"/>
                <w:sz w:val="18"/>
                <w:szCs w:val="18"/>
              </w:rPr>
            </w:pPr>
            <w:r>
              <w:rPr>
                <w:rFonts w:hint="eastAsia"/>
                <w:kern w:val="0"/>
                <w:sz w:val="18"/>
                <w:szCs w:val="18"/>
              </w:rPr>
              <w:t>滞回曲线</w:t>
            </w:r>
          </w:p>
        </w:tc>
        <w:tc>
          <w:tcPr>
            <w:tcW w:w="2326" w:type="pct"/>
            <w:vMerge/>
            <w:tcBorders>
              <w:tl2br w:val="nil"/>
              <w:tr2bl w:val="nil"/>
            </w:tcBorders>
            <w:vAlign w:val="center"/>
          </w:tcPr>
          <w:p w:rsidR="00FB06B9" w:rsidRDefault="00FB06B9">
            <w:pPr>
              <w:widowControl/>
              <w:adjustRightInd w:val="0"/>
              <w:snapToGrid w:val="0"/>
              <w:spacing w:line="252" w:lineRule="auto"/>
              <w:rPr>
                <w:kern w:val="0"/>
                <w:sz w:val="18"/>
                <w:szCs w:val="18"/>
              </w:rPr>
            </w:pPr>
          </w:p>
        </w:tc>
        <w:tc>
          <w:tcPr>
            <w:tcW w:w="2001" w:type="pct"/>
            <w:tcBorders>
              <w:tl2br w:val="nil"/>
              <w:tr2bl w:val="nil"/>
            </w:tcBorders>
            <w:vAlign w:val="center"/>
          </w:tcPr>
          <w:p w:rsidR="00FB06B9" w:rsidRDefault="0053602A">
            <w:pPr>
              <w:widowControl/>
              <w:adjustRightInd w:val="0"/>
              <w:snapToGrid w:val="0"/>
              <w:spacing w:line="252" w:lineRule="auto"/>
              <w:rPr>
                <w:kern w:val="0"/>
                <w:sz w:val="18"/>
                <w:szCs w:val="18"/>
              </w:rPr>
            </w:pPr>
            <w:r>
              <w:rPr>
                <w:rFonts w:ascii="宋体" w:hAnsi="宋体" w:cs="宋体" w:hint="eastAsia"/>
                <w:bCs/>
                <w:kern w:val="0"/>
                <w:sz w:val="18"/>
                <w:szCs w:val="18"/>
              </w:rPr>
              <w:t>任一循环的实测滞回曲线应稳定、光滑、无异常。</w:t>
            </w:r>
          </w:p>
        </w:tc>
      </w:tr>
      <w:tr w:rsidR="00FB06B9">
        <w:trPr>
          <w:trHeight w:val="68"/>
          <w:jc w:val="center"/>
        </w:trPr>
        <w:tc>
          <w:tcPr>
            <w:tcW w:w="671" w:type="pct"/>
            <w:tcBorders>
              <w:tl2br w:val="nil"/>
              <w:tr2bl w:val="nil"/>
            </w:tcBorders>
            <w:vAlign w:val="center"/>
          </w:tcPr>
          <w:p w:rsidR="00FB06B9" w:rsidRDefault="0053602A">
            <w:pPr>
              <w:widowControl/>
              <w:adjustRightInd w:val="0"/>
              <w:snapToGrid w:val="0"/>
              <w:spacing w:line="252" w:lineRule="auto"/>
              <w:jc w:val="center"/>
              <w:rPr>
                <w:kern w:val="0"/>
                <w:sz w:val="18"/>
                <w:szCs w:val="18"/>
              </w:rPr>
            </w:pPr>
            <w:r>
              <w:rPr>
                <w:rFonts w:hint="eastAsia"/>
                <w:kern w:val="0"/>
                <w:sz w:val="18"/>
                <w:szCs w:val="18"/>
              </w:rPr>
              <w:t>极限位移</w:t>
            </w:r>
          </w:p>
        </w:tc>
        <w:tc>
          <w:tcPr>
            <w:tcW w:w="2326" w:type="pct"/>
            <w:tcBorders>
              <w:tl2br w:val="nil"/>
              <w:tr2bl w:val="nil"/>
            </w:tcBorders>
            <w:vAlign w:val="center"/>
          </w:tcPr>
          <w:p w:rsidR="00FB06B9" w:rsidRDefault="0053602A">
            <w:pPr>
              <w:widowControl/>
              <w:adjustRightInd w:val="0"/>
              <w:snapToGrid w:val="0"/>
              <w:spacing w:line="252" w:lineRule="auto"/>
              <w:rPr>
                <w:kern w:val="0"/>
                <w:sz w:val="18"/>
                <w:szCs w:val="18"/>
              </w:rPr>
            </w:pPr>
            <w:r>
              <w:rPr>
                <w:kern w:val="0"/>
                <w:sz w:val="18"/>
                <w:szCs w:val="18"/>
              </w:rPr>
              <w:t>采用正弦激励法</w:t>
            </w:r>
            <w:r>
              <w:rPr>
                <w:rFonts w:hint="eastAsia"/>
                <w:kern w:val="0"/>
                <w:sz w:val="18"/>
                <w:szCs w:val="18"/>
              </w:rPr>
              <w:t>或三角波进行加载，加载频率为</w:t>
            </w:r>
            <w:r>
              <w:rPr>
                <w:rFonts w:hint="eastAsia"/>
                <w:kern w:val="0"/>
                <w:sz w:val="18"/>
                <w:szCs w:val="18"/>
              </w:rPr>
              <w:t>0.02Hz</w:t>
            </w:r>
            <w:r>
              <w:rPr>
                <w:rFonts w:hint="eastAsia"/>
                <w:kern w:val="0"/>
                <w:sz w:val="18"/>
                <w:szCs w:val="18"/>
              </w:rPr>
              <w:t>，加载循环次数为</w:t>
            </w:r>
            <w:r>
              <w:rPr>
                <w:rFonts w:hint="eastAsia"/>
                <w:kern w:val="0"/>
                <w:sz w:val="18"/>
                <w:szCs w:val="18"/>
              </w:rPr>
              <w:t>1</w:t>
            </w:r>
            <w:r>
              <w:rPr>
                <w:rFonts w:hint="eastAsia"/>
                <w:kern w:val="0"/>
                <w:sz w:val="18"/>
                <w:szCs w:val="18"/>
              </w:rPr>
              <w:t>次。当加载过程中试件发生破坏、连接失效、遇到限位装置和力值急剧增加等情况时终止试验，以终止试验时的位移为极限位移。</w:t>
            </w:r>
          </w:p>
        </w:tc>
        <w:tc>
          <w:tcPr>
            <w:tcW w:w="2001" w:type="pct"/>
            <w:tcBorders>
              <w:tl2br w:val="nil"/>
              <w:tr2bl w:val="nil"/>
            </w:tcBorders>
            <w:vAlign w:val="center"/>
          </w:tcPr>
          <w:p w:rsidR="00FB06B9" w:rsidRDefault="0053602A">
            <w:pPr>
              <w:widowControl/>
              <w:adjustRightInd w:val="0"/>
              <w:snapToGrid w:val="0"/>
              <w:spacing w:line="252" w:lineRule="auto"/>
              <w:rPr>
                <w:kern w:val="0"/>
                <w:sz w:val="18"/>
                <w:szCs w:val="18"/>
              </w:rPr>
            </w:pPr>
            <w:r>
              <w:rPr>
                <w:rFonts w:hint="eastAsia"/>
                <w:kern w:val="0"/>
                <w:sz w:val="18"/>
                <w:szCs w:val="18"/>
              </w:rPr>
              <w:t>每个产品极限位移的实测值不应小于设计位移的</w:t>
            </w:r>
            <w:r>
              <w:rPr>
                <w:rFonts w:hint="eastAsia"/>
                <w:kern w:val="0"/>
                <w:sz w:val="18"/>
                <w:szCs w:val="18"/>
              </w:rPr>
              <w:t>1.2</w:t>
            </w:r>
            <w:r>
              <w:rPr>
                <w:rFonts w:hint="eastAsia"/>
                <w:kern w:val="0"/>
                <w:sz w:val="18"/>
                <w:szCs w:val="18"/>
              </w:rPr>
              <w:t>倍。</w:t>
            </w:r>
          </w:p>
        </w:tc>
      </w:tr>
    </w:tbl>
    <w:p w:rsidR="00FB06B9" w:rsidRDefault="00FB06B9">
      <w:pPr>
        <w:pStyle w:val="afff5"/>
      </w:pPr>
    </w:p>
    <w:p w:rsidR="00FB06B9" w:rsidRDefault="0053602A">
      <w:pPr>
        <w:pStyle w:val="afe"/>
        <w:outlineLvl w:val="2"/>
      </w:pPr>
      <w:r>
        <w:rPr>
          <w:rFonts w:hint="eastAsia"/>
        </w:rPr>
        <w:t>7.3.4耐久性能</w:t>
      </w:r>
    </w:p>
    <w:p w:rsidR="00FB06B9" w:rsidRDefault="0053602A">
      <w:pPr>
        <w:pStyle w:val="a4"/>
      </w:pPr>
      <w:r>
        <w:rPr>
          <w:rFonts w:hint="eastAsia"/>
        </w:rPr>
        <w:t>摩擦消能器的耐久性主要考虑老化性能、疲劳性能和耐腐蚀性能，耐久性能的试验方法和性能要求应符合表</w:t>
      </w:r>
      <w:r>
        <w:rPr>
          <w:rFonts w:hint="eastAsia"/>
        </w:rPr>
        <w:t>23</w:t>
      </w:r>
      <w:r>
        <w:rPr>
          <w:rFonts w:hint="eastAsia"/>
        </w:rPr>
        <w:t>的规定</w:t>
      </w:r>
      <w:r>
        <w:t>。</w:t>
      </w:r>
    </w:p>
    <w:p w:rsidR="00FB06B9" w:rsidRDefault="0053602A">
      <w:pPr>
        <w:pStyle w:val="13"/>
      </w:pPr>
      <w:r>
        <w:rPr>
          <w:rFonts w:hint="eastAsia"/>
        </w:rPr>
        <w:t>表23 摩擦消能器耐久性能试验方法</w:t>
      </w:r>
    </w:p>
    <w:tbl>
      <w:tblPr>
        <w:tblW w:w="9377" w:type="dxa"/>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1236"/>
        <w:gridCol w:w="1238"/>
        <w:gridCol w:w="3623"/>
        <w:gridCol w:w="3280"/>
      </w:tblGrid>
      <w:tr w:rsidR="00FB06B9">
        <w:trPr>
          <w:trHeight w:val="68"/>
          <w:jc w:val="center"/>
        </w:trPr>
        <w:tc>
          <w:tcPr>
            <w:tcW w:w="1319" w:type="pct"/>
            <w:gridSpan w:val="2"/>
            <w:tcBorders>
              <w:top w:val="single" w:sz="12" w:space="0" w:color="auto"/>
              <w:left w:val="single" w:sz="12" w:space="0" w:color="auto"/>
              <w:bottom w:val="single" w:sz="12" w:space="0" w:color="auto"/>
              <w:right w:val="single" w:sz="4" w:space="0" w:color="auto"/>
            </w:tcBorders>
            <w:vAlign w:val="center"/>
          </w:tcPr>
          <w:p w:rsidR="00FB06B9" w:rsidRDefault="0053602A">
            <w:pPr>
              <w:widowControl/>
              <w:adjustRightInd w:val="0"/>
              <w:snapToGrid w:val="0"/>
              <w:spacing w:line="252" w:lineRule="auto"/>
              <w:jc w:val="center"/>
              <w:rPr>
                <w:kern w:val="0"/>
                <w:sz w:val="18"/>
                <w:szCs w:val="18"/>
              </w:rPr>
            </w:pPr>
            <w:r>
              <w:rPr>
                <w:rFonts w:hint="eastAsia"/>
                <w:kern w:val="0"/>
                <w:sz w:val="18"/>
                <w:szCs w:val="18"/>
              </w:rPr>
              <w:t>项目</w:t>
            </w:r>
          </w:p>
        </w:tc>
        <w:tc>
          <w:tcPr>
            <w:tcW w:w="1932" w:type="pct"/>
            <w:tcBorders>
              <w:top w:val="single" w:sz="12" w:space="0" w:color="auto"/>
              <w:left w:val="single" w:sz="4" w:space="0" w:color="auto"/>
              <w:bottom w:val="single" w:sz="12" w:space="0" w:color="auto"/>
              <w:right w:val="single" w:sz="4" w:space="0" w:color="auto"/>
            </w:tcBorders>
            <w:vAlign w:val="center"/>
          </w:tcPr>
          <w:p w:rsidR="00FB06B9" w:rsidRDefault="0053602A">
            <w:pPr>
              <w:widowControl/>
              <w:adjustRightInd w:val="0"/>
              <w:snapToGrid w:val="0"/>
              <w:spacing w:line="252" w:lineRule="auto"/>
              <w:jc w:val="center"/>
              <w:rPr>
                <w:kern w:val="0"/>
                <w:sz w:val="18"/>
                <w:szCs w:val="18"/>
              </w:rPr>
            </w:pPr>
            <w:r>
              <w:rPr>
                <w:rFonts w:hint="eastAsia"/>
                <w:kern w:val="0"/>
                <w:sz w:val="18"/>
                <w:szCs w:val="18"/>
              </w:rPr>
              <w:t>试验方法</w:t>
            </w:r>
          </w:p>
        </w:tc>
        <w:tc>
          <w:tcPr>
            <w:tcW w:w="1749" w:type="pct"/>
            <w:tcBorders>
              <w:top w:val="single" w:sz="12" w:space="0" w:color="auto"/>
              <w:left w:val="single" w:sz="4" w:space="0" w:color="auto"/>
              <w:bottom w:val="single" w:sz="12" w:space="0" w:color="auto"/>
              <w:right w:val="single" w:sz="12" w:space="0" w:color="auto"/>
            </w:tcBorders>
            <w:vAlign w:val="center"/>
          </w:tcPr>
          <w:p w:rsidR="00FB06B9" w:rsidRDefault="0053602A">
            <w:pPr>
              <w:widowControl/>
              <w:adjustRightInd w:val="0"/>
              <w:snapToGrid w:val="0"/>
              <w:spacing w:line="252" w:lineRule="auto"/>
              <w:jc w:val="center"/>
              <w:rPr>
                <w:kern w:val="0"/>
                <w:sz w:val="18"/>
                <w:szCs w:val="18"/>
              </w:rPr>
            </w:pPr>
            <w:r>
              <w:rPr>
                <w:rFonts w:ascii="宋体" w:cs="宋体" w:hint="eastAsia"/>
                <w:kern w:val="0"/>
                <w:sz w:val="18"/>
                <w:szCs w:val="18"/>
                <w:lang w:eastAsia="en-US"/>
              </w:rPr>
              <w:t>性能要求</w:t>
            </w:r>
          </w:p>
        </w:tc>
      </w:tr>
      <w:tr w:rsidR="00FB06B9">
        <w:trPr>
          <w:trHeight w:val="635"/>
          <w:jc w:val="center"/>
        </w:trPr>
        <w:tc>
          <w:tcPr>
            <w:tcW w:w="659" w:type="pct"/>
            <w:vMerge w:val="restart"/>
            <w:tcBorders>
              <w:top w:val="single" w:sz="12" w:space="0" w:color="auto"/>
              <w:tl2br w:val="nil"/>
              <w:tr2bl w:val="nil"/>
            </w:tcBorders>
            <w:vAlign w:val="center"/>
          </w:tcPr>
          <w:p w:rsidR="00FB06B9" w:rsidRDefault="0053602A">
            <w:pPr>
              <w:widowControl/>
              <w:adjustRightInd w:val="0"/>
              <w:snapToGrid w:val="0"/>
              <w:spacing w:line="252" w:lineRule="auto"/>
              <w:jc w:val="center"/>
              <w:rPr>
                <w:kern w:val="0"/>
                <w:sz w:val="18"/>
                <w:szCs w:val="18"/>
              </w:rPr>
            </w:pPr>
            <w:r>
              <w:rPr>
                <w:rFonts w:hint="eastAsia"/>
                <w:kern w:val="0"/>
                <w:sz w:val="18"/>
                <w:szCs w:val="18"/>
              </w:rPr>
              <w:t>老化性能</w:t>
            </w:r>
          </w:p>
        </w:tc>
        <w:tc>
          <w:tcPr>
            <w:tcW w:w="660" w:type="pct"/>
            <w:tcBorders>
              <w:top w:val="single" w:sz="12" w:space="0" w:color="auto"/>
              <w:tl2br w:val="nil"/>
              <w:tr2bl w:val="nil"/>
            </w:tcBorders>
            <w:vAlign w:val="center"/>
          </w:tcPr>
          <w:p w:rsidR="00FB06B9" w:rsidRDefault="0053602A">
            <w:pPr>
              <w:widowControl/>
              <w:spacing w:line="252" w:lineRule="auto"/>
              <w:jc w:val="center"/>
              <w:rPr>
                <w:kern w:val="0"/>
                <w:sz w:val="18"/>
                <w:szCs w:val="18"/>
              </w:rPr>
            </w:pPr>
            <w:r>
              <w:rPr>
                <w:rFonts w:ascii="宋体" w:hAnsi="宋体" w:cs="宋体" w:hint="eastAsia"/>
                <w:kern w:val="0"/>
                <w:sz w:val="18"/>
                <w:szCs w:val="18"/>
                <w:lang w:eastAsia="en-US"/>
              </w:rPr>
              <w:t>摩擦荷载</w:t>
            </w:r>
          </w:p>
        </w:tc>
        <w:tc>
          <w:tcPr>
            <w:tcW w:w="1932" w:type="pct"/>
            <w:vMerge w:val="restart"/>
            <w:tcBorders>
              <w:top w:val="single" w:sz="12" w:space="0" w:color="auto"/>
              <w:tl2br w:val="nil"/>
              <w:tr2bl w:val="nil"/>
            </w:tcBorders>
            <w:vAlign w:val="center"/>
          </w:tcPr>
          <w:p w:rsidR="00FB06B9" w:rsidRDefault="0053602A">
            <w:pPr>
              <w:widowControl/>
              <w:adjustRightInd w:val="0"/>
              <w:snapToGrid w:val="0"/>
              <w:spacing w:line="252" w:lineRule="auto"/>
              <w:rPr>
                <w:kern w:val="0"/>
                <w:sz w:val="18"/>
                <w:szCs w:val="18"/>
              </w:rPr>
            </w:pPr>
            <w:r>
              <w:rPr>
                <w:rFonts w:hint="eastAsia"/>
                <w:kern w:val="0"/>
                <w:sz w:val="18"/>
                <w:szCs w:val="18"/>
              </w:rPr>
              <w:t>试件放入恒温干燥箱中，保持温度</w:t>
            </w:r>
            <w:r>
              <w:rPr>
                <w:kern w:val="0"/>
                <w:sz w:val="18"/>
                <w:szCs w:val="18"/>
              </w:rPr>
              <w:t>80℃</w:t>
            </w:r>
            <w:r>
              <w:rPr>
                <w:rFonts w:hint="eastAsia"/>
                <w:kern w:val="0"/>
                <w:sz w:val="18"/>
                <w:szCs w:val="18"/>
              </w:rPr>
              <w:t>，保持</w:t>
            </w:r>
            <w:r>
              <w:rPr>
                <w:kern w:val="0"/>
                <w:sz w:val="18"/>
                <w:szCs w:val="18"/>
              </w:rPr>
              <w:t>192h</w:t>
            </w:r>
            <w:r>
              <w:rPr>
                <w:rFonts w:hint="eastAsia"/>
                <w:kern w:val="0"/>
                <w:sz w:val="18"/>
                <w:szCs w:val="18"/>
              </w:rPr>
              <w:t>后取出</w:t>
            </w:r>
            <w:r>
              <w:rPr>
                <w:kern w:val="0"/>
                <w:sz w:val="18"/>
                <w:szCs w:val="18"/>
              </w:rPr>
              <w:t>采用正弦激励法</w:t>
            </w:r>
            <w:r>
              <w:rPr>
                <w:rFonts w:hint="eastAsia"/>
                <w:kern w:val="0"/>
                <w:sz w:val="18"/>
                <w:szCs w:val="18"/>
              </w:rPr>
              <w:t>或三角波进行加载，以</w:t>
            </w:r>
            <w:r>
              <w:rPr>
                <w:rFonts w:hint="eastAsia"/>
                <w:kern w:val="0"/>
                <w:sz w:val="18"/>
                <w:szCs w:val="18"/>
              </w:rPr>
              <w:t>1.0</w:t>
            </w:r>
            <w:r>
              <w:rPr>
                <w:rFonts w:hint="eastAsia"/>
                <w:i/>
                <w:iCs/>
                <w:kern w:val="0"/>
                <w:sz w:val="18"/>
                <w:szCs w:val="18"/>
              </w:rPr>
              <w:t>u</w:t>
            </w:r>
            <w:r>
              <w:rPr>
                <w:kern w:val="0"/>
                <w:sz w:val="18"/>
                <w:szCs w:val="18"/>
                <w:vertAlign w:val="subscript"/>
              </w:rPr>
              <w:t>0</w:t>
            </w:r>
            <w:r>
              <w:rPr>
                <w:rFonts w:hint="eastAsia"/>
                <w:kern w:val="0"/>
                <w:sz w:val="18"/>
                <w:szCs w:val="18"/>
              </w:rPr>
              <w:t>为幅值、以不高于</w:t>
            </w:r>
            <w:r>
              <w:rPr>
                <w:rFonts w:hint="eastAsia"/>
                <w:kern w:val="0"/>
                <w:sz w:val="18"/>
                <w:szCs w:val="18"/>
              </w:rPr>
              <w:t>0.25Hz</w:t>
            </w:r>
            <w:r>
              <w:rPr>
                <w:rFonts w:hint="eastAsia"/>
                <w:kern w:val="0"/>
                <w:sz w:val="18"/>
                <w:szCs w:val="18"/>
              </w:rPr>
              <w:t>的加载频率对消能器进行</w:t>
            </w:r>
            <w:r>
              <w:rPr>
                <w:rFonts w:hint="eastAsia"/>
                <w:kern w:val="0"/>
                <w:sz w:val="18"/>
                <w:szCs w:val="18"/>
              </w:rPr>
              <w:t>5</w:t>
            </w:r>
            <w:r>
              <w:rPr>
                <w:rFonts w:hint="eastAsia"/>
                <w:kern w:val="0"/>
                <w:sz w:val="18"/>
                <w:szCs w:val="18"/>
              </w:rPr>
              <w:t>个循环的加载，测试老化后的摩擦荷载；</w:t>
            </w:r>
          </w:p>
        </w:tc>
        <w:tc>
          <w:tcPr>
            <w:tcW w:w="1749" w:type="pct"/>
            <w:tcBorders>
              <w:top w:val="single" w:sz="12" w:space="0" w:color="auto"/>
              <w:tl2br w:val="nil"/>
              <w:tr2bl w:val="nil"/>
            </w:tcBorders>
            <w:vAlign w:val="center"/>
          </w:tcPr>
          <w:p w:rsidR="00FB06B9" w:rsidRDefault="0053602A">
            <w:pPr>
              <w:widowControl/>
              <w:adjustRightInd w:val="0"/>
              <w:snapToGrid w:val="0"/>
              <w:spacing w:line="252" w:lineRule="auto"/>
              <w:rPr>
                <w:kern w:val="0"/>
                <w:sz w:val="18"/>
                <w:szCs w:val="18"/>
              </w:rPr>
            </w:pPr>
            <w:r>
              <w:rPr>
                <w:rFonts w:hint="eastAsia"/>
                <w:kern w:val="0"/>
                <w:sz w:val="18"/>
                <w:szCs w:val="18"/>
              </w:rPr>
              <w:t>老化前后摩擦荷载的变化率应为±</w:t>
            </w:r>
            <w:r>
              <w:rPr>
                <w:rFonts w:hint="eastAsia"/>
                <w:kern w:val="0"/>
                <w:sz w:val="18"/>
                <w:szCs w:val="18"/>
              </w:rPr>
              <w:t>15%</w:t>
            </w:r>
            <w:r>
              <w:rPr>
                <w:rFonts w:hint="eastAsia"/>
                <w:kern w:val="0"/>
                <w:sz w:val="18"/>
                <w:szCs w:val="18"/>
              </w:rPr>
              <w:t>以内</w:t>
            </w:r>
          </w:p>
        </w:tc>
      </w:tr>
      <w:tr w:rsidR="00FB06B9">
        <w:trPr>
          <w:trHeight w:val="68"/>
          <w:jc w:val="center"/>
        </w:trPr>
        <w:tc>
          <w:tcPr>
            <w:tcW w:w="659" w:type="pct"/>
            <w:vMerge/>
            <w:tcBorders>
              <w:tl2br w:val="nil"/>
              <w:tr2bl w:val="nil"/>
            </w:tcBorders>
            <w:vAlign w:val="center"/>
          </w:tcPr>
          <w:p w:rsidR="00FB06B9" w:rsidRDefault="00FB06B9">
            <w:pPr>
              <w:widowControl/>
              <w:adjustRightInd w:val="0"/>
              <w:snapToGrid w:val="0"/>
              <w:spacing w:line="252" w:lineRule="auto"/>
              <w:jc w:val="center"/>
              <w:rPr>
                <w:kern w:val="0"/>
                <w:sz w:val="18"/>
                <w:szCs w:val="18"/>
              </w:rPr>
            </w:pPr>
          </w:p>
        </w:tc>
        <w:tc>
          <w:tcPr>
            <w:tcW w:w="660" w:type="pct"/>
            <w:tcBorders>
              <w:tl2br w:val="nil"/>
              <w:tr2bl w:val="nil"/>
            </w:tcBorders>
            <w:vAlign w:val="center"/>
          </w:tcPr>
          <w:p w:rsidR="00FB06B9" w:rsidRDefault="0053602A">
            <w:pPr>
              <w:widowControl/>
              <w:spacing w:line="252" w:lineRule="auto"/>
              <w:jc w:val="center"/>
              <w:rPr>
                <w:kern w:val="0"/>
                <w:sz w:val="18"/>
                <w:szCs w:val="18"/>
              </w:rPr>
            </w:pPr>
            <w:r>
              <w:rPr>
                <w:rFonts w:ascii="宋体" w:hAnsi="宋体" w:cs="宋体" w:hint="eastAsia"/>
                <w:kern w:val="0"/>
                <w:sz w:val="18"/>
                <w:szCs w:val="18"/>
                <w:lang w:eastAsia="en-US"/>
              </w:rPr>
              <w:t>外观</w:t>
            </w:r>
          </w:p>
        </w:tc>
        <w:tc>
          <w:tcPr>
            <w:tcW w:w="1932" w:type="pct"/>
            <w:vMerge/>
            <w:tcBorders>
              <w:tl2br w:val="nil"/>
              <w:tr2bl w:val="nil"/>
            </w:tcBorders>
            <w:vAlign w:val="center"/>
          </w:tcPr>
          <w:p w:rsidR="00FB06B9" w:rsidRDefault="00FB06B9">
            <w:pPr>
              <w:widowControl/>
              <w:adjustRightInd w:val="0"/>
              <w:snapToGrid w:val="0"/>
              <w:spacing w:line="252" w:lineRule="auto"/>
              <w:rPr>
                <w:kern w:val="0"/>
                <w:sz w:val="18"/>
                <w:szCs w:val="18"/>
              </w:rPr>
            </w:pPr>
          </w:p>
        </w:tc>
        <w:tc>
          <w:tcPr>
            <w:tcW w:w="1749" w:type="pct"/>
            <w:tcBorders>
              <w:tl2br w:val="nil"/>
              <w:tr2bl w:val="nil"/>
            </w:tcBorders>
            <w:vAlign w:val="center"/>
          </w:tcPr>
          <w:p w:rsidR="00FB06B9" w:rsidRDefault="0053602A">
            <w:pPr>
              <w:widowControl/>
              <w:adjustRightInd w:val="0"/>
              <w:snapToGrid w:val="0"/>
              <w:spacing w:line="252" w:lineRule="auto"/>
              <w:rPr>
                <w:kern w:val="0"/>
                <w:sz w:val="18"/>
                <w:szCs w:val="18"/>
              </w:rPr>
            </w:pPr>
            <w:r>
              <w:rPr>
                <w:rFonts w:hint="eastAsia"/>
                <w:kern w:val="0"/>
                <w:sz w:val="18"/>
                <w:szCs w:val="18"/>
              </w:rPr>
              <w:t>目视无变化</w:t>
            </w:r>
          </w:p>
        </w:tc>
      </w:tr>
      <w:tr w:rsidR="00FB06B9">
        <w:trPr>
          <w:trHeight w:val="935"/>
          <w:jc w:val="center"/>
        </w:trPr>
        <w:tc>
          <w:tcPr>
            <w:tcW w:w="659" w:type="pct"/>
            <w:vMerge w:val="restart"/>
            <w:tcBorders>
              <w:tl2br w:val="nil"/>
              <w:tr2bl w:val="nil"/>
            </w:tcBorders>
            <w:vAlign w:val="center"/>
          </w:tcPr>
          <w:p w:rsidR="00FB06B9" w:rsidRDefault="0053602A">
            <w:pPr>
              <w:widowControl/>
              <w:adjustRightInd w:val="0"/>
              <w:snapToGrid w:val="0"/>
              <w:spacing w:line="252" w:lineRule="auto"/>
              <w:jc w:val="center"/>
              <w:rPr>
                <w:kern w:val="0"/>
                <w:sz w:val="18"/>
                <w:szCs w:val="18"/>
              </w:rPr>
            </w:pPr>
            <w:r>
              <w:rPr>
                <w:rFonts w:hint="eastAsia"/>
                <w:kern w:val="0"/>
                <w:sz w:val="18"/>
                <w:szCs w:val="18"/>
              </w:rPr>
              <w:t>疲劳性能</w:t>
            </w:r>
          </w:p>
        </w:tc>
        <w:tc>
          <w:tcPr>
            <w:tcW w:w="660" w:type="pct"/>
            <w:tcBorders>
              <w:tl2br w:val="nil"/>
              <w:tr2bl w:val="nil"/>
            </w:tcBorders>
            <w:vAlign w:val="center"/>
          </w:tcPr>
          <w:p w:rsidR="00FB06B9" w:rsidRDefault="0053602A">
            <w:pPr>
              <w:widowControl/>
              <w:spacing w:line="252" w:lineRule="auto"/>
              <w:jc w:val="center"/>
              <w:rPr>
                <w:kern w:val="0"/>
                <w:sz w:val="18"/>
                <w:szCs w:val="18"/>
              </w:rPr>
            </w:pPr>
            <w:r>
              <w:rPr>
                <w:rFonts w:ascii="宋体" w:hAnsi="宋体" w:cs="宋体" w:hint="eastAsia"/>
                <w:kern w:val="0"/>
                <w:sz w:val="18"/>
                <w:szCs w:val="18"/>
                <w:lang w:eastAsia="en-US"/>
              </w:rPr>
              <w:t>摩擦荷载</w:t>
            </w:r>
          </w:p>
        </w:tc>
        <w:tc>
          <w:tcPr>
            <w:tcW w:w="1932" w:type="pct"/>
            <w:vMerge w:val="restart"/>
            <w:tcBorders>
              <w:tl2br w:val="nil"/>
              <w:tr2bl w:val="nil"/>
            </w:tcBorders>
            <w:vAlign w:val="center"/>
          </w:tcPr>
          <w:p w:rsidR="00FB06B9" w:rsidRDefault="0053602A">
            <w:pPr>
              <w:widowControl/>
              <w:adjustRightInd w:val="0"/>
              <w:snapToGrid w:val="0"/>
              <w:spacing w:line="252" w:lineRule="auto"/>
              <w:textAlignment w:val="baseline"/>
              <w:rPr>
                <w:kern w:val="0"/>
                <w:sz w:val="18"/>
                <w:szCs w:val="18"/>
              </w:rPr>
            </w:pPr>
            <w:r>
              <w:rPr>
                <w:rFonts w:hint="eastAsia"/>
                <w:kern w:val="0"/>
                <w:sz w:val="18"/>
                <w:szCs w:val="18"/>
              </w:rPr>
              <w:t>当消能器用于抗震时，加载</w:t>
            </w:r>
            <w:r>
              <w:rPr>
                <w:rFonts w:hint="eastAsia"/>
                <w:kern w:val="0"/>
                <w:sz w:val="18"/>
                <w:szCs w:val="18"/>
              </w:rPr>
              <w:t>30</w:t>
            </w:r>
            <w:r>
              <w:rPr>
                <w:rFonts w:hint="eastAsia"/>
                <w:kern w:val="0"/>
                <w:sz w:val="18"/>
                <w:szCs w:val="18"/>
              </w:rPr>
              <w:t>个循环，加载幅值为</w:t>
            </w:r>
            <w:r>
              <w:rPr>
                <w:i/>
                <w:kern w:val="0"/>
                <w:sz w:val="18"/>
                <w:szCs w:val="18"/>
              </w:rPr>
              <w:t>u</w:t>
            </w:r>
            <w:r>
              <w:rPr>
                <w:kern w:val="0"/>
                <w:sz w:val="18"/>
                <w:szCs w:val="18"/>
                <w:vertAlign w:val="subscript"/>
              </w:rPr>
              <w:t>0</w:t>
            </w:r>
            <w:r>
              <w:rPr>
                <w:rFonts w:hint="eastAsia"/>
                <w:kern w:val="0"/>
                <w:sz w:val="18"/>
                <w:szCs w:val="18"/>
              </w:rPr>
              <w:t>，</w:t>
            </w:r>
            <w:r>
              <w:rPr>
                <w:kern w:val="0"/>
                <w:sz w:val="18"/>
                <w:szCs w:val="18"/>
              </w:rPr>
              <w:t>加载频率不高于</w:t>
            </w:r>
            <w:r>
              <w:rPr>
                <w:kern w:val="0"/>
                <w:sz w:val="18"/>
                <w:szCs w:val="18"/>
              </w:rPr>
              <w:t>0.25Hz</w:t>
            </w:r>
            <w:r>
              <w:rPr>
                <w:rFonts w:hAnsi="宋体" w:cs="宋体" w:hint="eastAsia"/>
                <w:kern w:val="0"/>
                <w:sz w:val="18"/>
                <w:szCs w:val="18"/>
              </w:rPr>
              <w:t>。</w:t>
            </w:r>
            <w:r>
              <w:rPr>
                <w:rFonts w:hint="eastAsia"/>
                <w:kern w:val="0"/>
                <w:sz w:val="18"/>
                <w:szCs w:val="18"/>
              </w:rPr>
              <w:t>对于位于高烈度设防地区、地震重点监视防御区的新建学校、幼儿园、医院、养老机构、儿童福利机构、应急指挥中心、应急避难场所、广播电视等建筑，消能器的疲劳试验应按前述要求进行两次加载，加载幅值为</w:t>
            </w:r>
            <w:r>
              <w:rPr>
                <w:rFonts w:hint="eastAsia"/>
                <w:kern w:val="0"/>
                <w:sz w:val="18"/>
                <w:szCs w:val="18"/>
              </w:rPr>
              <w:t>0.85</w:t>
            </w:r>
            <w:r>
              <w:rPr>
                <w:i/>
                <w:kern w:val="0"/>
                <w:sz w:val="18"/>
                <w:szCs w:val="18"/>
              </w:rPr>
              <w:t>u</w:t>
            </w:r>
            <w:r>
              <w:rPr>
                <w:kern w:val="0"/>
                <w:sz w:val="18"/>
                <w:szCs w:val="18"/>
                <w:vertAlign w:val="subscript"/>
              </w:rPr>
              <w:t>0</w:t>
            </w:r>
            <w:r>
              <w:rPr>
                <w:rFonts w:hint="eastAsia"/>
                <w:kern w:val="0"/>
                <w:sz w:val="18"/>
                <w:szCs w:val="18"/>
              </w:rPr>
              <w:t>，两次加载间隔不超过</w:t>
            </w:r>
            <w:r>
              <w:rPr>
                <w:rFonts w:hint="eastAsia"/>
                <w:kern w:val="0"/>
                <w:sz w:val="18"/>
                <w:szCs w:val="18"/>
              </w:rPr>
              <w:t>24h</w:t>
            </w:r>
            <w:r>
              <w:rPr>
                <w:rFonts w:hint="eastAsia"/>
                <w:kern w:val="0"/>
                <w:sz w:val="18"/>
                <w:szCs w:val="18"/>
              </w:rPr>
              <w:t>。</w:t>
            </w:r>
          </w:p>
        </w:tc>
        <w:tc>
          <w:tcPr>
            <w:tcW w:w="1749" w:type="pct"/>
            <w:tcBorders>
              <w:tl2br w:val="nil"/>
              <w:tr2bl w:val="nil"/>
            </w:tcBorders>
            <w:vAlign w:val="center"/>
          </w:tcPr>
          <w:p w:rsidR="00FB06B9" w:rsidRDefault="0053602A">
            <w:pPr>
              <w:widowControl/>
              <w:adjustRightInd w:val="0"/>
              <w:snapToGrid w:val="0"/>
              <w:spacing w:line="252" w:lineRule="auto"/>
              <w:rPr>
                <w:kern w:val="0"/>
                <w:sz w:val="18"/>
                <w:szCs w:val="18"/>
              </w:rPr>
            </w:pPr>
            <w:r>
              <w:rPr>
                <w:rFonts w:hint="eastAsia"/>
                <w:kern w:val="0"/>
                <w:sz w:val="18"/>
                <w:szCs w:val="18"/>
              </w:rPr>
              <w:t>第</w:t>
            </w:r>
            <w:r>
              <w:rPr>
                <w:rFonts w:hint="eastAsia"/>
                <w:kern w:val="0"/>
                <w:sz w:val="18"/>
                <w:szCs w:val="18"/>
              </w:rPr>
              <w:t>3</w:t>
            </w:r>
            <w:r>
              <w:rPr>
                <w:rFonts w:hint="eastAsia"/>
                <w:kern w:val="0"/>
                <w:sz w:val="18"/>
                <w:szCs w:val="18"/>
              </w:rPr>
              <w:t>个与倒数第</w:t>
            </w:r>
            <w:r>
              <w:rPr>
                <w:rFonts w:hint="eastAsia"/>
                <w:kern w:val="0"/>
                <w:sz w:val="18"/>
                <w:szCs w:val="18"/>
              </w:rPr>
              <w:t>2</w:t>
            </w:r>
            <w:r>
              <w:rPr>
                <w:rFonts w:hint="eastAsia"/>
                <w:kern w:val="0"/>
                <w:sz w:val="18"/>
                <w:szCs w:val="18"/>
              </w:rPr>
              <w:t>个循环相比，实测值的变化率应在±</w:t>
            </w:r>
            <w:r>
              <w:rPr>
                <w:rFonts w:hint="eastAsia"/>
                <w:kern w:val="0"/>
                <w:sz w:val="18"/>
                <w:szCs w:val="18"/>
              </w:rPr>
              <w:t>15%</w:t>
            </w:r>
            <w:r>
              <w:rPr>
                <w:rFonts w:hint="eastAsia"/>
                <w:kern w:val="0"/>
                <w:sz w:val="18"/>
                <w:szCs w:val="18"/>
              </w:rPr>
              <w:t>以内。</w:t>
            </w:r>
          </w:p>
        </w:tc>
      </w:tr>
      <w:tr w:rsidR="00FB06B9">
        <w:trPr>
          <w:trHeight w:val="68"/>
          <w:jc w:val="center"/>
        </w:trPr>
        <w:tc>
          <w:tcPr>
            <w:tcW w:w="659" w:type="pct"/>
            <w:vMerge/>
            <w:tcBorders>
              <w:tl2br w:val="nil"/>
              <w:tr2bl w:val="nil"/>
            </w:tcBorders>
            <w:vAlign w:val="center"/>
          </w:tcPr>
          <w:p w:rsidR="00FB06B9" w:rsidRDefault="00FB06B9">
            <w:pPr>
              <w:widowControl/>
              <w:adjustRightInd w:val="0"/>
              <w:snapToGrid w:val="0"/>
              <w:spacing w:line="252" w:lineRule="auto"/>
              <w:jc w:val="center"/>
              <w:rPr>
                <w:kern w:val="0"/>
                <w:sz w:val="18"/>
                <w:szCs w:val="18"/>
              </w:rPr>
            </w:pPr>
          </w:p>
        </w:tc>
        <w:tc>
          <w:tcPr>
            <w:tcW w:w="660" w:type="pct"/>
            <w:tcBorders>
              <w:tl2br w:val="nil"/>
              <w:tr2bl w:val="nil"/>
            </w:tcBorders>
            <w:vAlign w:val="center"/>
          </w:tcPr>
          <w:p w:rsidR="00FB06B9" w:rsidRDefault="0053602A">
            <w:pPr>
              <w:widowControl/>
              <w:spacing w:line="252" w:lineRule="auto"/>
              <w:jc w:val="center"/>
              <w:rPr>
                <w:kern w:val="0"/>
                <w:sz w:val="18"/>
                <w:szCs w:val="18"/>
              </w:rPr>
            </w:pPr>
            <w:r>
              <w:rPr>
                <w:rFonts w:ascii="宋体" w:hAnsi="宋体" w:cs="宋体" w:hint="eastAsia"/>
                <w:kern w:val="0"/>
                <w:sz w:val="18"/>
                <w:szCs w:val="18"/>
                <w:lang w:eastAsia="en-US"/>
              </w:rPr>
              <w:t>外观</w:t>
            </w:r>
          </w:p>
        </w:tc>
        <w:tc>
          <w:tcPr>
            <w:tcW w:w="1932" w:type="pct"/>
            <w:vMerge/>
            <w:tcBorders>
              <w:tl2br w:val="nil"/>
              <w:tr2bl w:val="nil"/>
            </w:tcBorders>
            <w:vAlign w:val="center"/>
          </w:tcPr>
          <w:p w:rsidR="00FB06B9" w:rsidRDefault="00FB06B9">
            <w:pPr>
              <w:widowControl/>
              <w:adjustRightInd w:val="0"/>
              <w:snapToGrid w:val="0"/>
              <w:spacing w:line="252" w:lineRule="auto"/>
              <w:rPr>
                <w:kern w:val="0"/>
                <w:sz w:val="18"/>
                <w:szCs w:val="18"/>
              </w:rPr>
            </w:pPr>
          </w:p>
        </w:tc>
        <w:tc>
          <w:tcPr>
            <w:tcW w:w="1749" w:type="pct"/>
            <w:tcBorders>
              <w:tl2br w:val="nil"/>
              <w:tr2bl w:val="nil"/>
            </w:tcBorders>
            <w:vAlign w:val="center"/>
          </w:tcPr>
          <w:p w:rsidR="00FB06B9" w:rsidRDefault="0053602A">
            <w:pPr>
              <w:widowControl/>
              <w:adjustRightInd w:val="0"/>
              <w:snapToGrid w:val="0"/>
              <w:spacing w:line="252" w:lineRule="auto"/>
              <w:rPr>
                <w:kern w:val="0"/>
                <w:sz w:val="18"/>
                <w:szCs w:val="18"/>
              </w:rPr>
            </w:pPr>
            <w:r>
              <w:rPr>
                <w:rFonts w:hint="eastAsia"/>
                <w:kern w:val="0"/>
                <w:sz w:val="18"/>
                <w:szCs w:val="18"/>
              </w:rPr>
              <w:t>目视无变化</w:t>
            </w:r>
          </w:p>
        </w:tc>
      </w:tr>
      <w:tr w:rsidR="00FB06B9">
        <w:trPr>
          <w:trHeight w:val="68"/>
          <w:jc w:val="center"/>
        </w:trPr>
        <w:tc>
          <w:tcPr>
            <w:tcW w:w="1236" w:type="dxa"/>
            <w:tcBorders>
              <w:tl2br w:val="nil"/>
              <w:tr2bl w:val="nil"/>
            </w:tcBorders>
            <w:vAlign w:val="center"/>
          </w:tcPr>
          <w:p w:rsidR="00FB06B9" w:rsidRDefault="0053602A">
            <w:pPr>
              <w:adjustRightInd w:val="0"/>
              <w:snapToGrid w:val="0"/>
              <w:spacing w:line="252" w:lineRule="auto"/>
              <w:jc w:val="center"/>
              <w:rPr>
                <w:kern w:val="0"/>
                <w:sz w:val="18"/>
                <w:szCs w:val="18"/>
              </w:rPr>
            </w:pPr>
            <w:bookmarkStart w:id="85" w:name="_Toc13858"/>
            <w:bookmarkStart w:id="86" w:name="_Toc9589"/>
            <w:bookmarkStart w:id="87" w:name="_Toc31686"/>
            <w:bookmarkStart w:id="88" w:name="_Toc7297"/>
            <w:bookmarkStart w:id="89" w:name="_Toc16322"/>
            <w:bookmarkStart w:id="90" w:name="_Toc27336"/>
            <w:bookmarkStart w:id="91" w:name="_Toc4076"/>
            <w:bookmarkStart w:id="92" w:name="_Toc12601"/>
            <w:bookmarkStart w:id="93" w:name="_Toc16943"/>
            <w:bookmarkStart w:id="94" w:name="_Toc30157"/>
            <w:bookmarkStart w:id="95" w:name="_Toc32489"/>
            <w:bookmarkStart w:id="96" w:name="_Toc2470"/>
            <w:bookmarkStart w:id="97" w:name="_Toc18880"/>
            <w:bookmarkStart w:id="98" w:name="_Toc3181"/>
            <w:bookmarkStart w:id="99" w:name="_Toc20493"/>
            <w:bookmarkStart w:id="100" w:name="_Toc8109"/>
            <w:bookmarkStart w:id="101" w:name="_Toc29853"/>
            <w:bookmarkStart w:id="102" w:name="_Toc11356"/>
            <w:r>
              <w:rPr>
                <w:rFonts w:hint="eastAsia"/>
                <w:kern w:val="0"/>
                <w:sz w:val="18"/>
                <w:szCs w:val="18"/>
              </w:rPr>
              <w:t>耐腐蚀性能</w:t>
            </w:r>
          </w:p>
        </w:tc>
        <w:tc>
          <w:tcPr>
            <w:tcW w:w="1238" w:type="dxa"/>
            <w:tcBorders>
              <w:tl2br w:val="nil"/>
              <w:tr2bl w:val="nil"/>
            </w:tcBorders>
            <w:vAlign w:val="center"/>
          </w:tcPr>
          <w:p w:rsidR="00FB06B9" w:rsidRDefault="0053602A">
            <w:pPr>
              <w:adjustRightInd w:val="0"/>
              <w:snapToGrid w:val="0"/>
              <w:spacing w:line="252" w:lineRule="auto"/>
              <w:jc w:val="center"/>
              <w:rPr>
                <w:rFonts w:ascii="宋体" w:hAnsi="宋体" w:cs="宋体"/>
                <w:kern w:val="0"/>
                <w:sz w:val="18"/>
                <w:szCs w:val="18"/>
                <w:lang w:eastAsia="en-US"/>
              </w:rPr>
            </w:pPr>
            <w:r>
              <w:rPr>
                <w:rFonts w:hint="eastAsia"/>
                <w:kern w:val="0"/>
                <w:sz w:val="18"/>
                <w:szCs w:val="18"/>
              </w:rPr>
              <w:t>外观</w:t>
            </w:r>
          </w:p>
        </w:tc>
        <w:tc>
          <w:tcPr>
            <w:tcW w:w="3623" w:type="dxa"/>
            <w:tcBorders>
              <w:tl2br w:val="nil"/>
              <w:tr2bl w:val="nil"/>
            </w:tcBorders>
            <w:vAlign w:val="center"/>
          </w:tcPr>
          <w:p w:rsidR="00FB06B9" w:rsidRDefault="0053602A">
            <w:pPr>
              <w:adjustRightInd w:val="0"/>
              <w:snapToGrid w:val="0"/>
              <w:spacing w:line="252" w:lineRule="auto"/>
              <w:rPr>
                <w:kern w:val="0"/>
                <w:sz w:val="18"/>
                <w:szCs w:val="18"/>
              </w:rPr>
            </w:pPr>
            <w:r>
              <w:rPr>
                <w:rFonts w:hint="eastAsia"/>
                <w:kern w:val="0"/>
                <w:sz w:val="18"/>
                <w:szCs w:val="18"/>
              </w:rPr>
              <w:t>按</w:t>
            </w:r>
            <w:r>
              <w:rPr>
                <w:rFonts w:hint="eastAsia"/>
                <w:kern w:val="0"/>
                <w:sz w:val="18"/>
                <w:szCs w:val="18"/>
              </w:rPr>
              <w:t>GB/T 1771</w:t>
            </w:r>
            <w:r>
              <w:rPr>
                <w:rFonts w:hint="eastAsia"/>
                <w:kern w:val="0"/>
                <w:sz w:val="18"/>
                <w:szCs w:val="18"/>
              </w:rPr>
              <w:t>的规定进行耐中性盐雾性能测定。</w:t>
            </w:r>
          </w:p>
        </w:tc>
        <w:tc>
          <w:tcPr>
            <w:tcW w:w="3280" w:type="dxa"/>
            <w:tcBorders>
              <w:tl2br w:val="nil"/>
              <w:tr2bl w:val="nil"/>
            </w:tcBorders>
            <w:vAlign w:val="center"/>
          </w:tcPr>
          <w:p w:rsidR="00FB06B9" w:rsidRDefault="0053602A">
            <w:pPr>
              <w:adjustRightInd w:val="0"/>
              <w:snapToGrid w:val="0"/>
              <w:spacing w:line="252" w:lineRule="auto"/>
              <w:rPr>
                <w:kern w:val="0"/>
                <w:sz w:val="18"/>
                <w:szCs w:val="18"/>
              </w:rPr>
            </w:pPr>
            <w:r>
              <w:rPr>
                <w:rFonts w:hint="eastAsia"/>
                <w:kern w:val="0"/>
                <w:sz w:val="18"/>
                <w:szCs w:val="18"/>
              </w:rPr>
              <w:t>目测无锈蚀。</w:t>
            </w:r>
          </w:p>
        </w:tc>
      </w:tr>
    </w:tbl>
    <w:p w:rsidR="00FB06B9" w:rsidRDefault="00FB06B9">
      <w:pPr>
        <w:pStyle w:val="afff5"/>
      </w:pPr>
    </w:p>
    <w:p w:rsidR="00FB06B9" w:rsidRDefault="0053602A">
      <w:pPr>
        <w:pStyle w:val="afc"/>
        <w:spacing w:before="120" w:after="120"/>
        <w:outlineLvl w:val="0"/>
      </w:pPr>
      <w:bookmarkStart w:id="103" w:name="_Toc5782"/>
      <w:r>
        <w:rPr>
          <w:rFonts w:hint="eastAsia"/>
        </w:rPr>
        <w:t>8 调谐质量</w:t>
      </w:r>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r>
        <w:rPr>
          <w:rFonts w:hint="eastAsia"/>
        </w:rPr>
        <w:t>消能器</w:t>
      </w:r>
      <w:bookmarkEnd w:id="103"/>
    </w:p>
    <w:p w:rsidR="00FB06B9" w:rsidRDefault="0053602A">
      <w:pPr>
        <w:pStyle w:val="afd"/>
      </w:pPr>
      <w:r>
        <w:rPr>
          <w:rFonts w:hint="eastAsia"/>
        </w:rPr>
        <w:t>8.1外观和尺寸</w:t>
      </w:r>
    </w:p>
    <w:p w:rsidR="00FB06B9" w:rsidRDefault="0053602A">
      <w:pPr>
        <w:pStyle w:val="a4"/>
      </w:pPr>
      <w:r>
        <w:rPr>
          <w:rFonts w:hint="eastAsia"/>
        </w:rPr>
        <w:t>调谐质量消能器各部件外观和尺寸偏差应符合表</w:t>
      </w:r>
      <w:r>
        <w:rPr>
          <w:rFonts w:hint="eastAsia"/>
        </w:rPr>
        <w:t>24</w:t>
      </w:r>
      <w:r>
        <w:rPr>
          <w:rFonts w:hint="eastAsia"/>
        </w:rPr>
        <w:t>的规定。</w:t>
      </w:r>
    </w:p>
    <w:p w:rsidR="00FB06B9" w:rsidRDefault="0053602A">
      <w:pPr>
        <w:pStyle w:val="13"/>
      </w:pPr>
      <w:r>
        <w:rPr>
          <w:rFonts w:hint="eastAsia"/>
        </w:rPr>
        <w:t>表24 调谐质量消能器外观和尺寸偏差</w:t>
      </w:r>
    </w:p>
    <w:tbl>
      <w:tblPr>
        <w:tblStyle w:val="af1"/>
        <w:tblW w:w="9377" w:type="dxa"/>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5094"/>
        <w:gridCol w:w="4283"/>
      </w:tblGrid>
      <w:tr w:rsidR="00FB06B9">
        <w:trPr>
          <w:trHeight w:val="68"/>
          <w:jc w:val="center"/>
        </w:trPr>
        <w:tc>
          <w:tcPr>
            <w:tcW w:w="2715" w:type="pct"/>
            <w:tcBorders>
              <w:top w:val="single" w:sz="12" w:space="0" w:color="auto"/>
              <w:left w:val="single" w:sz="12" w:space="0" w:color="auto"/>
              <w:bottom w:val="single" w:sz="12" w:space="0" w:color="auto"/>
              <w:right w:val="single" w:sz="4" w:space="0" w:color="auto"/>
            </w:tcBorders>
            <w:vAlign w:val="center"/>
          </w:tcPr>
          <w:p w:rsidR="00FB06B9" w:rsidRDefault="0053602A">
            <w:pPr>
              <w:widowControl/>
              <w:spacing w:line="252" w:lineRule="auto"/>
              <w:jc w:val="center"/>
              <w:rPr>
                <w:color w:val="000000"/>
                <w:kern w:val="0"/>
                <w:sz w:val="18"/>
                <w:szCs w:val="21"/>
              </w:rPr>
            </w:pPr>
            <w:r>
              <w:rPr>
                <w:rFonts w:hint="eastAsia"/>
                <w:color w:val="000000"/>
                <w:kern w:val="0"/>
                <w:sz w:val="18"/>
                <w:szCs w:val="21"/>
              </w:rPr>
              <w:t>试验方法</w:t>
            </w:r>
          </w:p>
        </w:tc>
        <w:tc>
          <w:tcPr>
            <w:tcW w:w="2284" w:type="pct"/>
            <w:tcBorders>
              <w:top w:val="single" w:sz="12" w:space="0" w:color="auto"/>
              <w:left w:val="single" w:sz="4" w:space="0" w:color="auto"/>
              <w:bottom w:val="single" w:sz="12" w:space="0" w:color="auto"/>
              <w:right w:val="single" w:sz="12" w:space="0" w:color="auto"/>
            </w:tcBorders>
            <w:vAlign w:val="center"/>
          </w:tcPr>
          <w:p w:rsidR="00FB06B9" w:rsidRDefault="0053602A">
            <w:pPr>
              <w:spacing w:line="252" w:lineRule="auto"/>
              <w:jc w:val="center"/>
              <w:rPr>
                <w:color w:val="000000"/>
                <w:kern w:val="0"/>
                <w:sz w:val="18"/>
                <w:szCs w:val="21"/>
              </w:rPr>
            </w:pPr>
            <w:r>
              <w:rPr>
                <w:rFonts w:hint="eastAsia"/>
                <w:color w:val="000000"/>
                <w:kern w:val="0"/>
                <w:sz w:val="18"/>
                <w:szCs w:val="21"/>
              </w:rPr>
              <w:t>性能要求</w:t>
            </w:r>
          </w:p>
        </w:tc>
      </w:tr>
      <w:tr w:rsidR="00FB06B9">
        <w:trPr>
          <w:trHeight w:val="68"/>
          <w:jc w:val="center"/>
        </w:trPr>
        <w:tc>
          <w:tcPr>
            <w:tcW w:w="2715" w:type="pct"/>
            <w:tcBorders>
              <w:top w:val="single" w:sz="12" w:space="0" w:color="auto"/>
              <w:tl2br w:val="nil"/>
              <w:tr2bl w:val="nil"/>
            </w:tcBorders>
            <w:vAlign w:val="center"/>
          </w:tcPr>
          <w:p w:rsidR="00FB06B9" w:rsidRDefault="0053602A">
            <w:pPr>
              <w:spacing w:line="252" w:lineRule="auto"/>
              <w:rPr>
                <w:color w:val="000000"/>
                <w:kern w:val="0"/>
                <w:sz w:val="18"/>
                <w:szCs w:val="21"/>
              </w:rPr>
            </w:pPr>
            <w:r>
              <w:rPr>
                <w:color w:val="000000"/>
                <w:kern w:val="0"/>
                <w:sz w:val="18"/>
                <w:szCs w:val="21"/>
              </w:rPr>
              <w:t>产品外观质量应采用目测。</w:t>
            </w:r>
            <w:r>
              <w:rPr>
                <w:rFonts w:hint="eastAsia"/>
                <w:color w:val="000000"/>
                <w:kern w:val="0"/>
                <w:sz w:val="18"/>
                <w:szCs w:val="21"/>
              </w:rPr>
              <w:t>消能器</w:t>
            </w:r>
            <w:r>
              <w:rPr>
                <w:color w:val="000000"/>
                <w:kern w:val="0"/>
                <w:sz w:val="18"/>
                <w:szCs w:val="21"/>
              </w:rPr>
              <w:t>长度</w:t>
            </w:r>
            <w:r>
              <w:rPr>
                <w:rFonts w:hint="eastAsia"/>
                <w:color w:val="000000"/>
                <w:kern w:val="0"/>
                <w:sz w:val="18"/>
                <w:szCs w:val="21"/>
              </w:rPr>
              <w:t>、</w:t>
            </w:r>
            <w:r>
              <w:rPr>
                <w:color w:val="000000"/>
                <w:kern w:val="0"/>
                <w:sz w:val="18"/>
                <w:szCs w:val="21"/>
              </w:rPr>
              <w:t>截面有效尺寸，用分辨率不低于</w:t>
            </w:r>
            <w:r>
              <w:rPr>
                <w:color w:val="000000"/>
                <w:kern w:val="0"/>
                <w:sz w:val="18"/>
                <w:szCs w:val="21"/>
              </w:rPr>
              <w:t>1mm</w:t>
            </w:r>
            <w:r>
              <w:rPr>
                <w:color w:val="000000"/>
                <w:kern w:val="0"/>
                <w:sz w:val="18"/>
                <w:szCs w:val="21"/>
              </w:rPr>
              <w:t>的钢卷尺量</w:t>
            </w:r>
            <w:r>
              <w:rPr>
                <w:rFonts w:hint="eastAsia"/>
                <w:color w:val="000000"/>
                <w:kern w:val="0"/>
                <w:sz w:val="18"/>
                <w:szCs w:val="21"/>
              </w:rPr>
              <w:t>在对称位置</w:t>
            </w:r>
            <w:r>
              <w:rPr>
                <w:color w:val="000000"/>
                <w:kern w:val="0"/>
                <w:sz w:val="18"/>
                <w:szCs w:val="21"/>
              </w:rPr>
              <w:t>测两次，计算平均值。</w:t>
            </w:r>
          </w:p>
        </w:tc>
        <w:tc>
          <w:tcPr>
            <w:tcW w:w="2284" w:type="pct"/>
            <w:tcBorders>
              <w:top w:val="single" w:sz="12" w:space="0" w:color="auto"/>
              <w:tl2br w:val="nil"/>
              <w:tr2bl w:val="nil"/>
            </w:tcBorders>
            <w:vAlign w:val="center"/>
          </w:tcPr>
          <w:p w:rsidR="00FB06B9" w:rsidRDefault="0053602A">
            <w:pPr>
              <w:spacing w:line="252" w:lineRule="auto"/>
              <w:rPr>
                <w:color w:val="000000"/>
                <w:kern w:val="0"/>
                <w:sz w:val="18"/>
                <w:szCs w:val="21"/>
              </w:rPr>
            </w:pPr>
            <w:r>
              <w:rPr>
                <w:rFonts w:hint="eastAsia"/>
                <w:kern w:val="0"/>
                <w:sz w:val="18"/>
                <w:szCs w:val="18"/>
              </w:rPr>
              <w:t>调频质量阻尼器产品的长、宽和高允许偏差为±</w:t>
            </w:r>
            <w:r>
              <w:rPr>
                <w:rFonts w:hint="eastAsia"/>
                <w:kern w:val="0"/>
                <w:sz w:val="18"/>
                <w:szCs w:val="18"/>
              </w:rPr>
              <w:t>3mm</w:t>
            </w:r>
            <w:r>
              <w:rPr>
                <w:rFonts w:hint="eastAsia"/>
                <w:color w:val="000000"/>
                <w:kern w:val="0"/>
                <w:sz w:val="18"/>
                <w:szCs w:val="21"/>
              </w:rPr>
              <w:t>；</w:t>
            </w:r>
            <w:r>
              <w:rPr>
                <w:color w:val="000000"/>
                <w:kern w:val="0"/>
                <w:sz w:val="18"/>
                <w:szCs w:val="21"/>
              </w:rPr>
              <w:t>安装孔孔位置偏差</w:t>
            </w:r>
            <w:r>
              <w:rPr>
                <w:color w:val="000000"/>
                <w:kern w:val="0"/>
                <w:sz w:val="18"/>
                <w:szCs w:val="21"/>
              </w:rPr>
              <w:t>±2mm</w:t>
            </w:r>
            <w:r>
              <w:rPr>
                <w:color w:val="000000"/>
                <w:kern w:val="0"/>
                <w:sz w:val="18"/>
                <w:szCs w:val="21"/>
              </w:rPr>
              <w:t>，孔径偏差</w:t>
            </w:r>
            <w:r>
              <w:rPr>
                <w:color w:val="000000"/>
                <w:kern w:val="0"/>
                <w:sz w:val="18"/>
                <w:szCs w:val="21"/>
              </w:rPr>
              <w:t>±1mm</w:t>
            </w:r>
            <w:r>
              <w:rPr>
                <w:rFonts w:hint="eastAsia"/>
                <w:color w:val="000000"/>
                <w:kern w:val="0"/>
                <w:sz w:val="18"/>
                <w:szCs w:val="21"/>
              </w:rPr>
              <w:t>。</w:t>
            </w:r>
          </w:p>
        </w:tc>
      </w:tr>
    </w:tbl>
    <w:p w:rsidR="00FB06B9" w:rsidRDefault="00FB06B9">
      <w:pPr>
        <w:pStyle w:val="afff5"/>
      </w:pPr>
      <w:bookmarkStart w:id="104" w:name="_Toc3373"/>
      <w:bookmarkStart w:id="105" w:name="_Toc17285"/>
      <w:bookmarkStart w:id="106" w:name="_Toc9722"/>
      <w:bookmarkStart w:id="107" w:name="_Toc19197"/>
      <w:bookmarkStart w:id="108" w:name="_Toc27777"/>
      <w:bookmarkStart w:id="109" w:name="_Toc8789"/>
    </w:p>
    <w:p w:rsidR="00FB06B9" w:rsidRDefault="0053602A">
      <w:pPr>
        <w:pStyle w:val="afd"/>
      </w:pPr>
      <w:r>
        <w:rPr>
          <w:rFonts w:hint="eastAsia"/>
        </w:rPr>
        <w:t>8.2</w:t>
      </w:r>
      <w:bookmarkEnd w:id="104"/>
      <w:bookmarkEnd w:id="105"/>
      <w:bookmarkEnd w:id="106"/>
      <w:bookmarkEnd w:id="107"/>
      <w:bookmarkEnd w:id="108"/>
      <w:bookmarkEnd w:id="109"/>
      <w:r>
        <w:rPr>
          <w:rFonts w:hint="eastAsia"/>
        </w:rPr>
        <w:t>材料</w:t>
      </w:r>
    </w:p>
    <w:p w:rsidR="00FB06B9" w:rsidRDefault="0053602A">
      <w:pPr>
        <w:pStyle w:val="a4"/>
      </w:pPr>
      <w:r>
        <w:rPr>
          <w:rFonts w:hint="eastAsia"/>
        </w:rPr>
        <w:t>钢材应根据设计需要进行选择，优质碳素结构钢应符合</w:t>
      </w:r>
      <w:r>
        <w:rPr>
          <w:rFonts w:hint="eastAsia"/>
        </w:rPr>
        <w:t>GB/T 700</w:t>
      </w:r>
      <w:r>
        <w:rPr>
          <w:rFonts w:hint="eastAsia"/>
        </w:rPr>
        <w:t>；合金结构钢应符合国家标准或</w:t>
      </w:r>
      <w:r>
        <w:rPr>
          <w:rFonts w:hint="eastAsia"/>
        </w:rPr>
        <w:t>GB/T 3077</w:t>
      </w:r>
      <w:r>
        <w:rPr>
          <w:rFonts w:hint="eastAsia"/>
        </w:rPr>
        <w:t>的规定；结构用无缝钢管应符合</w:t>
      </w:r>
      <w:r>
        <w:rPr>
          <w:rFonts w:hint="eastAsia"/>
        </w:rPr>
        <w:t>GB/T 8162</w:t>
      </w:r>
      <w:r>
        <w:rPr>
          <w:rFonts w:hint="eastAsia"/>
        </w:rPr>
        <w:t>的规定；不锈钢棒应符合</w:t>
      </w:r>
      <w:r>
        <w:rPr>
          <w:rFonts w:hint="eastAsia"/>
        </w:rPr>
        <w:t>GB/T 8162</w:t>
      </w:r>
      <w:r>
        <w:rPr>
          <w:rFonts w:hint="eastAsia"/>
        </w:rPr>
        <w:t>，不锈钢管应符合</w:t>
      </w:r>
      <w:r>
        <w:rPr>
          <w:rFonts w:hint="eastAsia"/>
        </w:rPr>
        <w:t>GB/T 14976</w:t>
      </w:r>
      <w:r>
        <w:rPr>
          <w:rFonts w:hint="eastAsia"/>
        </w:rPr>
        <w:t>的规定。拉伸弹簧应符合</w:t>
      </w:r>
      <w:r>
        <w:rPr>
          <w:rFonts w:hint="eastAsia"/>
        </w:rPr>
        <w:t>GB/T 1239.1</w:t>
      </w:r>
      <w:r>
        <w:rPr>
          <w:rFonts w:hint="eastAsia"/>
        </w:rPr>
        <w:t>的规定，压缩弹簧应符合</w:t>
      </w:r>
      <w:r>
        <w:rPr>
          <w:rFonts w:hint="eastAsia"/>
        </w:rPr>
        <w:t>GB/T 1239.2</w:t>
      </w:r>
      <w:r>
        <w:rPr>
          <w:rFonts w:hint="eastAsia"/>
        </w:rPr>
        <w:t>的规定；弹簧材料应符合</w:t>
      </w:r>
      <w:r>
        <w:rPr>
          <w:rFonts w:hint="eastAsia"/>
        </w:rPr>
        <w:t>GB/T1222</w:t>
      </w:r>
      <w:r>
        <w:rPr>
          <w:rFonts w:hint="eastAsia"/>
        </w:rPr>
        <w:t>的规定；弹簧使用寿命应符合</w:t>
      </w:r>
      <w:r>
        <w:rPr>
          <w:rFonts w:hint="eastAsia"/>
        </w:rPr>
        <w:t>GB/T 16947</w:t>
      </w:r>
      <w:r>
        <w:rPr>
          <w:rFonts w:hint="eastAsia"/>
        </w:rPr>
        <w:t>的规定，黏滞消能器、电涡流消能器应符合本标准中的相关要求，烧结铷铁硼永磁铁应符合</w:t>
      </w:r>
      <w:r>
        <w:rPr>
          <w:rFonts w:hint="eastAsia"/>
        </w:rPr>
        <w:t>GB/T 13560</w:t>
      </w:r>
      <w:r>
        <w:rPr>
          <w:rFonts w:hint="eastAsia"/>
        </w:rPr>
        <w:t>的规定，纯铜应符合</w:t>
      </w:r>
      <w:r>
        <w:rPr>
          <w:rFonts w:hint="eastAsia"/>
        </w:rPr>
        <w:t>GB/T 5231</w:t>
      </w:r>
      <w:r>
        <w:rPr>
          <w:rFonts w:hint="eastAsia"/>
        </w:rPr>
        <w:t>的规定。</w:t>
      </w:r>
    </w:p>
    <w:p w:rsidR="00FB06B9" w:rsidRDefault="0053602A">
      <w:pPr>
        <w:pStyle w:val="afd"/>
      </w:pPr>
      <w:bookmarkStart w:id="110" w:name="_Toc5862"/>
      <w:bookmarkStart w:id="111" w:name="_Toc6164"/>
      <w:bookmarkStart w:id="112" w:name="_Toc10585"/>
      <w:bookmarkStart w:id="113" w:name="_Toc5833"/>
      <w:bookmarkStart w:id="114" w:name="_Toc13728"/>
      <w:bookmarkStart w:id="115" w:name="_Toc20675"/>
      <w:r>
        <w:rPr>
          <w:rFonts w:hint="eastAsia"/>
        </w:rPr>
        <w:t>8.3</w:t>
      </w:r>
      <w:bookmarkEnd w:id="110"/>
      <w:bookmarkEnd w:id="111"/>
      <w:bookmarkEnd w:id="112"/>
      <w:bookmarkEnd w:id="113"/>
      <w:bookmarkEnd w:id="114"/>
      <w:bookmarkEnd w:id="115"/>
      <w:r>
        <w:rPr>
          <w:rFonts w:hint="eastAsia"/>
        </w:rPr>
        <w:t>力学性能</w:t>
      </w:r>
    </w:p>
    <w:p w:rsidR="00FB06B9" w:rsidRDefault="0053602A">
      <w:pPr>
        <w:pStyle w:val="a4"/>
        <w:rPr>
          <w:bCs/>
          <w:kern w:val="0"/>
          <w:szCs w:val="21"/>
        </w:rPr>
      </w:pPr>
      <w:r>
        <w:lastRenderedPageBreak/>
        <w:t>调谐质量</w:t>
      </w:r>
      <w:r>
        <w:rPr>
          <w:rFonts w:hint="eastAsia"/>
        </w:rPr>
        <w:t>消能器</w:t>
      </w:r>
      <w:r>
        <w:t>的力学性能试验采用振动采集系统</w:t>
      </w:r>
      <w:r>
        <w:rPr>
          <w:rFonts w:hint="eastAsia"/>
        </w:rPr>
        <w:t>，将试件妥善安装至稳定可靠的固定装置上，底板应水平，水平度应在</w:t>
      </w:r>
      <w:r>
        <w:rPr>
          <w:rFonts w:hint="eastAsia"/>
        </w:rPr>
        <w:t>2%</w:t>
      </w:r>
      <w:r>
        <w:rPr>
          <w:rFonts w:hint="eastAsia"/>
        </w:rPr>
        <w:t>以内。采用自由振动试验时，在试件中心位置沿运动方向施加设计位移值，然后突然释放位移约束使消能器的惯性质量沿运动方向自由振动；采用往复加载试验时，在试件中心位置沿运动方向以设计位移为幅值、以调谐频率为加载频率按正弦激励法或三角波进行加载。当</w:t>
      </w:r>
      <w:r>
        <w:t>达到预定的位移时，保证四个角点的位移偏差在预加位移的</w:t>
      </w:r>
      <w:r>
        <w:t>5%</w:t>
      </w:r>
      <w:r>
        <w:t>以内</w:t>
      </w:r>
      <w:r>
        <w:rPr>
          <w:rFonts w:hint="eastAsia"/>
        </w:rPr>
        <w:t>。通过动态测试系统测量和采集惯性质量振动过程中的位移或速度或加速度时程，采样频率应不小于自由振动频率的</w:t>
      </w:r>
      <w:r>
        <w:rPr>
          <w:rFonts w:hint="eastAsia"/>
        </w:rPr>
        <w:t>50</w:t>
      </w:r>
      <w:r>
        <w:rPr>
          <w:rFonts w:hint="eastAsia"/>
        </w:rPr>
        <w:t>倍，</w:t>
      </w:r>
      <w:r>
        <w:t>拾振器宜布置在</w:t>
      </w:r>
      <w:r>
        <w:rPr>
          <w:rFonts w:hint="eastAsia"/>
        </w:rPr>
        <w:t>调谐质量</w:t>
      </w:r>
      <w:r>
        <w:t>阻尼器顶部的中心位置</w:t>
      </w:r>
      <w:r>
        <w:rPr>
          <w:rFonts w:hint="eastAsia"/>
        </w:rPr>
        <w:t>。</w:t>
      </w:r>
      <w:r>
        <w:t>调谐质量</w:t>
      </w:r>
      <w:r>
        <w:rPr>
          <w:rFonts w:hint="eastAsia"/>
        </w:rPr>
        <w:t>消能器</w:t>
      </w:r>
      <w:r>
        <w:t>的力学性能试验方法</w:t>
      </w:r>
      <w:r>
        <w:rPr>
          <w:rFonts w:hint="eastAsia"/>
        </w:rPr>
        <w:t>和性能要求</w:t>
      </w:r>
      <w:r>
        <w:t>如表</w:t>
      </w:r>
      <w:r>
        <w:rPr>
          <w:rFonts w:hint="eastAsia"/>
        </w:rPr>
        <w:t>25</w:t>
      </w:r>
      <w:r>
        <w:t>所示。</w:t>
      </w:r>
    </w:p>
    <w:p w:rsidR="00FB06B9" w:rsidRDefault="0053602A">
      <w:pPr>
        <w:pStyle w:val="13"/>
      </w:pPr>
      <w:r>
        <w:rPr>
          <w:rFonts w:hint="eastAsia"/>
        </w:rPr>
        <w:t>表25 调谐质量消能器基本力学性能试验方法和性能要求</w:t>
      </w:r>
    </w:p>
    <w:tbl>
      <w:tblPr>
        <w:tblW w:w="9377" w:type="dxa"/>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895"/>
        <w:gridCol w:w="6421"/>
        <w:gridCol w:w="2061"/>
      </w:tblGrid>
      <w:tr w:rsidR="00FB06B9">
        <w:trPr>
          <w:trHeight w:val="68"/>
          <w:jc w:val="center"/>
        </w:trPr>
        <w:tc>
          <w:tcPr>
            <w:tcW w:w="477" w:type="pct"/>
            <w:tcBorders>
              <w:top w:val="single" w:sz="12" w:space="0" w:color="auto"/>
              <w:left w:val="single" w:sz="12" w:space="0" w:color="auto"/>
              <w:bottom w:val="single" w:sz="12" w:space="0" w:color="auto"/>
              <w:right w:val="single" w:sz="4" w:space="0" w:color="auto"/>
            </w:tcBorders>
            <w:vAlign w:val="center"/>
          </w:tcPr>
          <w:p w:rsidR="00FB06B9" w:rsidRDefault="0053602A">
            <w:pPr>
              <w:snapToGrid w:val="0"/>
              <w:spacing w:line="252" w:lineRule="auto"/>
              <w:jc w:val="center"/>
              <w:rPr>
                <w:sz w:val="18"/>
                <w:szCs w:val="18"/>
              </w:rPr>
            </w:pPr>
            <w:bookmarkStart w:id="116" w:name="_Toc28203"/>
            <w:bookmarkStart w:id="117" w:name="_Toc27318"/>
            <w:bookmarkStart w:id="118" w:name="_Toc17675"/>
            <w:bookmarkStart w:id="119" w:name="_Toc3805"/>
            <w:bookmarkStart w:id="120" w:name="_Toc8343"/>
            <w:bookmarkStart w:id="121" w:name="_Toc1998"/>
            <w:bookmarkStart w:id="122" w:name="_Toc16009"/>
            <w:bookmarkStart w:id="123" w:name="_Toc17273"/>
            <w:bookmarkStart w:id="124" w:name="_Toc10686"/>
            <w:bookmarkStart w:id="125" w:name="_Toc877"/>
            <w:bookmarkStart w:id="126" w:name="_Toc1006"/>
            <w:bookmarkStart w:id="127" w:name="_Toc17461"/>
            <w:bookmarkStart w:id="128" w:name="_Toc23846"/>
            <w:bookmarkStart w:id="129" w:name="_Toc27268"/>
            <w:bookmarkStart w:id="130" w:name="_Toc26947"/>
            <w:bookmarkStart w:id="131" w:name="_Toc12523"/>
            <w:bookmarkStart w:id="132" w:name="_Toc13495"/>
            <w:bookmarkStart w:id="133" w:name="_Toc29562"/>
            <w:r>
              <w:rPr>
                <w:sz w:val="18"/>
                <w:szCs w:val="18"/>
              </w:rPr>
              <w:t>项</w:t>
            </w:r>
            <w:r>
              <w:rPr>
                <w:sz w:val="18"/>
                <w:szCs w:val="18"/>
              </w:rPr>
              <w:t xml:space="preserve">   </w:t>
            </w:r>
            <w:r>
              <w:rPr>
                <w:sz w:val="18"/>
                <w:szCs w:val="18"/>
              </w:rPr>
              <w:t>目</w:t>
            </w:r>
          </w:p>
        </w:tc>
        <w:tc>
          <w:tcPr>
            <w:tcW w:w="3423" w:type="pct"/>
            <w:tcBorders>
              <w:top w:val="single" w:sz="12" w:space="0" w:color="auto"/>
              <w:left w:val="single" w:sz="4" w:space="0" w:color="auto"/>
              <w:bottom w:val="single" w:sz="12" w:space="0" w:color="auto"/>
              <w:right w:val="single" w:sz="4" w:space="0" w:color="auto"/>
            </w:tcBorders>
            <w:vAlign w:val="center"/>
          </w:tcPr>
          <w:p w:rsidR="00FB06B9" w:rsidRDefault="0053602A">
            <w:pPr>
              <w:snapToGrid w:val="0"/>
              <w:spacing w:line="252" w:lineRule="auto"/>
              <w:jc w:val="center"/>
              <w:rPr>
                <w:sz w:val="18"/>
                <w:szCs w:val="18"/>
              </w:rPr>
            </w:pPr>
            <w:r>
              <w:rPr>
                <w:sz w:val="18"/>
                <w:szCs w:val="18"/>
              </w:rPr>
              <w:t>试验方法</w:t>
            </w:r>
          </w:p>
        </w:tc>
        <w:tc>
          <w:tcPr>
            <w:tcW w:w="1099" w:type="pct"/>
            <w:tcBorders>
              <w:top w:val="single" w:sz="12" w:space="0" w:color="auto"/>
              <w:left w:val="single" w:sz="4" w:space="0" w:color="auto"/>
              <w:bottom w:val="single" w:sz="12" w:space="0" w:color="auto"/>
              <w:right w:val="single" w:sz="12" w:space="0" w:color="auto"/>
            </w:tcBorders>
            <w:vAlign w:val="center"/>
          </w:tcPr>
          <w:p w:rsidR="00FB06B9" w:rsidRDefault="0053602A">
            <w:pPr>
              <w:snapToGrid w:val="0"/>
              <w:spacing w:line="252" w:lineRule="auto"/>
              <w:jc w:val="center"/>
              <w:rPr>
                <w:sz w:val="18"/>
                <w:szCs w:val="18"/>
              </w:rPr>
            </w:pPr>
            <w:r>
              <w:rPr>
                <w:rFonts w:hint="eastAsia"/>
                <w:sz w:val="18"/>
                <w:szCs w:val="18"/>
              </w:rPr>
              <w:t>性能要求</w:t>
            </w:r>
          </w:p>
        </w:tc>
      </w:tr>
      <w:tr w:rsidR="00FB06B9">
        <w:trPr>
          <w:trHeight w:val="68"/>
          <w:jc w:val="center"/>
        </w:trPr>
        <w:tc>
          <w:tcPr>
            <w:tcW w:w="477" w:type="pct"/>
            <w:tcBorders>
              <w:top w:val="single" w:sz="12" w:space="0" w:color="auto"/>
              <w:tl2br w:val="nil"/>
              <w:tr2bl w:val="nil"/>
            </w:tcBorders>
            <w:vAlign w:val="center"/>
          </w:tcPr>
          <w:p w:rsidR="00FB06B9" w:rsidRDefault="0053602A">
            <w:pPr>
              <w:snapToGrid w:val="0"/>
              <w:spacing w:line="252" w:lineRule="auto"/>
              <w:jc w:val="center"/>
              <w:rPr>
                <w:sz w:val="18"/>
                <w:szCs w:val="18"/>
              </w:rPr>
            </w:pPr>
            <w:r>
              <w:rPr>
                <w:sz w:val="18"/>
                <w:szCs w:val="18"/>
              </w:rPr>
              <w:t>惯性质量</w:t>
            </w:r>
          </w:p>
        </w:tc>
        <w:tc>
          <w:tcPr>
            <w:tcW w:w="3423" w:type="pct"/>
            <w:tcBorders>
              <w:top w:val="single" w:sz="12" w:space="0" w:color="auto"/>
              <w:tl2br w:val="nil"/>
              <w:tr2bl w:val="nil"/>
            </w:tcBorders>
            <w:vAlign w:val="center"/>
          </w:tcPr>
          <w:p w:rsidR="00FB06B9" w:rsidRDefault="0053602A">
            <w:pPr>
              <w:snapToGrid w:val="0"/>
              <w:spacing w:line="252" w:lineRule="auto"/>
              <w:rPr>
                <w:sz w:val="18"/>
                <w:szCs w:val="18"/>
              </w:rPr>
            </w:pPr>
            <w:r>
              <w:rPr>
                <w:sz w:val="18"/>
                <w:szCs w:val="18"/>
              </w:rPr>
              <w:t>1</w:t>
            </w:r>
            <w:r>
              <w:rPr>
                <w:sz w:val="18"/>
                <w:szCs w:val="18"/>
              </w:rPr>
              <w:t>、组件中惯性质量部件如能够单独拆分，可通过称重仪器称量重量并取重力加速度为</w:t>
            </w:r>
            <w:r>
              <w:rPr>
                <w:sz w:val="18"/>
                <w:szCs w:val="18"/>
              </w:rPr>
              <w:t>9.8m/s</w:t>
            </w:r>
            <w:r>
              <w:rPr>
                <w:sz w:val="18"/>
                <w:szCs w:val="18"/>
                <w:vertAlign w:val="superscript"/>
              </w:rPr>
              <w:t>2</w:t>
            </w:r>
            <w:r>
              <w:rPr>
                <w:sz w:val="18"/>
                <w:szCs w:val="18"/>
              </w:rPr>
              <w:t>计算部件的惯性质量，称重误差不应大于</w:t>
            </w:r>
            <w:r>
              <w:rPr>
                <w:sz w:val="18"/>
                <w:szCs w:val="18"/>
              </w:rPr>
              <w:t>1%</w:t>
            </w:r>
            <w:r>
              <w:rPr>
                <w:sz w:val="18"/>
                <w:szCs w:val="18"/>
              </w:rPr>
              <w:t>；当质量过大时，可通过量测部件几何尺寸的方式，由部件的密度和体积的乘积得到，几何尺寸测量误差不应大于</w:t>
            </w:r>
            <w:r>
              <w:rPr>
                <w:sz w:val="18"/>
                <w:szCs w:val="18"/>
              </w:rPr>
              <w:t>1%</w:t>
            </w:r>
            <w:r>
              <w:rPr>
                <w:sz w:val="18"/>
                <w:szCs w:val="18"/>
              </w:rPr>
              <w:t>。</w:t>
            </w:r>
          </w:p>
          <w:p w:rsidR="00FB06B9" w:rsidRDefault="0053602A">
            <w:pPr>
              <w:snapToGrid w:val="0"/>
              <w:spacing w:line="252" w:lineRule="auto"/>
              <w:rPr>
                <w:sz w:val="18"/>
                <w:szCs w:val="18"/>
              </w:rPr>
            </w:pPr>
            <w:r>
              <w:rPr>
                <w:sz w:val="18"/>
                <w:szCs w:val="18"/>
              </w:rPr>
              <w:t>2</w:t>
            </w:r>
            <w:r>
              <w:rPr>
                <w:sz w:val="18"/>
                <w:szCs w:val="18"/>
              </w:rPr>
              <w:t>、组件中惯性质量部件如不能单独拆分，可通过试验实测组件沿运动方向的刚度，然后调整组件的位置使惯性质量在组件运动方向上分别拉伸和压缩至最大位置，并量测和计算惯性质量在拉、压时的位移差，由位移差和刚度计算部件的重量，进而计算惯性质量。试验过程中的力和位移测量误差不应大于</w:t>
            </w:r>
            <w:r>
              <w:rPr>
                <w:sz w:val="18"/>
                <w:szCs w:val="18"/>
              </w:rPr>
              <w:t>1%</w:t>
            </w:r>
            <w:r>
              <w:rPr>
                <w:sz w:val="18"/>
                <w:szCs w:val="18"/>
              </w:rPr>
              <w:t>。</w:t>
            </w:r>
          </w:p>
        </w:tc>
        <w:tc>
          <w:tcPr>
            <w:tcW w:w="1099" w:type="pct"/>
            <w:tcBorders>
              <w:top w:val="single" w:sz="12" w:space="0" w:color="auto"/>
              <w:tl2br w:val="nil"/>
              <w:tr2bl w:val="nil"/>
            </w:tcBorders>
            <w:vAlign w:val="center"/>
          </w:tcPr>
          <w:p w:rsidR="00FB06B9" w:rsidRDefault="0053602A">
            <w:pPr>
              <w:snapToGrid w:val="0"/>
              <w:spacing w:line="252" w:lineRule="auto"/>
              <w:rPr>
                <w:sz w:val="18"/>
                <w:szCs w:val="18"/>
              </w:rPr>
            </w:pPr>
            <w:r>
              <w:rPr>
                <w:kern w:val="0"/>
                <w:sz w:val="18"/>
                <w:szCs w:val="18"/>
              </w:rPr>
              <w:t>实测值偏差应在产品设计值的</w:t>
            </w:r>
            <w:r>
              <w:rPr>
                <w:kern w:val="0"/>
                <w:sz w:val="18"/>
                <w:szCs w:val="18"/>
              </w:rPr>
              <w:t>±5%</w:t>
            </w:r>
            <w:r>
              <w:rPr>
                <w:kern w:val="0"/>
                <w:sz w:val="18"/>
                <w:szCs w:val="18"/>
              </w:rPr>
              <w:t>以内</w:t>
            </w:r>
          </w:p>
        </w:tc>
      </w:tr>
      <w:tr w:rsidR="00FB06B9">
        <w:trPr>
          <w:trHeight w:val="783"/>
          <w:jc w:val="center"/>
        </w:trPr>
        <w:tc>
          <w:tcPr>
            <w:tcW w:w="477" w:type="pct"/>
            <w:tcBorders>
              <w:tl2br w:val="nil"/>
              <w:tr2bl w:val="nil"/>
            </w:tcBorders>
            <w:vAlign w:val="center"/>
          </w:tcPr>
          <w:p w:rsidR="00FB06B9" w:rsidRDefault="0053602A">
            <w:pPr>
              <w:snapToGrid w:val="0"/>
              <w:spacing w:line="252" w:lineRule="auto"/>
              <w:jc w:val="center"/>
              <w:rPr>
                <w:sz w:val="18"/>
                <w:szCs w:val="18"/>
              </w:rPr>
            </w:pPr>
            <w:r>
              <w:rPr>
                <w:sz w:val="18"/>
                <w:szCs w:val="18"/>
              </w:rPr>
              <w:t>调谐频率</w:t>
            </w:r>
          </w:p>
        </w:tc>
        <w:tc>
          <w:tcPr>
            <w:tcW w:w="3423" w:type="pct"/>
            <w:vMerge w:val="restart"/>
            <w:tcBorders>
              <w:tl2br w:val="nil"/>
              <w:tr2bl w:val="nil"/>
            </w:tcBorders>
            <w:vAlign w:val="center"/>
          </w:tcPr>
          <w:p w:rsidR="00FB06B9" w:rsidRDefault="0053602A">
            <w:pPr>
              <w:widowControl/>
              <w:snapToGrid w:val="0"/>
              <w:spacing w:line="252" w:lineRule="auto"/>
              <w:rPr>
                <w:kern w:val="0"/>
                <w:sz w:val="18"/>
                <w:szCs w:val="18"/>
              </w:rPr>
            </w:pPr>
            <w:r>
              <w:rPr>
                <w:rFonts w:hint="eastAsia"/>
                <w:kern w:val="0"/>
                <w:sz w:val="18"/>
                <w:szCs w:val="18"/>
              </w:rPr>
              <w:t>按本节</w:t>
            </w:r>
            <w:r>
              <w:rPr>
                <w:rFonts w:hint="eastAsia"/>
                <w:kern w:val="0"/>
                <w:sz w:val="18"/>
                <w:szCs w:val="18"/>
              </w:rPr>
              <w:t>8.3</w:t>
            </w:r>
            <w:r>
              <w:rPr>
                <w:rFonts w:hint="eastAsia"/>
                <w:kern w:val="0"/>
                <w:sz w:val="18"/>
                <w:szCs w:val="18"/>
              </w:rPr>
              <w:t>中</w:t>
            </w:r>
            <w:r>
              <w:rPr>
                <w:kern w:val="0"/>
                <w:sz w:val="18"/>
                <w:szCs w:val="18"/>
              </w:rPr>
              <w:t>自由振动试验的方法对组件进行</w:t>
            </w:r>
            <w:r>
              <w:rPr>
                <w:kern w:val="0"/>
                <w:sz w:val="18"/>
                <w:szCs w:val="18"/>
              </w:rPr>
              <w:t>3</w:t>
            </w:r>
            <w:r>
              <w:rPr>
                <w:kern w:val="0"/>
                <w:sz w:val="18"/>
                <w:szCs w:val="18"/>
              </w:rPr>
              <w:t>次试验，绘制振动幅值的时程曲线。取自由振动时程曲线中第</w:t>
            </w:r>
            <w:r>
              <w:rPr>
                <w:kern w:val="0"/>
                <w:sz w:val="18"/>
                <w:szCs w:val="18"/>
              </w:rPr>
              <w:t>2</w:t>
            </w:r>
            <w:r>
              <w:rPr>
                <w:kern w:val="0"/>
                <w:sz w:val="18"/>
                <w:szCs w:val="18"/>
              </w:rPr>
              <w:t>个</w:t>
            </w:r>
            <w:r>
              <w:rPr>
                <w:rFonts w:hint="eastAsia"/>
                <w:kern w:val="0"/>
                <w:sz w:val="18"/>
                <w:szCs w:val="18"/>
              </w:rPr>
              <w:t>和第</w:t>
            </w:r>
            <w:r>
              <w:rPr>
                <w:rFonts w:hint="eastAsia"/>
                <w:kern w:val="0"/>
                <w:sz w:val="18"/>
                <w:szCs w:val="18"/>
              </w:rPr>
              <w:t>5</w:t>
            </w:r>
            <w:r>
              <w:rPr>
                <w:rFonts w:hint="eastAsia"/>
                <w:kern w:val="0"/>
                <w:sz w:val="18"/>
                <w:szCs w:val="18"/>
              </w:rPr>
              <w:t>个</w:t>
            </w:r>
            <w:r>
              <w:rPr>
                <w:kern w:val="0"/>
                <w:sz w:val="18"/>
                <w:szCs w:val="18"/>
              </w:rPr>
              <w:t>波峰</w:t>
            </w:r>
            <w:r>
              <w:rPr>
                <w:rFonts w:hint="eastAsia"/>
                <w:kern w:val="0"/>
                <w:sz w:val="18"/>
                <w:szCs w:val="18"/>
              </w:rPr>
              <w:t>、波谷点</w:t>
            </w:r>
            <w:r>
              <w:rPr>
                <w:kern w:val="0"/>
                <w:sz w:val="18"/>
                <w:szCs w:val="18"/>
              </w:rPr>
              <w:t>作为频率和阻尼计算点。取</w:t>
            </w:r>
            <w:r>
              <w:rPr>
                <w:rFonts w:hint="eastAsia"/>
                <w:kern w:val="0"/>
                <w:sz w:val="18"/>
                <w:szCs w:val="18"/>
              </w:rPr>
              <w:t>第</w:t>
            </w:r>
            <w:r>
              <w:rPr>
                <w:rFonts w:hint="eastAsia"/>
                <w:kern w:val="0"/>
                <w:sz w:val="18"/>
                <w:szCs w:val="18"/>
              </w:rPr>
              <w:t>2</w:t>
            </w:r>
            <w:r>
              <w:rPr>
                <w:rFonts w:hint="eastAsia"/>
                <w:kern w:val="0"/>
                <w:sz w:val="18"/>
                <w:szCs w:val="18"/>
              </w:rPr>
              <w:t>波峰（波谷）点和第</w:t>
            </w:r>
            <w:r>
              <w:rPr>
                <w:rFonts w:hint="eastAsia"/>
                <w:kern w:val="0"/>
                <w:sz w:val="18"/>
                <w:szCs w:val="18"/>
              </w:rPr>
              <w:t>5</w:t>
            </w:r>
            <w:r>
              <w:rPr>
                <w:rFonts w:hint="eastAsia"/>
                <w:kern w:val="0"/>
                <w:sz w:val="18"/>
                <w:szCs w:val="18"/>
              </w:rPr>
              <w:t>个波峰（波谷）点的时间间隔计算自振周期的平均值</w:t>
            </w:r>
            <w:r>
              <w:rPr>
                <w:kern w:val="0"/>
                <w:sz w:val="18"/>
                <w:szCs w:val="18"/>
              </w:rPr>
              <w:t>，取</w:t>
            </w:r>
            <w:r>
              <w:rPr>
                <w:rFonts w:hint="eastAsia"/>
                <w:kern w:val="0"/>
                <w:sz w:val="18"/>
                <w:szCs w:val="18"/>
              </w:rPr>
              <w:t>自振周期</w:t>
            </w:r>
            <w:r>
              <w:rPr>
                <w:kern w:val="0"/>
                <w:sz w:val="18"/>
                <w:szCs w:val="18"/>
              </w:rPr>
              <w:t>平均值的倒数作为</w:t>
            </w:r>
            <w:r>
              <w:rPr>
                <w:rFonts w:hint="eastAsia"/>
                <w:kern w:val="0"/>
                <w:sz w:val="18"/>
                <w:szCs w:val="18"/>
              </w:rPr>
              <w:t>该次试验的</w:t>
            </w:r>
            <w:r>
              <w:rPr>
                <w:kern w:val="0"/>
                <w:sz w:val="18"/>
                <w:szCs w:val="18"/>
              </w:rPr>
              <w:t>调谐频率。</w:t>
            </w:r>
            <w:r>
              <w:rPr>
                <w:rFonts w:hint="eastAsia"/>
                <w:kern w:val="0"/>
                <w:sz w:val="18"/>
                <w:szCs w:val="18"/>
              </w:rPr>
              <w:t>取第</w:t>
            </w:r>
            <w:r>
              <w:rPr>
                <w:rFonts w:hint="eastAsia"/>
                <w:kern w:val="0"/>
                <w:sz w:val="18"/>
                <w:szCs w:val="18"/>
              </w:rPr>
              <w:t>2</w:t>
            </w:r>
            <w:r>
              <w:rPr>
                <w:rFonts w:hint="eastAsia"/>
                <w:kern w:val="0"/>
                <w:sz w:val="18"/>
                <w:szCs w:val="18"/>
              </w:rPr>
              <w:t>波峰（波谷）点和第</w:t>
            </w:r>
            <w:r>
              <w:rPr>
                <w:rFonts w:hint="eastAsia"/>
                <w:kern w:val="0"/>
                <w:sz w:val="18"/>
                <w:szCs w:val="18"/>
              </w:rPr>
              <w:t>5</w:t>
            </w:r>
            <w:r>
              <w:rPr>
                <w:rFonts w:hint="eastAsia"/>
                <w:kern w:val="0"/>
                <w:sz w:val="18"/>
                <w:szCs w:val="18"/>
              </w:rPr>
              <w:t>个波峰（波谷）点求取阻尼比的平均值；在采用稳态正弦波激振时，可根据实测的共振曲线采用半功率点法求取。</w:t>
            </w:r>
            <w:r>
              <w:rPr>
                <w:rFonts w:hint="eastAsia"/>
                <w:kern w:val="0"/>
                <w:sz w:val="18"/>
                <w:szCs w:val="18"/>
              </w:rPr>
              <w:t>3</w:t>
            </w:r>
            <w:r>
              <w:rPr>
                <w:rFonts w:hint="eastAsia"/>
                <w:kern w:val="0"/>
                <w:sz w:val="18"/>
                <w:szCs w:val="18"/>
              </w:rPr>
              <w:t>次测试的</w:t>
            </w:r>
            <w:r>
              <w:rPr>
                <w:kern w:val="0"/>
                <w:sz w:val="18"/>
                <w:szCs w:val="18"/>
              </w:rPr>
              <w:t>调谐</w:t>
            </w:r>
            <w:r>
              <w:rPr>
                <w:rFonts w:hint="eastAsia"/>
                <w:kern w:val="0"/>
                <w:sz w:val="18"/>
                <w:szCs w:val="18"/>
              </w:rPr>
              <w:t>频率和阻尼比的偏差不大于</w:t>
            </w:r>
            <w:r>
              <w:rPr>
                <w:rFonts w:hint="eastAsia"/>
                <w:kern w:val="0"/>
                <w:sz w:val="18"/>
                <w:szCs w:val="18"/>
              </w:rPr>
              <w:t>5%</w:t>
            </w:r>
            <w:r>
              <w:rPr>
                <w:rFonts w:hint="eastAsia"/>
                <w:kern w:val="0"/>
                <w:sz w:val="18"/>
                <w:szCs w:val="18"/>
              </w:rPr>
              <w:t>时，取</w:t>
            </w:r>
            <w:r>
              <w:rPr>
                <w:rFonts w:hint="eastAsia"/>
                <w:kern w:val="0"/>
                <w:sz w:val="18"/>
                <w:szCs w:val="18"/>
              </w:rPr>
              <w:t>3</w:t>
            </w:r>
            <w:r>
              <w:rPr>
                <w:rFonts w:hint="eastAsia"/>
                <w:kern w:val="0"/>
                <w:sz w:val="18"/>
                <w:szCs w:val="18"/>
              </w:rPr>
              <w:t>次测试结果的平均值为阻尼器的</w:t>
            </w:r>
            <w:r>
              <w:rPr>
                <w:kern w:val="0"/>
                <w:sz w:val="18"/>
                <w:szCs w:val="18"/>
              </w:rPr>
              <w:t>调谐</w:t>
            </w:r>
            <w:r>
              <w:rPr>
                <w:rFonts w:hint="eastAsia"/>
                <w:kern w:val="0"/>
                <w:sz w:val="18"/>
                <w:szCs w:val="18"/>
              </w:rPr>
              <w:t>频率和阻尼比。</w:t>
            </w:r>
          </w:p>
        </w:tc>
        <w:tc>
          <w:tcPr>
            <w:tcW w:w="1099" w:type="pct"/>
            <w:tcBorders>
              <w:tl2br w:val="nil"/>
              <w:tr2bl w:val="nil"/>
            </w:tcBorders>
            <w:vAlign w:val="center"/>
          </w:tcPr>
          <w:p w:rsidR="00FB06B9" w:rsidRDefault="0053602A">
            <w:pPr>
              <w:widowControl/>
              <w:snapToGrid w:val="0"/>
              <w:spacing w:line="252" w:lineRule="auto"/>
              <w:rPr>
                <w:kern w:val="0"/>
                <w:sz w:val="18"/>
                <w:szCs w:val="18"/>
              </w:rPr>
            </w:pPr>
            <w:r>
              <w:rPr>
                <w:kern w:val="0"/>
                <w:sz w:val="18"/>
                <w:szCs w:val="18"/>
              </w:rPr>
              <w:t>实测值偏差应在产品设计值的</w:t>
            </w:r>
            <w:r>
              <w:rPr>
                <w:kern w:val="0"/>
                <w:sz w:val="18"/>
                <w:szCs w:val="18"/>
              </w:rPr>
              <w:t>±5%</w:t>
            </w:r>
            <w:r>
              <w:rPr>
                <w:kern w:val="0"/>
                <w:sz w:val="18"/>
                <w:szCs w:val="18"/>
              </w:rPr>
              <w:t>以内</w:t>
            </w:r>
          </w:p>
        </w:tc>
      </w:tr>
      <w:tr w:rsidR="00FB06B9">
        <w:trPr>
          <w:trHeight w:val="68"/>
          <w:jc w:val="center"/>
        </w:trPr>
        <w:tc>
          <w:tcPr>
            <w:tcW w:w="477" w:type="pct"/>
            <w:tcBorders>
              <w:tl2br w:val="nil"/>
              <w:tr2bl w:val="nil"/>
            </w:tcBorders>
            <w:vAlign w:val="center"/>
          </w:tcPr>
          <w:p w:rsidR="00FB06B9" w:rsidRDefault="0053602A">
            <w:pPr>
              <w:snapToGrid w:val="0"/>
              <w:spacing w:line="252" w:lineRule="auto"/>
              <w:jc w:val="center"/>
              <w:rPr>
                <w:sz w:val="18"/>
                <w:szCs w:val="18"/>
              </w:rPr>
            </w:pPr>
            <w:r>
              <w:rPr>
                <w:sz w:val="18"/>
                <w:szCs w:val="18"/>
              </w:rPr>
              <w:t>阻尼比</w:t>
            </w:r>
          </w:p>
        </w:tc>
        <w:tc>
          <w:tcPr>
            <w:tcW w:w="3423" w:type="pct"/>
            <w:vMerge/>
            <w:tcBorders>
              <w:tl2br w:val="nil"/>
              <w:tr2bl w:val="nil"/>
            </w:tcBorders>
          </w:tcPr>
          <w:p w:rsidR="00FB06B9" w:rsidRDefault="00FB06B9">
            <w:pPr>
              <w:snapToGrid w:val="0"/>
              <w:spacing w:line="252" w:lineRule="auto"/>
              <w:rPr>
                <w:sz w:val="18"/>
                <w:szCs w:val="18"/>
              </w:rPr>
            </w:pPr>
          </w:p>
        </w:tc>
        <w:tc>
          <w:tcPr>
            <w:tcW w:w="1099" w:type="pct"/>
            <w:tcBorders>
              <w:tl2br w:val="nil"/>
              <w:tr2bl w:val="nil"/>
            </w:tcBorders>
            <w:vAlign w:val="center"/>
          </w:tcPr>
          <w:p w:rsidR="00FB06B9" w:rsidRDefault="0053602A">
            <w:pPr>
              <w:snapToGrid w:val="0"/>
              <w:spacing w:line="252" w:lineRule="auto"/>
              <w:rPr>
                <w:sz w:val="18"/>
                <w:szCs w:val="18"/>
              </w:rPr>
            </w:pPr>
            <w:r>
              <w:rPr>
                <w:kern w:val="0"/>
                <w:sz w:val="18"/>
                <w:szCs w:val="18"/>
              </w:rPr>
              <w:t>实测值偏差应在产品设计值的</w:t>
            </w:r>
            <w:r>
              <w:rPr>
                <w:kern w:val="0"/>
                <w:sz w:val="18"/>
                <w:szCs w:val="18"/>
              </w:rPr>
              <w:t>±10%</w:t>
            </w:r>
            <w:r>
              <w:rPr>
                <w:kern w:val="0"/>
                <w:sz w:val="18"/>
                <w:szCs w:val="18"/>
              </w:rPr>
              <w:t>以内</w:t>
            </w:r>
          </w:p>
        </w:tc>
      </w:tr>
      <w:tr w:rsidR="00FB06B9">
        <w:trPr>
          <w:trHeight w:val="68"/>
          <w:jc w:val="center"/>
        </w:trPr>
        <w:tc>
          <w:tcPr>
            <w:tcW w:w="477" w:type="pct"/>
            <w:tcBorders>
              <w:tl2br w:val="nil"/>
              <w:tr2bl w:val="nil"/>
            </w:tcBorders>
            <w:vAlign w:val="center"/>
          </w:tcPr>
          <w:p w:rsidR="00FB06B9" w:rsidRDefault="0053602A">
            <w:pPr>
              <w:snapToGrid w:val="0"/>
              <w:spacing w:line="252" w:lineRule="auto"/>
              <w:jc w:val="center"/>
              <w:rPr>
                <w:sz w:val="18"/>
                <w:szCs w:val="18"/>
              </w:rPr>
            </w:pPr>
            <w:r>
              <w:rPr>
                <w:rFonts w:hint="eastAsia"/>
                <w:sz w:val="18"/>
                <w:szCs w:val="18"/>
              </w:rPr>
              <w:t>极限</w:t>
            </w:r>
            <w:r>
              <w:rPr>
                <w:sz w:val="18"/>
                <w:szCs w:val="18"/>
              </w:rPr>
              <w:t>位移</w:t>
            </w:r>
          </w:p>
        </w:tc>
        <w:tc>
          <w:tcPr>
            <w:tcW w:w="3423" w:type="pct"/>
            <w:tcBorders>
              <w:tl2br w:val="nil"/>
              <w:tr2bl w:val="nil"/>
            </w:tcBorders>
            <w:vAlign w:val="center"/>
          </w:tcPr>
          <w:p w:rsidR="00FB06B9" w:rsidRDefault="0053602A">
            <w:pPr>
              <w:snapToGrid w:val="0"/>
              <w:spacing w:line="252" w:lineRule="auto"/>
              <w:rPr>
                <w:sz w:val="18"/>
                <w:szCs w:val="18"/>
              </w:rPr>
            </w:pPr>
            <w:r>
              <w:rPr>
                <w:sz w:val="18"/>
              </w:rPr>
              <w:t>对组件进行两个方向的静力加载，当加载过程中试件发生破坏、连接失效、遇到限位装置等情况时终止试验，以终止试验时的位移为最大位移值。</w:t>
            </w:r>
          </w:p>
        </w:tc>
        <w:tc>
          <w:tcPr>
            <w:tcW w:w="1099" w:type="pct"/>
            <w:tcBorders>
              <w:tl2br w:val="nil"/>
              <w:tr2bl w:val="nil"/>
            </w:tcBorders>
            <w:vAlign w:val="center"/>
          </w:tcPr>
          <w:p w:rsidR="00FB06B9" w:rsidRDefault="0053602A">
            <w:pPr>
              <w:snapToGrid w:val="0"/>
              <w:spacing w:line="252" w:lineRule="auto"/>
              <w:rPr>
                <w:sz w:val="18"/>
              </w:rPr>
            </w:pPr>
            <w:r>
              <w:rPr>
                <w:kern w:val="0"/>
                <w:sz w:val="18"/>
                <w:szCs w:val="18"/>
              </w:rPr>
              <w:t>实测值不应小于调谐质量</w:t>
            </w:r>
            <w:r>
              <w:rPr>
                <w:rFonts w:hint="eastAsia"/>
                <w:kern w:val="0"/>
                <w:sz w:val="18"/>
                <w:szCs w:val="18"/>
              </w:rPr>
              <w:t>消能器</w:t>
            </w:r>
            <w:r>
              <w:rPr>
                <w:kern w:val="0"/>
                <w:sz w:val="18"/>
                <w:szCs w:val="18"/>
              </w:rPr>
              <w:t>设计位移的</w:t>
            </w:r>
            <w:r>
              <w:rPr>
                <w:kern w:val="0"/>
                <w:sz w:val="18"/>
                <w:szCs w:val="18"/>
              </w:rPr>
              <w:t>1.2</w:t>
            </w:r>
            <w:r>
              <w:rPr>
                <w:kern w:val="0"/>
                <w:sz w:val="18"/>
                <w:szCs w:val="18"/>
              </w:rPr>
              <w:t>倍</w:t>
            </w:r>
          </w:p>
        </w:tc>
      </w:tr>
    </w:tbl>
    <w:p w:rsidR="00FB06B9" w:rsidRDefault="00FB06B9">
      <w:pPr>
        <w:pStyle w:val="afff5"/>
      </w:pPr>
    </w:p>
    <w:p w:rsidR="00FB06B9" w:rsidRDefault="0053602A">
      <w:pPr>
        <w:pStyle w:val="afd"/>
      </w:pPr>
      <w:r>
        <w:rPr>
          <w:rFonts w:hint="eastAsia"/>
        </w:rPr>
        <w:t>8.4耐久性</w:t>
      </w:r>
    </w:p>
    <w:p w:rsidR="00FB06B9" w:rsidRDefault="0053602A">
      <w:pPr>
        <w:pStyle w:val="a4"/>
      </w:pPr>
      <w:r>
        <w:t>调频质量</w:t>
      </w:r>
      <w:r>
        <w:rPr>
          <w:rFonts w:hint="eastAsia"/>
        </w:rPr>
        <w:t>消能器的耐久性能主要考虑疲劳性能和耐腐蚀性能，耐久性能的试验方法和性能要求应符合表</w:t>
      </w:r>
      <w:r>
        <w:rPr>
          <w:rFonts w:hint="eastAsia"/>
        </w:rPr>
        <w:t>26</w:t>
      </w:r>
      <w:r>
        <w:rPr>
          <w:rFonts w:hint="eastAsia"/>
        </w:rPr>
        <w:t>的规定</w:t>
      </w:r>
      <w:r>
        <w:t>。</w:t>
      </w:r>
    </w:p>
    <w:p w:rsidR="00FB06B9" w:rsidRDefault="0053602A">
      <w:pPr>
        <w:pStyle w:val="13"/>
      </w:pPr>
      <w:r>
        <w:rPr>
          <w:rFonts w:hint="eastAsia"/>
        </w:rPr>
        <w:t>表26 调频质量消能器耐久性能试验方法和性能要求</w:t>
      </w:r>
    </w:p>
    <w:tbl>
      <w:tblPr>
        <w:tblW w:w="9377" w:type="dxa"/>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891"/>
        <w:gridCol w:w="5812"/>
        <w:gridCol w:w="2674"/>
      </w:tblGrid>
      <w:tr w:rsidR="00FB06B9">
        <w:trPr>
          <w:cantSplit/>
          <w:trHeight w:val="68"/>
          <w:jc w:val="center"/>
        </w:trPr>
        <w:tc>
          <w:tcPr>
            <w:tcW w:w="475" w:type="pct"/>
            <w:tcBorders>
              <w:top w:val="single" w:sz="12" w:space="0" w:color="auto"/>
              <w:left w:val="single" w:sz="12" w:space="0" w:color="auto"/>
              <w:bottom w:val="single" w:sz="12" w:space="0" w:color="auto"/>
              <w:right w:val="single" w:sz="4" w:space="0" w:color="auto"/>
            </w:tcBorders>
            <w:vAlign w:val="center"/>
          </w:tcPr>
          <w:p w:rsidR="00FB06B9" w:rsidRDefault="0053602A">
            <w:pPr>
              <w:snapToGrid w:val="0"/>
              <w:spacing w:line="252" w:lineRule="auto"/>
              <w:jc w:val="center"/>
              <w:rPr>
                <w:sz w:val="18"/>
                <w:szCs w:val="18"/>
              </w:rPr>
            </w:pPr>
            <w:r>
              <w:rPr>
                <w:sz w:val="18"/>
                <w:szCs w:val="18"/>
              </w:rPr>
              <w:t>项</w:t>
            </w:r>
            <w:r>
              <w:rPr>
                <w:sz w:val="18"/>
                <w:szCs w:val="18"/>
              </w:rPr>
              <w:t xml:space="preserve">  </w:t>
            </w:r>
            <w:r>
              <w:rPr>
                <w:sz w:val="18"/>
                <w:szCs w:val="18"/>
              </w:rPr>
              <w:t>目</w:t>
            </w:r>
          </w:p>
        </w:tc>
        <w:tc>
          <w:tcPr>
            <w:tcW w:w="3098" w:type="pct"/>
            <w:tcBorders>
              <w:top w:val="single" w:sz="12" w:space="0" w:color="auto"/>
              <w:left w:val="single" w:sz="4" w:space="0" w:color="auto"/>
              <w:bottom w:val="single" w:sz="12" w:space="0" w:color="auto"/>
              <w:right w:val="single" w:sz="4" w:space="0" w:color="auto"/>
            </w:tcBorders>
            <w:vAlign w:val="center"/>
          </w:tcPr>
          <w:p w:rsidR="00FB06B9" w:rsidRDefault="0053602A">
            <w:pPr>
              <w:snapToGrid w:val="0"/>
              <w:spacing w:line="252" w:lineRule="auto"/>
              <w:jc w:val="center"/>
              <w:rPr>
                <w:sz w:val="18"/>
                <w:szCs w:val="18"/>
              </w:rPr>
            </w:pPr>
            <w:r>
              <w:rPr>
                <w:sz w:val="18"/>
                <w:szCs w:val="18"/>
              </w:rPr>
              <w:t>试验方法</w:t>
            </w:r>
          </w:p>
        </w:tc>
        <w:tc>
          <w:tcPr>
            <w:tcW w:w="1426" w:type="pct"/>
            <w:tcBorders>
              <w:top w:val="single" w:sz="12" w:space="0" w:color="auto"/>
              <w:left w:val="single" w:sz="4" w:space="0" w:color="auto"/>
              <w:bottom w:val="single" w:sz="12" w:space="0" w:color="auto"/>
              <w:right w:val="single" w:sz="12" w:space="0" w:color="auto"/>
            </w:tcBorders>
            <w:vAlign w:val="center"/>
          </w:tcPr>
          <w:p w:rsidR="00FB06B9" w:rsidRDefault="0053602A">
            <w:pPr>
              <w:snapToGrid w:val="0"/>
              <w:spacing w:line="252" w:lineRule="auto"/>
              <w:jc w:val="center"/>
              <w:rPr>
                <w:sz w:val="18"/>
                <w:szCs w:val="18"/>
              </w:rPr>
            </w:pPr>
            <w:r>
              <w:rPr>
                <w:rFonts w:hint="eastAsia"/>
                <w:sz w:val="18"/>
                <w:szCs w:val="18"/>
              </w:rPr>
              <w:t>性能要求</w:t>
            </w:r>
          </w:p>
        </w:tc>
      </w:tr>
      <w:tr w:rsidR="00FB06B9">
        <w:trPr>
          <w:cantSplit/>
          <w:trHeight w:val="68"/>
          <w:jc w:val="center"/>
        </w:trPr>
        <w:tc>
          <w:tcPr>
            <w:tcW w:w="475" w:type="pct"/>
            <w:tcBorders>
              <w:top w:val="single" w:sz="12" w:space="0" w:color="auto"/>
              <w:tl2br w:val="nil"/>
              <w:tr2bl w:val="nil"/>
            </w:tcBorders>
            <w:vAlign w:val="center"/>
          </w:tcPr>
          <w:p w:rsidR="00FB06B9" w:rsidRDefault="0053602A">
            <w:pPr>
              <w:adjustRightInd w:val="0"/>
              <w:snapToGrid w:val="0"/>
              <w:spacing w:line="252" w:lineRule="auto"/>
              <w:jc w:val="center"/>
              <w:rPr>
                <w:sz w:val="18"/>
                <w:szCs w:val="18"/>
              </w:rPr>
            </w:pPr>
            <w:r>
              <w:rPr>
                <w:sz w:val="18"/>
                <w:szCs w:val="18"/>
              </w:rPr>
              <w:t>疲劳</w:t>
            </w:r>
          </w:p>
          <w:p w:rsidR="00FB06B9" w:rsidRDefault="0053602A">
            <w:pPr>
              <w:adjustRightInd w:val="0"/>
              <w:snapToGrid w:val="0"/>
              <w:spacing w:line="252" w:lineRule="auto"/>
              <w:jc w:val="center"/>
              <w:rPr>
                <w:sz w:val="18"/>
                <w:szCs w:val="18"/>
              </w:rPr>
            </w:pPr>
            <w:r>
              <w:rPr>
                <w:sz w:val="18"/>
                <w:szCs w:val="18"/>
              </w:rPr>
              <w:t>性能</w:t>
            </w:r>
          </w:p>
        </w:tc>
        <w:tc>
          <w:tcPr>
            <w:tcW w:w="3098" w:type="pct"/>
            <w:tcBorders>
              <w:top w:val="single" w:sz="12" w:space="0" w:color="auto"/>
              <w:tl2br w:val="nil"/>
              <w:tr2bl w:val="nil"/>
            </w:tcBorders>
            <w:vAlign w:val="center"/>
          </w:tcPr>
          <w:p w:rsidR="00FB06B9" w:rsidRDefault="0053602A">
            <w:pPr>
              <w:widowControl/>
              <w:snapToGrid w:val="0"/>
              <w:spacing w:line="252" w:lineRule="auto"/>
              <w:rPr>
                <w:rFonts w:ascii="宋体"/>
                <w:kern w:val="0"/>
                <w:sz w:val="18"/>
                <w:szCs w:val="18"/>
              </w:rPr>
            </w:pPr>
            <w:r>
              <w:rPr>
                <w:rFonts w:ascii="宋体" w:hint="eastAsia"/>
                <w:kern w:val="0"/>
                <w:sz w:val="18"/>
                <w:szCs w:val="18"/>
              </w:rPr>
              <w:t>当消能器用于人行或设备等振动作用时，采用往复加载试验以1mm为加载幅值分次对组件进行总数不少于3</w:t>
            </w:r>
            <w:r>
              <w:rPr>
                <w:rFonts w:ascii="宋体"/>
                <w:kern w:val="0"/>
                <w:sz w:val="18"/>
                <w:szCs w:val="18"/>
              </w:rPr>
              <w:t>00</w:t>
            </w:r>
            <w:r>
              <w:rPr>
                <w:rFonts w:ascii="宋体" w:hint="eastAsia"/>
                <w:kern w:val="0"/>
                <w:sz w:val="18"/>
                <w:szCs w:val="18"/>
              </w:rPr>
              <w:t>万个循环的加载试验,每次加载循环数不少于1</w:t>
            </w:r>
            <w:r>
              <w:rPr>
                <w:rFonts w:ascii="宋体"/>
                <w:kern w:val="0"/>
                <w:sz w:val="18"/>
                <w:szCs w:val="18"/>
              </w:rPr>
              <w:t>0</w:t>
            </w:r>
            <w:r>
              <w:rPr>
                <w:rFonts w:ascii="宋体" w:hint="eastAsia"/>
                <w:kern w:val="0"/>
                <w:sz w:val="18"/>
                <w:szCs w:val="18"/>
              </w:rPr>
              <w:t>万，两次加载间隔不超过12h。</w:t>
            </w:r>
          </w:p>
          <w:p w:rsidR="00FB06B9" w:rsidRDefault="0053602A">
            <w:pPr>
              <w:widowControl/>
              <w:snapToGrid w:val="0"/>
              <w:spacing w:line="252" w:lineRule="auto"/>
              <w:rPr>
                <w:rFonts w:ascii="宋体"/>
                <w:kern w:val="0"/>
                <w:sz w:val="18"/>
                <w:szCs w:val="18"/>
              </w:rPr>
            </w:pPr>
            <w:r>
              <w:rPr>
                <w:rFonts w:ascii="宋体" w:hint="eastAsia"/>
                <w:kern w:val="0"/>
                <w:sz w:val="18"/>
                <w:szCs w:val="18"/>
              </w:rPr>
              <w:t>当消能器用于风振作用时，采用往复加载试验以</w:t>
            </w:r>
            <w:r>
              <w:rPr>
                <w:kern w:val="0"/>
                <w:sz w:val="18"/>
                <w:szCs w:val="18"/>
              </w:rPr>
              <w:t>0.1</w:t>
            </w:r>
            <w:r>
              <w:rPr>
                <w:i/>
                <w:kern w:val="0"/>
                <w:sz w:val="18"/>
                <w:szCs w:val="18"/>
              </w:rPr>
              <w:t>u</w:t>
            </w:r>
            <w:r>
              <w:rPr>
                <w:kern w:val="0"/>
                <w:sz w:val="18"/>
                <w:szCs w:val="18"/>
                <w:vertAlign w:val="subscript"/>
              </w:rPr>
              <w:t>0</w:t>
            </w:r>
            <w:r>
              <w:rPr>
                <w:rFonts w:ascii="宋体" w:hint="eastAsia"/>
                <w:kern w:val="0"/>
                <w:sz w:val="18"/>
                <w:szCs w:val="18"/>
              </w:rPr>
              <w:t>为加载幅值进行</w:t>
            </w:r>
            <w:r>
              <w:rPr>
                <w:rFonts w:ascii="宋体"/>
                <w:kern w:val="0"/>
                <w:sz w:val="18"/>
                <w:szCs w:val="18"/>
              </w:rPr>
              <w:t>3</w:t>
            </w:r>
            <w:r>
              <w:rPr>
                <w:rFonts w:ascii="宋体" w:hint="eastAsia"/>
                <w:kern w:val="0"/>
                <w:sz w:val="18"/>
                <w:szCs w:val="18"/>
              </w:rPr>
              <w:t>次，每次加载不少于</w:t>
            </w:r>
            <w:r>
              <w:rPr>
                <w:rFonts w:ascii="宋体"/>
                <w:kern w:val="0"/>
                <w:sz w:val="18"/>
                <w:szCs w:val="18"/>
              </w:rPr>
              <w:t>2</w:t>
            </w:r>
            <w:r>
              <w:rPr>
                <w:rFonts w:ascii="宋体" w:hint="eastAsia"/>
                <w:kern w:val="0"/>
                <w:sz w:val="18"/>
                <w:szCs w:val="18"/>
              </w:rPr>
              <w:t>万个循环，两次加载间隔不超过</w:t>
            </w:r>
            <w:r>
              <w:rPr>
                <w:rFonts w:ascii="宋体"/>
                <w:kern w:val="0"/>
                <w:sz w:val="18"/>
                <w:szCs w:val="18"/>
              </w:rPr>
              <w:t>24h</w:t>
            </w:r>
            <w:r>
              <w:rPr>
                <w:rFonts w:ascii="宋体" w:hint="eastAsia"/>
                <w:kern w:val="0"/>
                <w:sz w:val="18"/>
                <w:szCs w:val="18"/>
              </w:rPr>
              <w:t>，累计加载不少于</w:t>
            </w:r>
            <w:r>
              <w:rPr>
                <w:rFonts w:ascii="宋体"/>
                <w:kern w:val="0"/>
                <w:sz w:val="18"/>
                <w:szCs w:val="18"/>
              </w:rPr>
              <w:t>6</w:t>
            </w:r>
            <w:r>
              <w:rPr>
                <w:rFonts w:ascii="宋体" w:hint="eastAsia"/>
                <w:kern w:val="0"/>
                <w:sz w:val="18"/>
                <w:szCs w:val="18"/>
              </w:rPr>
              <w:t>万个循环。</w:t>
            </w:r>
          </w:p>
          <w:p w:rsidR="00FB06B9" w:rsidRDefault="0053602A">
            <w:pPr>
              <w:widowControl/>
              <w:snapToGrid w:val="0"/>
              <w:spacing w:line="252" w:lineRule="auto"/>
              <w:rPr>
                <w:kern w:val="0"/>
                <w:sz w:val="18"/>
                <w:szCs w:val="18"/>
              </w:rPr>
            </w:pPr>
            <w:r>
              <w:rPr>
                <w:kern w:val="0"/>
                <w:sz w:val="18"/>
                <w:szCs w:val="18"/>
              </w:rPr>
              <w:t>试验完成后再对组件按</w:t>
            </w:r>
            <w:r>
              <w:rPr>
                <w:rFonts w:hint="eastAsia"/>
                <w:kern w:val="0"/>
                <w:sz w:val="18"/>
                <w:szCs w:val="18"/>
              </w:rPr>
              <w:t>自由振动试验</w:t>
            </w:r>
            <w:r>
              <w:rPr>
                <w:kern w:val="0"/>
                <w:sz w:val="18"/>
                <w:szCs w:val="18"/>
              </w:rPr>
              <w:t>方法进行试验，计算疲劳试验后试件的调谐频率和阻尼比。</w:t>
            </w:r>
          </w:p>
          <w:p w:rsidR="00FB06B9" w:rsidRDefault="0053602A">
            <w:pPr>
              <w:widowControl/>
              <w:snapToGrid w:val="0"/>
              <w:spacing w:line="252" w:lineRule="auto"/>
              <w:rPr>
                <w:kern w:val="0"/>
                <w:sz w:val="18"/>
                <w:szCs w:val="18"/>
              </w:rPr>
            </w:pPr>
            <w:r>
              <w:rPr>
                <w:rFonts w:ascii="宋体" w:hint="eastAsia"/>
                <w:kern w:val="0"/>
                <w:sz w:val="18"/>
                <w:szCs w:val="18"/>
              </w:rPr>
              <w:t>取每次加载的第</w:t>
            </w:r>
            <w:r>
              <w:rPr>
                <w:rFonts w:ascii="宋体"/>
                <w:kern w:val="0"/>
                <w:sz w:val="18"/>
                <w:szCs w:val="18"/>
              </w:rPr>
              <w:t>3</w:t>
            </w:r>
            <w:r>
              <w:rPr>
                <w:rFonts w:ascii="宋体" w:hint="eastAsia"/>
                <w:kern w:val="0"/>
                <w:sz w:val="18"/>
                <w:szCs w:val="18"/>
              </w:rPr>
              <w:t>个和倒数第2个循环的数据绘制力</w:t>
            </w:r>
            <w:r>
              <w:rPr>
                <w:rFonts w:ascii="宋体"/>
                <w:kern w:val="0"/>
                <w:sz w:val="18"/>
                <w:szCs w:val="18"/>
              </w:rPr>
              <w:t>-</w:t>
            </w:r>
            <w:r>
              <w:rPr>
                <w:rFonts w:ascii="宋体" w:hint="eastAsia"/>
                <w:kern w:val="0"/>
                <w:sz w:val="18"/>
                <w:szCs w:val="18"/>
              </w:rPr>
              <w:t>位移曲线。计算最大阻尼力并分析滞回曲线形状。</w:t>
            </w:r>
          </w:p>
        </w:tc>
        <w:tc>
          <w:tcPr>
            <w:tcW w:w="1426" w:type="pct"/>
            <w:tcBorders>
              <w:top w:val="single" w:sz="12" w:space="0" w:color="auto"/>
              <w:tl2br w:val="nil"/>
              <w:tr2bl w:val="nil"/>
            </w:tcBorders>
            <w:vAlign w:val="center"/>
          </w:tcPr>
          <w:p w:rsidR="00FB06B9" w:rsidRDefault="0053602A">
            <w:pPr>
              <w:widowControl/>
              <w:snapToGrid w:val="0"/>
              <w:spacing w:line="252" w:lineRule="auto"/>
              <w:rPr>
                <w:kern w:val="0"/>
                <w:sz w:val="18"/>
                <w:szCs w:val="18"/>
              </w:rPr>
            </w:pPr>
            <w:r>
              <w:rPr>
                <w:kern w:val="0"/>
                <w:sz w:val="18"/>
                <w:szCs w:val="18"/>
              </w:rPr>
              <w:t>调谐频率变化在</w:t>
            </w:r>
            <w:r>
              <w:rPr>
                <w:kern w:val="0"/>
                <w:sz w:val="18"/>
                <w:szCs w:val="18"/>
              </w:rPr>
              <w:t>±10%</w:t>
            </w:r>
            <w:r>
              <w:rPr>
                <w:kern w:val="0"/>
                <w:sz w:val="18"/>
                <w:szCs w:val="18"/>
              </w:rPr>
              <w:t>以内，阻尼比变化在</w:t>
            </w:r>
            <w:r>
              <w:rPr>
                <w:kern w:val="0"/>
                <w:sz w:val="18"/>
                <w:szCs w:val="18"/>
              </w:rPr>
              <w:t>±10%</w:t>
            </w:r>
            <w:r>
              <w:rPr>
                <w:kern w:val="0"/>
                <w:sz w:val="18"/>
                <w:szCs w:val="18"/>
              </w:rPr>
              <w:t>以内</w:t>
            </w:r>
          </w:p>
        </w:tc>
      </w:tr>
      <w:tr w:rsidR="00FB06B9">
        <w:trPr>
          <w:cantSplit/>
          <w:trHeight w:val="68"/>
          <w:jc w:val="center"/>
        </w:trPr>
        <w:tc>
          <w:tcPr>
            <w:tcW w:w="475" w:type="pct"/>
            <w:tcBorders>
              <w:tl2br w:val="nil"/>
              <w:tr2bl w:val="nil"/>
            </w:tcBorders>
            <w:vAlign w:val="center"/>
          </w:tcPr>
          <w:p w:rsidR="00FB06B9" w:rsidRDefault="0053602A">
            <w:pPr>
              <w:adjustRightInd w:val="0"/>
              <w:snapToGrid w:val="0"/>
              <w:spacing w:line="252" w:lineRule="auto"/>
              <w:jc w:val="center"/>
              <w:rPr>
                <w:sz w:val="18"/>
                <w:szCs w:val="18"/>
              </w:rPr>
            </w:pPr>
            <w:r>
              <w:rPr>
                <w:sz w:val="18"/>
                <w:szCs w:val="18"/>
              </w:rPr>
              <w:t>耐腐蚀性能</w:t>
            </w:r>
          </w:p>
        </w:tc>
        <w:tc>
          <w:tcPr>
            <w:tcW w:w="3098" w:type="pct"/>
            <w:tcBorders>
              <w:tl2br w:val="nil"/>
              <w:tr2bl w:val="nil"/>
            </w:tcBorders>
            <w:vAlign w:val="center"/>
          </w:tcPr>
          <w:p w:rsidR="00FB06B9" w:rsidRDefault="0053602A">
            <w:pPr>
              <w:adjustRightInd w:val="0"/>
              <w:snapToGrid w:val="0"/>
              <w:spacing w:line="252" w:lineRule="auto"/>
              <w:textAlignment w:val="baseline"/>
              <w:rPr>
                <w:kern w:val="0"/>
                <w:sz w:val="18"/>
                <w:szCs w:val="18"/>
              </w:rPr>
            </w:pPr>
            <w:r>
              <w:rPr>
                <w:kern w:val="0"/>
                <w:sz w:val="18"/>
                <w:szCs w:val="18"/>
              </w:rPr>
              <w:t>应采用干漆膜测厚仪检查。每个构件检测</w:t>
            </w:r>
            <w:r>
              <w:rPr>
                <w:kern w:val="0"/>
                <w:sz w:val="18"/>
                <w:szCs w:val="18"/>
              </w:rPr>
              <w:t>5</w:t>
            </w:r>
            <w:r>
              <w:rPr>
                <w:kern w:val="0"/>
                <w:sz w:val="18"/>
                <w:szCs w:val="18"/>
              </w:rPr>
              <w:t>处，每处的数值为</w:t>
            </w:r>
            <w:r>
              <w:rPr>
                <w:kern w:val="0"/>
                <w:sz w:val="18"/>
                <w:szCs w:val="18"/>
              </w:rPr>
              <w:t>3</w:t>
            </w:r>
            <w:r>
              <w:rPr>
                <w:kern w:val="0"/>
                <w:sz w:val="18"/>
                <w:szCs w:val="18"/>
              </w:rPr>
              <w:t>个相距</w:t>
            </w:r>
            <w:r>
              <w:rPr>
                <w:kern w:val="0"/>
                <w:sz w:val="18"/>
                <w:szCs w:val="18"/>
              </w:rPr>
              <w:t>50mm</w:t>
            </w:r>
            <w:r>
              <w:rPr>
                <w:kern w:val="0"/>
                <w:sz w:val="18"/>
                <w:szCs w:val="18"/>
              </w:rPr>
              <w:t>测点涂层干漆膜厚度的平均值。</w:t>
            </w:r>
          </w:p>
        </w:tc>
        <w:tc>
          <w:tcPr>
            <w:tcW w:w="1426" w:type="pct"/>
            <w:tcBorders>
              <w:tl2br w:val="nil"/>
              <w:tr2bl w:val="nil"/>
            </w:tcBorders>
            <w:vAlign w:val="center"/>
          </w:tcPr>
          <w:p w:rsidR="00FB06B9" w:rsidRDefault="0053602A">
            <w:pPr>
              <w:adjustRightInd w:val="0"/>
              <w:snapToGrid w:val="0"/>
              <w:spacing w:line="252" w:lineRule="auto"/>
              <w:textAlignment w:val="baseline"/>
              <w:rPr>
                <w:kern w:val="0"/>
                <w:sz w:val="18"/>
                <w:szCs w:val="18"/>
              </w:rPr>
            </w:pPr>
            <w:r>
              <w:rPr>
                <w:kern w:val="0"/>
                <w:sz w:val="18"/>
                <w:szCs w:val="18"/>
              </w:rPr>
              <w:t>暴露在空气中的部位，涂层干漆膜厚度应不小于</w:t>
            </w:r>
            <w:r>
              <w:rPr>
                <w:kern w:val="0"/>
                <w:sz w:val="18"/>
                <w:szCs w:val="18"/>
              </w:rPr>
              <w:t>150</w:t>
            </w:r>
            <w:r>
              <w:rPr>
                <w:kern w:val="0"/>
                <w:sz w:val="18"/>
                <w:szCs w:val="18"/>
                <w:lang w:eastAsia="en-US"/>
              </w:rPr>
              <w:sym w:font="Symbol" w:char="F06D"/>
            </w:r>
            <w:r>
              <w:rPr>
                <w:kern w:val="0"/>
                <w:sz w:val="18"/>
                <w:szCs w:val="18"/>
              </w:rPr>
              <w:t>m</w:t>
            </w:r>
          </w:p>
        </w:tc>
      </w:tr>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tbl>
    <w:p w:rsidR="00FB06B9" w:rsidRDefault="00FB06B9">
      <w:pPr>
        <w:pStyle w:val="afff5"/>
      </w:pPr>
    </w:p>
    <w:p w:rsidR="00FB06B9" w:rsidRDefault="0053602A">
      <w:pPr>
        <w:pStyle w:val="afc"/>
        <w:spacing w:before="120" w:after="120"/>
        <w:outlineLvl w:val="0"/>
      </w:pPr>
      <w:bookmarkStart w:id="134" w:name="_Toc7848"/>
      <w:r>
        <w:rPr>
          <w:rFonts w:hint="eastAsia"/>
        </w:rPr>
        <w:t>9 复合型消能器</w:t>
      </w:r>
      <w:bookmarkEnd w:id="134"/>
    </w:p>
    <w:p w:rsidR="00FB06B9" w:rsidRDefault="0053602A">
      <w:pPr>
        <w:pStyle w:val="a4"/>
      </w:pPr>
      <w:r>
        <w:rPr>
          <w:rFonts w:hint="eastAsia"/>
        </w:rPr>
        <w:t>复合型消能器的力学性能要求和测试方法应根据其耗能机理及本构关系确定，可参照前述消能器试验方法。</w:t>
      </w:r>
    </w:p>
    <w:p w:rsidR="00FB06B9" w:rsidRDefault="0053602A">
      <w:pPr>
        <w:pStyle w:val="afc"/>
        <w:spacing w:before="120" w:after="120"/>
        <w:outlineLvl w:val="0"/>
      </w:pPr>
      <w:bookmarkStart w:id="135" w:name="_Toc7931"/>
      <w:r>
        <w:rPr>
          <w:rFonts w:hint="eastAsia"/>
        </w:rPr>
        <w:t>10 检验规则及判定</w:t>
      </w:r>
      <w:bookmarkEnd w:id="135"/>
    </w:p>
    <w:p w:rsidR="00FB06B9" w:rsidRDefault="0053602A">
      <w:pPr>
        <w:pStyle w:val="afd"/>
        <w:outlineLvl w:val="1"/>
      </w:pPr>
      <w:bookmarkStart w:id="136" w:name="_Toc31888"/>
      <w:bookmarkStart w:id="137" w:name="_Toc11166"/>
      <w:bookmarkStart w:id="138" w:name="_Toc19198"/>
      <w:bookmarkStart w:id="139" w:name="_Toc18719"/>
      <w:bookmarkStart w:id="140" w:name="_Toc18612"/>
      <w:bookmarkStart w:id="141" w:name="_Toc32506"/>
      <w:bookmarkStart w:id="142" w:name="_Toc6113"/>
      <w:bookmarkStart w:id="143" w:name="_Toc29485"/>
      <w:bookmarkStart w:id="144" w:name="_Toc23073"/>
      <w:bookmarkStart w:id="145" w:name="_Toc29145"/>
      <w:bookmarkStart w:id="146" w:name="_Toc326"/>
      <w:bookmarkStart w:id="147" w:name="_Toc20973"/>
      <w:bookmarkStart w:id="148" w:name="_Toc27599"/>
      <w:bookmarkStart w:id="149" w:name="_Toc2708"/>
      <w:bookmarkStart w:id="150" w:name="_Toc4687"/>
      <w:bookmarkStart w:id="151" w:name="_Toc4302"/>
      <w:bookmarkStart w:id="152" w:name="_Toc21197"/>
      <w:bookmarkStart w:id="153" w:name="_Toc20730"/>
      <w:bookmarkStart w:id="154" w:name="_Toc4276"/>
      <w:r>
        <w:rPr>
          <w:rFonts w:hint="eastAsia"/>
        </w:rPr>
        <w:t>10.1检验分类</w:t>
      </w:r>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p>
    <w:p w:rsidR="00FB06B9" w:rsidRDefault="0053602A">
      <w:pPr>
        <w:pStyle w:val="a4"/>
      </w:pPr>
      <w:r>
        <w:rPr>
          <w:rFonts w:hint="eastAsia"/>
        </w:rPr>
        <w:t>产品检验分为原材料检验、型式检验、出厂检验、见证检验。</w:t>
      </w:r>
    </w:p>
    <w:p w:rsidR="00FB06B9" w:rsidRDefault="0053602A">
      <w:pPr>
        <w:pStyle w:val="afd"/>
        <w:outlineLvl w:val="1"/>
      </w:pPr>
      <w:bookmarkStart w:id="155" w:name="_Toc14153"/>
      <w:bookmarkStart w:id="156" w:name="_Toc3648"/>
      <w:bookmarkStart w:id="157" w:name="_Toc821"/>
      <w:bookmarkStart w:id="158" w:name="_Toc5846"/>
      <w:bookmarkStart w:id="159" w:name="_Toc94"/>
      <w:bookmarkStart w:id="160" w:name="_Toc12925"/>
      <w:bookmarkStart w:id="161" w:name="_Toc3091"/>
      <w:bookmarkStart w:id="162" w:name="_Toc15163"/>
      <w:bookmarkStart w:id="163" w:name="_Toc1849"/>
      <w:bookmarkStart w:id="164" w:name="_Toc7888"/>
      <w:bookmarkStart w:id="165" w:name="_Toc5488"/>
      <w:bookmarkStart w:id="166" w:name="_Toc16229"/>
      <w:bookmarkStart w:id="167" w:name="_Toc7998"/>
      <w:bookmarkStart w:id="168" w:name="_Toc21108"/>
      <w:bookmarkStart w:id="169" w:name="_Toc14712"/>
      <w:bookmarkStart w:id="170" w:name="_Toc15972"/>
      <w:bookmarkStart w:id="171" w:name="_Toc18493"/>
      <w:bookmarkStart w:id="172" w:name="_Toc16357"/>
      <w:bookmarkStart w:id="173" w:name="_Toc25965"/>
      <w:r>
        <w:rPr>
          <w:rFonts w:hint="eastAsia"/>
        </w:rPr>
        <w:lastRenderedPageBreak/>
        <w:t>10.2</w:t>
      </w:r>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r>
        <w:rPr>
          <w:rFonts w:hint="eastAsia"/>
        </w:rPr>
        <w:t>原材料检验</w:t>
      </w:r>
      <w:bookmarkEnd w:id="173"/>
    </w:p>
    <w:p w:rsidR="00FB06B9" w:rsidRDefault="0053602A">
      <w:pPr>
        <w:pStyle w:val="a4"/>
      </w:pPr>
      <w:r>
        <w:rPr>
          <w:rFonts w:hint="eastAsia"/>
        </w:rPr>
        <w:t>原材料检验为部件加工用原材料及外协、外购件进厂时进行的验收检验。</w:t>
      </w:r>
    </w:p>
    <w:p w:rsidR="00FB06B9" w:rsidRDefault="0053602A">
      <w:pPr>
        <w:pStyle w:val="afd"/>
        <w:outlineLvl w:val="1"/>
      </w:pPr>
      <w:bookmarkStart w:id="174" w:name="_Toc20249"/>
      <w:r>
        <w:rPr>
          <w:rFonts w:hint="eastAsia"/>
        </w:rPr>
        <w:t>10.3型式检验</w:t>
      </w:r>
      <w:bookmarkEnd w:id="174"/>
    </w:p>
    <w:p w:rsidR="00FB06B9" w:rsidRDefault="0053602A">
      <w:pPr>
        <w:pStyle w:val="a4"/>
      </w:pPr>
      <w:r>
        <w:rPr>
          <w:rFonts w:hint="eastAsia"/>
        </w:rPr>
        <w:t>型式检验应由具有检测资质的第三方进行检验，型式检验抽样试件数目不得少于</w:t>
      </w:r>
      <w:r>
        <w:rPr>
          <w:rFonts w:hint="eastAsia"/>
        </w:rPr>
        <w:t>3</w:t>
      </w:r>
      <w:r>
        <w:rPr>
          <w:rFonts w:hint="eastAsia"/>
        </w:rPr>
        <w:t>件，型式检验项目应为本标准的所有项目，各项指标应全部符合本标准的要求，否则为不合格。当有以下情况之一时应当进行型式检验：</w:t>
      </w:r>
    </w:p>
    <w:p w:rsidR="00FB06B9" w:rsidRDefault="0053602A">
      <w:pPr>
        <w:pStyle w:val="a4"/>
      </w:pPr>
      <w:r>
        <w:rPr>
          <w:rFonts w:hint="eastAsia"/>
        </w:rPr>
        <w:t xml:space="preserve">1 </w:t>
      </w:r>
      <w:r>
        <w:t>新产品的试制定型鉴定；</w:t>
      </w:r>
    </w:p>
    <w:p w:rsidR="00FB06B9" w:rsidRDefault="0053602A">
      <w:pPr>
        <w:pStyle w:val="a4"/>
      </w:pPr>
      <w:r>
        <w:rPr>
          <w:rFonts w:hint="eastAsia"/>
        </w:rPr>
        <w:t xml:space="preserve">2 </w:t>
      </w:r>
      <w:r>
        <w:t>当原料、结构、工艺等有较大改变，有可能对产品质量影响较大时；</w:t>
      </w:r>
    </w:p>
    <w:p w:rsidR="00FB06B9" w:rsidRDefault="0053602A">
      <w:pPr>
        <w:pStyle w:val="a4"/>
      </w:pPr>
      <w:r>
        <w:rPr>
          <w:rFonts w:hint="eastAsia"/>
        </w:rPr>
        <w:t xml:space="preserve">3 </w:t>
      </w:r>
      <w:r>
        <w:t>正常生产时，每五年检验一次；</w:t>
      </w:r>
    </w:p>
    <w:p w:rsidR="00FB06B9" w:rsidRDefault="0053602A">
      <w:pPr>
        <w:pStyle w:val="a4"/>
      </w:pPr>
      <w:r>
        <w:rPr>
          <w:rFonts w:hint="eastAsia"/>
        </w:rPr>
        <w:t xml:space="preserve">4 </w:t>
      </w:r>
      <w:r>
        <w:t>停产一年以上恢复生产时；</w:t>
      </w:r>
    </w:p>
    <w:p w:rsidR="00FB06B9" w:rsidRDefault="0053602A">
      <w:pPr>
        <w:pStyle w:val="a4"/>
      </w:pPr>
      <w:r>
        <w:rPr>
          <w:rFonts w:hint="eastAsia"/>
        </w:rPr>
        <w:t xml:space="preserve">5 </w:t>
      </w:r>
      <w:r>
        <w:t>国家质量监督机构提出型式检验要求时；</w:t>
      </w:r>
    </w:p>
    <w:p w:rsidR="00FB06B9" w:rsidRDefault="0053602A">
      <w:pPr>
        <w:pStyle w:val="a4"/>
      </w:pPr>
      <w:r>
        <w:rPr>
          <w:rFonts w:hint="eastAsia"/>
        </w:rPr>
        <w:t xml:space="preserve">6 </w:t>
      </w:r>
      <w:r>
        <w:t>因特殊需要而必须进行型式检验时</w:t>
      </w:r>
      <w:r>
        <w:rPr>
          <w:rFonts w:hint="eastAsia"/>
        </w:rPr>
        <w:t>；</w:t>
      </w:r>
    </w:p>
    <w:p w:rsidR="00FB06B9" w:rsidRDefault="0053602A">
      <w:pPr>
        <w:pStyle w:val="a4"/>
      </w:pPr>
      <w:r>
        <w:rPr>
          <w:rFonts w:hint="eastAsia"/>
        </w:rPr>
        <w:t xml:space="preserve">7 </w:t>
      </w:r>
      <w:r>
        <w:t>出厂检验结果与上次型式检验有较大差异时</w:t>
      </w:r>
      <w:r>
        <w:rPr>
          <w:rFonts w:hint="eastAsia"/>
        </w:rPr>
        <w:t>。</w:t>
      </w:r>
    </w:p>
    <w:p w:rsidR="00FB06B9" w:rsidRDefault="0053602A">
      <w:pPr>
        <w:pStyle w:val="afd"/>
        <w:outlineLvl w:val="1"/>
      </w:pPr>
      <w:bookmarkStart w:id="175" w:name="_Toc4025"/>
      <w:bookmarkStart w:id="176" w:name="_Toc18308"/>
      <w:bookmarkStart w:id="177" w:name="_Toc5245"/>
      <w:bookmarkStart w:id="178" w:name="_Toc18916"/>
      <w:bookmarkStart w:id="179" w:name="_Toc11306"/>
      <w:bookmarkStart w:id="180" w:name="_Toc11850"/>
      <w:bookmarkStart w:id="181" w:name="_Toc27151"/>
      <w:bookmarkStart w:id="182" w:name="_Toc25770"/>
      <w:r>
        <w:rPr>
          <w:rFonts w:hint="eastAsia"/>
        </w:rPr>
        <w:t>10.4出厂检验</w:t>
      </w:r>
      <w:bookmarkEnd w:id="175"/>
      <w:bookmarkEnd w:id="176"/>
      <w:bookmarkEnd w:id="177"/>
      <w:bookmarkEnd w:id="178"/>
      <w:bookmarkEnd w:id="179"/>
      <w:bookmarkEnd w:id="180"/>
      <w:bookmarkEnd w:id="181"/>
      <w:bookmarkEnd w:id="182"/>
    </w:p>
    <w:p w:rsidR="00FB06B9" w:rsidRDefault="0053602A">
      <w:pPr>
        <w:pStyle w:val="a4"/>
        <w:rPr>
          <w:kern w:val="0"/>
        </w:rPr>
      </w:pPr>
      <w:r>
        <w:t>对于黏滞消能器</w:t>
      </w:r>
      <w:r>
        <w:rPr>
          <w:rFonts w:hint="eastAsia"/>
        </w:rPr>
        <w:t>和电涡流消能器</w:t>
      </w:r>
      <w:r>
        <w:t>每个消能器均应进行出厂检验，对于其他类型的消能器应参照见证检验抽检数量进行出厂检验，出厂检验应由制造厂家质量检验部门或独立的第三方检测机构检验，检验合格方准出厂。</w:t>
      </w:r>
      <w:r>
        <w:rPr>
          <w:rFonts w:hint="eastAsia"/>
        </w:rPr>
        <w:t>如果出厂检验和见证检验由同一家</w:t>
      </w:r>
      <w:r>
        <w:t>第三方检测机构</w:t>
      </w:r>
      <w:r>
        <w:rPr>
          <w:rFonts w:hint="eastAsia"/>
        </w:rPr>
        <w:t>进行，可不进行相同参数的重复检测。</w:t>
      </w:r>
    </w:p>
    <w:p w:rsidR="00FB06B9" w:rsidRDefault="0053602A">
      <w:pPr>
        <w:pStyle w:val="afd"/>
        <w:outlineLvl w:val="1"/>
      </w:pPr>
      <w:bookmarkStart w:id="183" w:name="_Toc25007"/>
      <w:bookmarkStart w:id="184" w:name="_Toc26205"/>
      <w:bookmarkStart w:id="185" w:name="_Toc10556"/>
      <w:bookmarkStart w:id="186" w:name="_Toc20877"/>
      <w:bookmarkStart w:id="187" w:name="_Toc17109"/>
      <w:bookmarkStart w:id="188" w:name="_Toc25920"/>
      <w:bookmarkStart w:id="189" w:name="_Toc23188"/>
      <w:bookmarkStart w:id="190" w:name="_Toc21461"/>
      <w:r>
        <w:t>10.5见证检验</w:t>
      </w:r>
      <w:bookmarkEnd w:id="183"/>
      <w:bookmarkEnd w:id="184"/>
      <w:bookmarkEnd w:id="185"/>
      <w:bookmarkEnd w:id="186"/>
      <w:bookmarkEnd w:id="187"/>
      <w:bookmarkEnd w:id="188"/>
      <w:bookmarkEnd w:id="189"/>
      <w:bookmarkEnd w:id="190"/>
    </w:p>
    <w:p w:rsidR="00FB06B9" w:rsidRDefault="0053602A">
      <w:pPr>
        <w:pStyle w:val="a4"/>
      </w:pPr>
      <w:bookmarkStart w:id="191" w:name="_Toc31632"/>
      <w:bookmarkStart w:id="192" w:name="_Toc6658"/>
      <w:bookmarkStart w:id="193" w:name="_Toc8467"/>
      <w:bookmarkStart w:id="194" w:name="_Toc22994"/>
      <w:bookmarkStart w:id="195" w:name="_Toc32564"/>
      <w:bookmarkStart w:id="196" w:name="_Toc22005"/>
      <w:bookmarkStart w:id="197" w:name="_Toc3674"/>
      <w:bookmarkStart w:id="198" w:name="_Toc19603"/>
      <w:bookmarkStart w:id="199" w:name="_Toc8750"/>
      <w:bookmarkStart w:id="200" w:name="_Toc15684"/>
      <w:bookmarkStart w:id="201" w:name="_Toc27958"/>
      <w:bookmarkStart w:id="202" w:name="_Toc5359"/>
      <w:bookmarkStart w:id="203" w:name="_Toc29588"/>
      <w:bookmarkStart w:id="204" w:name="_Toc20872"/>
      <w:bookmarkStart w:id="205" w:name="_Toc13200"/>
      <w:bookmarkStart w:id="206" w:name="_Toc29857"/>
      <w:bookmarkStart w:id="207" w:name="_Toc20031"/>
      <w:bookmarkStart w:id="208" w:name="_Toc23384"/>
      <w:r>
        <w:t>见证检验的样品应当在监理单位见证下从项目的产品中随机抽取，并应由具有检测资质的第三方进行检验。</w:t>
      </w:r>
    </w:p>
    <w:p w:rsidR="00FB06B9" w:rsidRDefault="0053602A">
      <w:pPr>
        <w:pStyle w:val="a4"/>
      </w:pPr>
      <w:r>
        <w:t>1</w:t>
      </w:r>
      <w:r>
        <w:t>）对屈曲约束支撑、金属屈服型消能器、摩擦消能器抽检数量不少于同一工程同一类型同一规格数量的</w:t>
      </w:r>
      <w:r>
        <w:t>3%</w:t>
      </w:r>
      <w:r>
        <w:t>，当同一类型同一规格的消能器数量较少时，可在同一类</w:t>
      </w:r>
      <w:r>
        <w:rPr>
          <w:rFonts w:hint="eastAsia"/>
        </w:rPr>
        <w:t>型</w:t>
      </w:r>
      <w:r>
        <w:t>消能器中抽检总数量的</w:t>
      </w:r>
      <w:r>
        <w:t>3%</w:t>
      </w:r>
      <w:r>
        <w:rPr>
          <w:rFonts w:hint="eastAsia"/>
        </w:rPr>
        <w:t>，</w:t>
      </w:r>
      <w:r>
        <w:t>但不应少于</w:t>
      </w:r>
      <w:r>
        <w:t>2</w:t>
      </w:r>
      <w:r>
        <w:t>件，检测合格率为</w:t>
      </w:r>
      <w:r>
        <w:t>100%</w:t>
      </w:r>
      <w:r>
        <w:t>，该批次产品可用于主体结构。检测后的消能器不得用于主体结构。</w:t>
      </w:r>
    </w:p>
    <w:p w:rsidR="00FB06B9" w:rsidRDefault="0053602A">
      <w:pPr>
        <w:pStyle w:val="a4"/>
      </w:pPr>
      <w:r>
        <w:t>2</w:t>
      </w:r>
      <w:r>
        <w:t>）对黏滞消能器</w:t>
      </w:r>
      <w:r>
        <w:rPr>
          <w:rFonts w:hint="eastAsia"/>
        </w:rPr>
        <w:t>、黏滞阻尼墙、电涡流消能器、</w:t>
      </w:r>
      <w:r>
        <w:t>黏弹性消能器</w:t>
      </w:r>
      <w:r>
        <w:rPr>
          <w:rFonts w:hint="eastAsia"/>
        </w:rPr>
        <w:t>、</w:t>
      </w:r>
      <w:r>
        <w:t>调谐质量消能器，标准设防类、重点设防类、特殊设防类工程，试件抽样比例分别不应少于同一工程同一类型同一规格总数的</w:t>
      </w:r>
      <w:r>
        <w:t>20%</w:t>
      </w:r>
      <w:r>
        <w:t>、</w:t>
      </w:r>
      <w:r>
        <w:t>50%</w:t>
      </w:r>
      <w:r>
        <w:t>、</w:t>
      </w:r>
      <w:r>
        <w:t>100%</w:t>
      </w:r>
      <w:r>
        <w:t>，且不应少于</w:t>
      </w:r>
      <w:r>
        <w:t>2</w:t>
      </w:r>
      <w:r>
        <w:t>件。检测合格率为</w:t>
      </w:r>
      <w:r>
        <w:t>100%</w:t>
      </w:r>
      <w:r>
        <w:t>，该批次产品可用于主体结构。检测后的消能器</w:t>
      </w:r>
      <w:r>
        <w:rPr>
          <w:rFonts w:hint="eastAsia"/>
        </w:rPr>
        <w:t>可</w:t>
      </w:r>
      <w:r>
        <w:t>用于主体结构。</w:t>
      </w:r>
    </w:p>
    <w:p w:rsidR="00FB06B9" w:rsidRDefault="0053602A">
      <w:pPr>
        <w:pStyle w:val="a4"/>
      </w:pPr>
      <w:r>
        <w:t>若产品检测合格率未达到</w:t>
      </w:r>
      <w:r>
        <w:t>100%</w:t>
      </w:r>
      <w:r>
        <w:t>，应对同批产品按原抽样数量加倍抽检，并重新进行所有项目的检测；如加倍抽检的检测合格率仍未达到</w:t>
      </w:r>
      <w:r>
        <w:t>100%</w:t>
      </w:r>
      <w:r>
        <w:t>，则该批次消能器不得在主体结构中使用。</w:t>
      </w:r>
    </w:p>
    <w:p w:rsidR="00FB06B9" w:rsidRDefault="0053602A">
      <w:pPr>
        <w:pStyle w:val="afd"/>
        <w:outlineLvl w:val="1"/>
      </w:pPr>
      <w:bookmarkStart w:id="209" w:name="_Toc28659"/>
      <w:r>
        <w:rPr>
          <w:rFonts w:hint="eastAsia"/>
        </w:rPr>
        <w:t>10.6检验项目</w:t>
      </w:r>
      <w:bookmarkEnd w:id="191"/>
      <w:bookmarkEnd w:id="192"/>
      <w:bookmarkEnd w:id="193"/>
      <w:bookmarkEnd w:id="194"/>
      <w:bookmarkEnd w:id="195"/>
      <w:bookmarkEnd w:id="196"/>
      <w:bookmarkEnd w:id="197"/>
      <w:bookmarkEnd w:id="198"/>
      <w:bookmarkEnd w:id="199"/>
      <w:bookmarkEnd w:id="200"/>
      <w:bookmarkEnd w:id="201"/>
      <w:bookmarkEnd w:id="209"/>
    </w:p>
    <w:p w:rsidR="00FB06B9" w:rsidRDefault="0053602A">
      <w:pPr>
        <w:pStyle w:val="a4"/>
      </w:pPr>
      <w:r>
        <w:rPr>
          <w:rFonts w:hint="eastAsia"/>
        </w:rPr>
        <w:t>对于型式检验，原材料和产品的检测结果应全部符合本文件要求，出厂检验和见证检验的检验项目应符合表</w:t>
      </w:r>
      <w:r>
        <w:rPr>
          <w:rFonts w:hint="eastAsia"/>
        </w:rPr>
        <w:t>27</w:t>
      </w:r>
      <w:r>
        <w:rPr>
          <w:rFonts w:hint="eastAsia"/>
        </w:rPr>
        <w:t>的规定。</w:t>
      </w:r>
    </w:p>
    <w:p w:rsidR="00FB06B9" w:rsidRDefault="0053602A">
      <w:pPr>
        <w:pStyle w:val="13"/>
      </w:pPr>
      <w:r>
        <w:rPr>
          <w:rFonts w:hint="eastAsia"/>
        </w:rPr>
        <w:t>表27 消能器检验项目</w:t>
      </w:r>
    </w:p>
    <w:p w:rsidR="00FB06B9" w:rsidRDefault="00FB06B9">
      <w:pPr>
        <w:spacing w:line="360" w:lineRule="auto"/>
        <w:jc w:val="left"/>
        <w:rPr>
          <w:rFonts w:eastAsia="黑体"/>
          <w:b/>
          <w:bCs/>
          <w:kern w:val="0"/>
          <w:sz w:val="18"/>
          <w:szCs w:val="18"/>
        </w:rPr>
      </w:pPr>
    </w:p>
    <w:tbl>
      <w:tblPr>
        <w:tblW w:w="5004" w:type="pct"/>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left w:w="0" w:type="dxa"/>
          <w:right w:w="0" w:type="dxa"/>
        </w:tblCellMar>
        <w:tblLook w:val="04A0" w:firstRow="1" w:lastRow="0" w:firstColumn="1" w:lastColumn="0" w:noHBand="0" w:noVBand="1"/>
      </w:tblPr>
      <w:tblGrid>
        <w:gridCol w:w="1338"/>
        <w:gridCol w:w="1137"/>
        <w:gridCol w:w="1921"/>
        <w:gridCol w:w="1292"/>
        <w:gridCol w:w="1476"/>
        <w:gridCol w:w="2223"/>
      </w:tblGrid>
      <w:tr w:rsidR="00FB06B9">
        <w:trPr>
          <w:trHeight w:val="68"/>
          <w:tblHeader/>
        </w:trPr>
        <w:tc>
          <w:tcPr>
            <w:tcW w:w="713" w:type="pct"/>
            <w:tcBorders>
              <w:top w:val="single" w:sz="12" w:space="0" w:color="auto"/>
              <w:left w:val="single" w:sz="12" w:space="0" w:color="auto"/>
              <w:bottom w:val="single" w:sz="12" w:space="0" w:color="auto"/>
              <w:right w:val="single" w:sz="4" w:space="0" w:color="auto"/>
            </w:tcBorders>
            <w:tcMar>
              <w:top w:w="15" w:type="dxa"/>
              <w:left w:w="15" w:type="dxa"/>
              <w:right w:w="15" w:type="dxa"/>
            </w:tcMar>
            <w:vAlign w:val="center"/>
          </w:tcPr>
          <w:p w:rsidR="00FB06B9" w:rsidRDefault="0053602A">
            <w:pPr>
              <w:widowControl/>
              <w:bidi/>
              <w:adjustRightInd w:val="0"/>
              <w:snapToGrid w:val="0"/>
              <w:spacing w:line="252" w:lineRule="auto"/>
              <w:jc w:val="center"/>
              <w:textAlignment w:val="center"/>
              <w:rPr>
                <w:rFonts w:ascii="宋体" w:hAnsi="宋体" w:cs="宋体"/>
                <w:kern w:val="0"/>
                <w:sz w:val="18"/>
                <w:szCs w:val="18"/>
              </w:rPr>
            </w:pPr>
            <w:bookmarkStart w:id="210" w:name="_Toc4054"/>
            <w:bookmarkStart w:id="211" w:name="_Toc24955"/>
            <w:bookmarkStart w:id="212" w:name="_Toc30501"/>
            <w:bookmarkStart w:id="213" w:name="_Toc11252"/>
            <w:bookmarkStart w:id="214" w:name="_Toc36475021"/>
            <w:bookmarkStart w:id="215" w:name="_Toc30036"/>
            <w:bookmarkStart w:id="216" w:name="_Toc19979"/>
            <w:bookmarkStart w:id="217" w:name="_Toc57726231"/>
            <w:bookmarkStart w:id="218" w:name="_Toc17938"/>
            <w:bookmarkEnd w:id="202"/>
            <w:bookmarkEnd w:id="203"/>
            <w:bookmarkEnd w:id="204"/>
            <w:bookmarkEnd w:id="205"/>
            <w:bookmarkEnd w:id="206"/>
            <w:bookmarkEnd w:id="207"/>
            <w:bookmarkEnd w:id="208"/>
            <w:r>
              <w:rPr>
                <w:rFonts w:ascii="宋体" w:hAnsi="宋体" w:cs="宋体" w:hint="eastAsia"/>
                <w:kern w:val="0"/>
                <w:sz w:val="18"/>
                <w:szCs w:val="18"/>
                <w:lang w:bidi="ar"/>
              </w:rPr>
              <w:t>产品名称</w:t>
            </w:r>
          </w:p>
        </w:tc>
        <w:tc>
          <w:tcPr>
            <w:tcW w:w="1629" w:type="pct"/>
            <w:gridSpan w:val="2"/>
            <w:tcBorders>
              <w:top w:val="single" w:sz="12" w:space="0" w:color="auto"/>
              <w:left w:val="single" w:sz="4" w:space="0" w:color="auto"/>
              <w:bottom w:val="single" w:sz="12" w:space="0" w:color="auto"/>
              <w:right w:val="single" w:sz="4" w:space="0" w:color="auto"/>
            </w:tcBorders>
            <w:tcMar>
              <w:top w:w="15" w:type="dxa"/>
              <w:left w:w="15" w:type="dxa"/>
              <w:right w:w="15" w:type="dxa"/>
            </w:tcMar>
            <w:vAlign w:val="center"/>
          </w:tcPr>
          <w:p w:rsidR="00FB06B9" w:rsidRDefault="0053602A">
            <w:pPr>
              <w:widowControl/>
              <w:bidi/>
              <w:adjustRightInd w:val="0"/>
              <w:snapToGrid w:val="0"/>
              <w:spacing w:line="252" w:lineRule="auto"/>
              <w:jc w:val="center"/>
              <w:textAlignment w:val="center"/>
              <w:rPr>
                <w:rFonts w:ascii="宋体" w:hAnsi="宋体" w:cs="宋体"/>
                <w:kern w:val="0"/>
                <w:sz w:val="18"/>
                <w:szCs w:val="18"/>
              </w:rPr>
            </w:pPr>
            <w:r>
              <w:rPr>
                <w:rFonts w:ascii="宋体" w:hAnsi="宋体" w:cs="宋体" w:hint="eastAsia"/>
                <w:kern w:val="0"/>
                <w:sz w:val="18"/>
                <w:szCs w:val="18"/>
                <w:lang w:bidi="ar"/>
              </w:rPr>
              <w:t>检验项目</w:t>
            </w:r>
          </w:p>
        </w:tc>
        <w:tc>
          <w:tcPr>
            <w:tcW w:w="688" w:type="pct"/>
            <w:tcBorders>
              <w:top w:val="single" w:sz="12" w:space="0" w:color="auto"/>
              <w:left w:val="single" w:sz="4" w:space="0" w:color="auto"/>
              <w:bottom w:val="single" w:sz="12" w:space="0" w:color="auto"/>
              <w:right w:val="single" w:sz="4" w:space="0" w:color="auto"/>
            </w:tcBorders>
            <w:tcMar>
              <w:top w:w="15" w:type="dxa"/>
              <w:left w:w="15" w:type="dxa"/>
              <w:right w:w="15" w:type="dxa"/>
            </w:tcMar>
            <w:vAlign w:val="center"/>
          </w:tcPr>
          <w:p w:rsidR="00FB06B9" w:rsidRDefault="0053602A">
            <w:pPr>
              <w:widowControl/>
              <w:bidi/>
              <w:adjustRightInd w:val="0"/>
              <w:snapToGrid w:val="0"/>
              <w:spacing w:line="252" w:lineRule="auto"/>
              <w:jc w:val="center"/>
              <w:textAlignment w:val="center"/>
              <w:rPr>
                <w:rFonts w:ascii="宋体" w:hAnsi="宋体" w:cs="宋体"/>
                <w:kern w:val="0"/>
                <w:sz w:val="18"/>
                <w:szCs w:val="18"/>
              </w:rPr>
            </w:pPr>
            <w:r>
              <w:rPr>
                <w:rFonts w:ascii="宋体" w:hAnsi="宋体" w:cs="宋体" w:hint="eastAsia"/>
                <w:kern w:val="0"/>
                <w:sz w:val="18"/>
                <w:szCs w:val="18"/>
                <w:lang w:bidi="ar"/>
              </w:rPr>
              <w:t>出厂检验</w:t>
            </w:r>
          </w:p>
        </w:tc>
        <w:tc>
          <w:tcPr>
            <w:tcW w:w="786" w:type="pct"/>
            <w:tcBorders>
              <w:top w:val="single" w:sz="12" w:space="0" w:color="auto"/>
              <w:left w:val="single" w:sz="4" w:space="0" w:color="auto"/>
              <w:bottom w:val="single" w:sz="12" w:space="0" w:color="auto"/>
              <w:right w:val="single" w:sz="6" w:space="0" w:color="auto"/>
            </w:tcBorders>
            <w:tcMar>
              <w:top w:w="15" w:type="dxa"/>
              <w:left w:w="15" w:type="dxa"/>
              <w:right w:w="15" w:type="dxa"/>
            </w:tcMar>
            <w:vAlign w:val="center"/>
          </w:tcPr>
          <w:p w:rsidR="00FB06B9" w:rsidRDefault="0053602A">
            <w:pPr>
              <w:widowControl/>
              <w:bidi/>
              <w:adjustRightInd w:val="0"/>
              <w:snapToGrid w:val="0"/>
              <w:spacing w:line="252" w:lineRule="auto"/>
              <w:jc w:val="center"/>
              <w:textAlignment w:val="center"/>
              <w:rPr>
                <w:rFonts w:ascii="宋体" w:hAnsi="宋体" w:cs="宋体"/>
                <w:kern w:val="0"/>
                <w:sz w:val="18"/>
                <w:szCs w:val="18"/>
              </w:rPr>
            </w:pPr>
            <w:r>
              <w:rPr>
                <w:rFonts w:ascii="宋体" w:hAnsi="宋体" w:cs="宋体" w:hint="eastAsia"/>
                <w:kern w:val="0"/>
                <w:sz w:val="18"/>
                <w:szCs w:val="18"/>
                <w:lang w:bidi="ar"/>
              </w:rPr>
              <w:t>见证检验</w:t>
            </w:r>
          </w:p>
        </w:tc>
        <w:tc>
          <w:tcPr>
            <w:tcW w:w="1183" w:type="pct"/>
            <w:tcBorders>
              <w:top w:val="single" w:sz="12" w:space="0" w:color="auto"/>
              <w:left w:val="single" w:sz="6" w:space="0" w:color="auto"/>
              <w:bottom w:val="single" w:sz="12" w:space="0" w:color="auto"/>
              <w:right w:val="single" w:sz="12" w:space="0" w:color="auto"/>
            </w:tcBorders>
            <w:tcMar>
              <w:top w:w="15" w:type="dxa"/>
              <w:left w:w="15" w:type="dxa"/>
              <w:right w:w="15" w:type="dxa"/>
            </w:tcMar>
            <w:vAlign w:val="center"/>
          </w:tcPr>
          <w:p w:rsidR="00FB06B9" w:rsidRDefault="0053602A">
            <w:pPr>
              <w:widowControl/>
              <w:bidi/>
              <w:adjustRightInd w:val="0"/>
              <w:snapToGrid w:val="0"/>
              <w:spacing w:line="252" w:lineRule="auto"/>
              <w:jc w:val="center"/>
              <w:textAlignment w:val="center"/>
              <w:rPr>
                <w:rFonts w:ascii="宋体" w:hAnsi="宋体" w:cs="宋体"/>
                <w:kern w:val="0"/>
                <w:sz w:val="18"/>
                <w:szCs w:val="18"/>
                <w:lang w:bidi="ar"/>
              </w:rPr>
            </w:pPr>
            <w:r>
              <w:rPr>
                <w:rFonts w:ascii="宋体" w:hAnsi="宋体" w:cs="宋体" w:hint="eastAsia"/>
                <w:kern w:val="0"/>
                <w:sz w:val="18"/>
                <w:szCs w:val="18"/>
                <w:lang w:bidi="ar"/>
              </w:rPr>
              <w:t>试件</w:t>
            </w:r>
          </w:p>
        </w:tc>
      </w:tr>
      <w:tr w:rsidR="00FB06B9">
        <w:trPr>
          <w:trHeight w:val="68"/>
          <w:tblHeader/>
        </w:trPr>
        <w:tc>
          <w:tcPr>
            <w:tcW w:w="713" w:type="pct"/>
            <w:vMerge w:val="restart"/>
            <w:tcBorders>
              <w:tl2br w:val="nil"/>
              <w:tr2bl w:val="nil"/>
            </w:tcBorders>
            <w:tcMar>
              <w:top w:w="15" w:type="dxa"/>
              <w:left w:w="15" w:type="dxa"/>
              <w:right w:w="15" w:type="dxa"/>
            </w:tcMar>
            <w:vAlign w:val="center"/>
          </w:tcPr>
          <w:p w:rsidR="00FB06B9" w:rsidRDefault="0053602A">
            <w:pPr>
              <w:widowControl/>
              <w:bidi/>
              <w:adjustRightInd w:val="0"/>
              <w:snapToGrid w:val="0"/>
              <w:spacing w:line="252" w:lineRule="auto"/>
              <w:jc w:val="center"/>
              <w:textAlignment w:val="center"/>
              <w:rPr>
                <w:rFonts w:ascii="宋体" w:hAnsi="宋体" w:cs="宋体"/>
                <w:kern w:val="0"/>
                <w:sz w:val="18"/>
                <w:szCs w:val="18"/>
                <w:lang w:bidi="ar"/>
              </w:rPr>
            </w:pPr>
            <w:r>
              <w:rPr>
                <w:rFonts w:ascii="宋体" w:hAnsi="宋体" w:cs="宋体" w:hint="eastAsia"/>
                <w:kern w:val="0"/>
                <w:sz w:val="18"/>
                <w:szCs w:val="18"/>
                <w:lang w:bidi="ar"/>
              </w:rPr>
              <w:t>黏滞消能器</w:t>
            </w:r>
          </w:p>
          <w:p w:rsidR="00FB06B9" w:rsidRDefault="0053602A">
            <w:pPr>
              <w:widowControl/>
              <w:bidi/>
              <w:adjustRightInd w:val="0"/>
              <w:snapToGrid w:val="0"/>
              <w:spacing w:line="252" w:lineRule="auto"/>
              <w:jc w:val="center"/>
              <w:textAlignment w:val="center"/>
              <w:rPr>
                <w:rFonts w:ascii="宋体" w:hAnsi="宋体" w:cs="宋体"/>
                <w:kern w:val="0"/>
                <w:sz w:val="18"/>
                <w:szCs w:val="18"/>
                <w:lang w:bidi="ar"/>
              </w:rPr>
            </w:pPr>
            <w:r>
              <w:rPr>
                <w:rFonts w:ascii="宋体" w:hAnsi="宋体" w:cs="宋体" w:hint="eastAsia"/>
                <w:kern w:val="0"/>
                <w:sz w:val="18"/>
                <w:szCs w:val="18"/>
                <w:lang w:bidi="ar"/>
              </w:rPr>
              <w:t>（黏滞阻尼墙）</w:t>
            </w:r>
          </w:p>
        </w:tc>
        <w:tc>
          <w:tcPr>
            <w:tcW w:w="1629" w:type="pct"/>
            <w:gridSpan w:val="2"/>
            <w:tcBorders>
              <w:tl2br w:val="nil"/>
              <w:tr2bl w:val="nil"/>
            </w:tcBorders>
            <w:tcMar>
              <w:top w:w="15" w:type="dxa"/>
              <w:left w:w="15" w:type="dxa"/>
              <w:right w:w="15" w:type="dxa"/>
            </w:tcMar>
            <w:vAlign w:val="center"/>
          </w:tcPr>
          <w:p w:rsidR="00FB06B9" w:rsidRDefault="0053602A">
            <w:pPr>
              <w:widowControl/>
              <w:bidi/>
              <w:adjustRightInd w:val="0"/>
              <w:snapToGrid w:val="0"/>
              <w:spacing w:line="252" w:lineRule="auto"/>
              <w:jc w:val="center"/>
              <w:textAlignment w:val="center"/>
              <w:rPr>
                <w:rFonts w:ascii="宋体" w:hAnsi="宋体" w:cs="宋体"/>
                <w:kern w:val="0"/>
                <w:sz w:val="18"/>
                <w:szCs w:val="18"/>
                <w:lang w:bidi="ar"/>
              </w:rPr>
            </w:pPr>
            <w:r>
              <w:rPr>
                <w:rFonts w:ascii="宋体" w:hAnsi="宋体" w:cs="宋体" w:hint="eastAsia"/>
                <w:kern w:val="0"/>
                <w:sz w:val="18"/>
                <w:szCs w:val="18"/>
                <w:rtl/>
                <w:lang w:bidi="ar"/>
              </w:rPr>
              <w:t>外观尺寸</w:t>
            </w:r>
          </w:p>
        </w:tc>
        <w:tc>
          <w:tcPr>
            <w:tcW w:w="688" w:type="pct"/>
            <w:tcBorders>
              <w:tl2br w:val="nil"/>
              <w:tr2bl w:val="nil"/>
            </w:tcBorders>
            <w:tcMar>
              <w:top w:w="15" w:type="dxa"/>
              <w:left w:w="15" w:type="dxa"/>
              <w:right w:w="15" w:type="dxa"/>
            </w:tcMar>
            <w:vAlign w:val="center"/>
          </w:tcPr>
          <w:p w:rsidR="00FB06B9" w:rsidRDefault="0053602A">
            <w:pPr>
              <w:widowControl/>
              <w:bidi/>
              <w:adjustRightInd w:val="0"/>
              <w:snapToGrid w:val="0"/>
              <w:spacing w:line="252" w:lineRule="auto"/>
              <w:jc w:val="center"/>
              <w:textAlignment w:val="center"/>
              <w:rPr>
                <w:rFonts w:ascii="宋体" w:hAnsi="宋体" w:cs="宋体"/>
                <w:kern w:val="0"/>
                <w:sz w:val="18"/>
                <w:szCs w:val="18"/>
                <w:lang w:bidi="ar"/>
              </w:rPr>
            </w:pPr>
            <w:r>
              <w:rPr>
                <w:rFonts w:ascii="宋体" w:hAnsi="宋体" w:cs="宋体" w:hint="eastAsia"/>
                <w:kern w:val="0"/>
                <w:sz w:val="18"/>
                <w:szCs w:val="18"/>
                <w:lang w:bidi="ar"/>
              </w:rPr>
              <w:t>√</w:t>
            </w:r>
          </w:p>
        </w:tc>
        <w:tc>
          <w:tcPr>
            <w:tcW w:w="786" w:type="pct"/>
            <w:tcBorders>
              <w:top w:val="single" w:sz="12" w:space="0" w:color="auto"/>
              <w:tl2br w:val="nil"/>
              <w:tr2bl w:val="nil"/>
            </w:tcBorders>
            <w:tcMar>
              <w:top w:w="15" w:type="dxa"/>
              <w:left w:w="15" w:type="dxa"/>
              <w:right w:w="15" w:type="dxa"/>
            </w:tcMar>
            <w:vAlign w:val="center"/>
          </w:tcPr>
          <w:p w:rsidR="00FB06B9" w:rsidRDefault="0053602A">
            <w:pPr>
              <w:widowControl/>
              <w:bidi/>
              <w:adjustRightInd w:val="0"/>
              <w:snapToGrid w:val="0"/>
              <w:spacing w:line="252" w:lineRule="auto"/>
              <w:jc w:val="center"/>
              <w:textAlignment w:val="center"/>
              <w:rPr>
                <w:rFonts w:ascii="宋体" w:hAnsi="宋体" w:cs="宋体"/>
                <w:kern w:val="0"/>
                <w:sz w:val="18"/>
                <w:szCs w:val="18"/>
                <w:lang w:bidi="ar"/>
              </w:rPr>
            </w:pPr>
            <w:r>
              <w:rPr>
                <w:rFonts w:ascii="宋体" w:hAnsi="宋体" w:cs="宋体" w:hint="eastAsia"/>
                <w:kern w:val="0"/>
                <w:sz w:val="18"/>
                <w:szCs w:val="18"/>
                <w:lang w:bidi="ar"/>
              </w:rPr>
              <w:t>√</w:t>
            </w:r>
          </w:p>
        </w:tc>
        <w:tc>
          <w:tcPr>
            <w:tcW w:w="1183" w:type="pct"/>
            <w:tcBorders>
              <w:top w:val="single" w:sz="12" w:space="0" w:color="auto"/>
              <w:tl2br w:val="nil"/>
              <w:tr2bl w:val="nil"/>
            </w:tcBorders>
            <w:tcMar>
              <w:top w:w="15" w:type="dxa"/>
              <w:left w:w="15" w:type="dxa"/>
              <w:right w:w="15" w:type="dxa"/>
            </w:tcMar>
            <w:vAlign w:val="center"/>
          </w:tcPr>
          <w:p w:rsidR="00FB06B9" w:rsidRDefault="0053602A">
            <w:pPr>
              <w:widowControl/>
              <w:bidi/>
              <w:adjustRightInd w:val="0"/>
              <w:snapToGrid w:val="0"/>
              <w:spacing w:line="252" w:lineRule="auto"/>
              <w:jc w:val="center"/>
              <w:textAlignment w:val="center"/>
              <w:rPr>
                <w:rFonts w:ascii="宋体" w:hAnsi="宋体" w:cs="宋体"/>
                <w:kern w:val="0"/>
                <w:sz w:val="18"/>
                <w:szCs w:val="18"/>
                <w:lang w:bidi="ar"/>
              </w:rPr>
            </w:pPr>
            <w:r>
              <w:rPr>
                <w:rFonts w:ascii="宋体" w:hAnsi="宋体" w:cs="宋体" w:hint="eastAsia"/>
                <w:kern w:val="0"/>
                <w:sz w:val="18"/>
                <w:szCs w:val="18"/>
                <w:lang w:bidi="ar"/>
              </w:rPr>
              <w:t>足尺</w:t>
            </w:r>
          </w:p>
        </w:tc>
      </w:tr>
      <w:tr w:rsidR="00FB06B9">
        <w:trPr>
          <w:trHeight w:val="68"/>
          <w:tblHeader/>
        </w:trPr>
        <w:tc>
          <w:tcPr>
            <w:tcW w:w="713" w:type="pct"/>
            <w:vMerge/>
            <w:tcBorders>
              <w:tl2br w:val="nil"/>
              <w:tr2bl w:val="nil"/>
            </w:tcBorders>
            <w:tcMar>
              <w:top w:w="15" w:type="dxa"/>
              <w:left w:w="15" w:type="dxa"/>
              <w:right w:w="15" w:type="dxa"/>
            </w:tcMar>
            <w:vAlign w:val="center"/>
          </w:tcPr>
          <w:p w:rsidR="00FB06B9" w:rsidRDefault="00FB06B9">
            <w:pPr>
              <w:widowControl/>
              <w:bidi/>
              <w:adjustRightInd w:val="0"/>
              <w:snapToGrid w:val="0"/>
              <w:spacing w:line="252" w:lineRule="auto"/>
              <w:jc w:val="center"/>
              <w:textAlignment w:val="center"/>
              <w:rPr>
                <w:rFonts w:ascii="宋体" w:hAnsi="宋体" w:cs="宋体"/>
                <w:kern w:val="0"/>
                <w:sz w:val="18"/>
                <w:szCs w:val="18"/>
                <w:lang w:bidi="ar"/>
              </w:rPr>
            </w:pPr>
          </w:p>
        </w:tc>
        <w:tc>
          <w:tcPr>
            <w:tcW w:w="606" w:type="pct"/>
            <w:vMerge w:val="restart"/>
            <w:tcBorders>
              <w:tl2br w:val="nil"/>
              <w:tr2bl w:val="nil"/>
            </w:tcBorders>
            <w:tcMar>
              <w:top w:w="15" w:type="dxa"/>
              <w:left w:w="15" w:type="dxa"/>
              <w:right w:w="15" w:type="dxa"/>
            </w:tcMar>
            <w:vAlign w:val="center"/>
          </w:tcPr>
          <w:p w:rsidR="00FB06B9" w:rsidRDefault="0053602A">
            <w:pPr>
              <w:widowControl/>
              <w:bidi/>
              <w:adjustRightInd w:val="0"/>
              <w:snapToGrid w:val="0"/>
              <w:spacing w:line="252" w:lineRule="auto"/>
              <w:jc w:val="center"/>
              <w:textAlignment w:val="center"/>
              <w:rPr>
                <w:rFonts w:ascii="宋体" w:hAnsi="宋体" w:cs="宋体"/>
                <w:kern w:val="0"/>
                <w:sz w:val="18"/>
                <w:szCs w:val="18"/>
                <w:lang w:bidi="ar"/>
              </w:rPr>
            </w:pPr>
            <w:r>
              <w:rPr>
                <w:rFonts w:ascii="宋体" w:hAnsi="宋体" w:cs="宋体" w:hint="eastAsia"/>
                <w:kern w:val="0"/>
                <w:sz w:val="18"/>
                <w:szCs w:val="18"/>
                <w:lang w:bidi="ar"/>
              </w:rPr>
              <w:t>基本力学</w:t>
            </w:r>
          </w:p>
          <w:p w:rsidR="00FB06B9" w:rsidRDefault="0053602A">
            <w:pPr>
              <w:widowControl/>
              <w:bidi/>
              <w:adjustRightInd w:val="0"/>
              <w:snapToGrid w:val="0"/>
              <w:spacing w:line="252" w:lineRule="auto"/>
              <w:jc w:val="center"/>
              <w:textAlignment w:val="center"/>
              <w:rPr>
                <w:rFonts w:ascii="宋体" w:hAnsi="宋体" w:cs="宋体"/>
                <w:kern w:val="0"/>
                <w:sz w:val="18"/>
                <w:szCs w:val="18"/>
              </w:rPr>
            </w:pPr>
            <w:r>
              <w:rPr>
                <w:rFonts w:ascii="宋体" w:hAnsi="宋体" w:cs="宋体" w:hint="eastAsia"/>
                <w:kern w:val="0"/>
                <w:sz w:val="18"/>
                <w:szCs w:val="18"/>
                <w:lang w:bidi="ar"/>
              </w:rPr>
              <w:t>性能</w:t>
            </w:r>
          </w:p>
        </w:tc>
        <w:tc>
          <w:tcPr>
            <w:tcW w:w="1023" w:type="pct"/>
            <w:tcBorders>
              <w:tl2br w:val="nil"/>
              <w:tr2bl w:val="nil"/>
            </w:tcBorders>
            <w:tcMar>
              <w:top w:w="15" w:type="dxa"/>
              <w:left w:w="15" w:type="dxa"/>
              <w:right w:w="15" w:type="dxa"/>
            </w:tcMar>
            <w:vAlign w:val="center"/>
          </w:tcPr>
          <w:p w:rsidR="00FB06B9" w:rsidRDefault="0053602A">
            <w:pPr>
              <w:widowControl/>
              <w:bidi/>
              <w:adjustRightInd w:val="0"/>
              <w:snapToGrid w:val="0"/>
              <w:spacing w:line="252" w:lineRule="auto"/>
              <w:jc w:val="center"/>
              <w:textAlignment w:val="center"/>
              <w:rPr>
                <w:rFonts w:ascii="宋体" w:hAnsi="宋体" w:cs="宋体"/>
                <w:kern w:val="0"/>
                <w:sz w:val="18"/>
                <w:szCs w:val="18"/>
              </w:rPr>
            </w:pPr>
            <w:r>
              <w:rPr>
                <w:rFonts w:ascii="宋体" w:hAnsi="宋体" w:cs="宋体" w:hint="eastAsia"/>
                <w:kern w:val="0"/>
                <w:sz w:val="18"/>
                <w:szCs w:val="18"/>
                <w:lang w:bidi="ar"/>
              </w:rPr>
              <w:t>极限位移和摩擦力</w:t>
            </w:r>
          </w:p>
        </w:tc>
        <w:tc>
          <w:tcPr>
            <w:tcW w:w="688" w:type="pct"/>
            <w:tcBorders>
              <w:tl2br w:val="nil"/>
              <w:tr2bl w:val="nil"/>
            </w:tcBorders>
            <w:tcMar>
              <w:top w:w="15" w:type="dxa"/>
              <w:left w:w="15" w:type="dxa"/>
              <w:right w:w="15" w:type="dxa"/>
            </w:tcMar>
            <w:vAlign w:val="center"/>
          </w:tcPr>
          <w:p w:rsidR="00FB06B9" w:rsidRDefault="0053602A">
            <w:pPr>
              <w:widowControl/>
              <w:bidi/>
              <w:adjustRightInd w:val="0"/>
              <w:snapToGrid w:val="0"/>
              <w:spacing w:line="252" w:lineRule="auto"/>
              <w:jc w:val="center"/>
              <w:textAlignment w:val="center"/>
              <w:rPr>
                <w:rFonts w:ascii="宋体" w:hAnsi="宋体" w:cs="宋体"/>
                <w:kern w:val="0"/>
                <w:sz w:val="18"/>
                <w:szCs w:val="18"/>
              </w:rPr>
            </w:pPr>
            <w:r>
              <w:rPr>
                <w:rFonts w:ascii="宋体" w:hAnsi="宋体" w:cs="宋体" w:hint="eastAsia"/>
                <w:kern w:val="0"/>
                <w:sz w:val="18"/>
                <w:szCs w:val="18"/>
                <w:lang w:bidi="ar"/>
              </w:rPr>
              <w:t>√</w:t>
            </w:r>
          </w:p>
        </w:tc>
        <w:tc>
          <w:tcPr>
            <w:tcW w:w="786" w:type="pct"/>
            <w:tcBorders>
              <w:tl2br w:val="nil"/>
              <w:tr2bl w:val="nil"/>
            </w:tcBorders>
            <w:tcMar>
              <w:top w:w="15" w:type="dxa"/>
              <w:left w:w="15" w:type="dxa"/>
              <w:right w:w="15" w:type="dxa"/>
            </w:tcMar>
            <w:vAlign w:val="center"/>
          </w:tcPr>
          <w:p w:rsidR="00FB06B9" w:rsidRDefault="0053602A">
            <w:pPr>
              <w:widowControl/>
              <w:bidi/>
              <w:adjustRightInd w:val="0"/>
              <w:snapToGrid w:val="0"/>
              <w:spacing w:line="252" w:lineRule="auto"/>
              <w:jc w:val="center"/>
              <w:textAlignment w:val="center"/>
              <w:rPr>
                <w:rFonts w:ascii="宋体" w:hAnsi="宋体" w:cs="宋体"/>
                <w:kern w:val="0"/>
                <w:sz w:val="18"/>
                <w:szCs w:val="18"/>
              </w:rPr>
            </w:pPr>
            <w:r>
              <w:rPr>
                <w:rFonts w:ascii="宋体" w:hAnsi="宋体" w:cs="宋体" w:hint="eastAsia"/>
                <w:kern w:val="0"/>
                <w:sz w:val="18"/>
                <w:szCs w:val="18"/>
                <w:lang w:bidi="ar"/>
              </w:rPr>
              <w:t>√</w:t>
            </w:r>
          </w:p>
        </w:tc>
        <w:tc>
          <w:tcPr>
            <w:tcW w:w="1183" w:type="pct"/>
            <w:vMerge w:val="restart"/>
            <w:tcBorders>
              <w:tl2br w:val="nil"/>
              <w:tr2bl w:val="nil"/>
            </w:tcBorders>
            <w:tcMar>
              <w:top w:w="15" w:type="dxa"/>
              <w:left w:w="15" w:type="dxa"/>
              <w:right w:w="15" w:type="dxa"/>
            </w:tcMar>
            <w:vAlign w:val="center"/>
          </w:tcPr>
          <w:p w:rsidR="00FB06B9" w:rsidRDefault="0053602A">
            <w:pPr>
              <w:widowControl/>
              <w:bidi/>
              <w:adjustRightInd w:val="0"/>
              <w:snapToGrid w:val="0"/>
              <w:spacing w:line="252" w:lineRule="auto"/>
              <w:jc w:val="center"/>
              <w:textAlignment w:val="center"/>
              <w:rPr>
                <w:rFonts w:ascii="宋体" w:hAnsi="宋体" w:cs="宋体"/>
                <w:kern w:val="0"/>
                <w:sz w:val="18"/>
                <w:szCs w:val="18"/>
                <w:lang w:bidi="ar"/>
              </w:rPr>
            </w:pPr>
            <w:r>
              <w:rPr>
                <w:rFonts w:ascii="宋体" w:hAnsi="宋体" w:cs="宋体" w:hint="eastAsia"/>
                <w:kern w:val="0"/>
                <w:sz w:val="18"/>
                <w:szCs w:val="18"/>
                <w:lang w:bidi="ar"/>
              </w:rPr>
              <w:t>足尺</w:t>
            </w:r>
          </w:p>
        </w:tc>
      </w:tr>
      <w:tr w:rsidR="00FB06B9">
        <w:trPr>
          <w:trHeight w:val="68"/>
          <w:tblHeader/>
        </w:trPr>
        <w:tc>
          <w:tcPr>
            <w:tcW w:w="713" w:type="pct"/>
            <w:vMerge/>
            <w:tcBorders>
              <w:tl2br w:val="nil"/>
              <w:tr2bl w:val="nil"/>
            </w:tcBorders>
            <w:tcMar>
              <w:top w:w="15" w:type="dxa"/>
              <w:left w:w="15" w:type="dxa"/>
              <w:right w:w="15" w:type="dxa"/>
            </w:tcMar>
            <w:vAlign w:val="center"/>
          </w:tcPr>
          <w:p w:rsidR="00FB06B9" w:rsidRDefault="00FB06B9">
            <w:pPr>
              <w:widowControl/>
              <w:bidi/>
              <w:adjustRightInd w:val="0"/>
              <w:snapToGrid w:val="0"/>
              <w:spacing w:line="252" w:lineRule="auto"/>
              <w:jc w:val="center"/>
              <w:rPr>
                <w:rFonts w:ascii="宋体" w:hAnsi="宋体" w:cs="宋体"/>
                <w:kern w:val="0"/>
                <w:sz w:val="18"/>
                <w:szCs w:val="18"/>
              </w:rPr>
            </w:pPr>
          </w:p>
        </w:tc>
        <w:tc>
          <w:tcPr>
            <w:tcW w:w="606" w:type="pct"/>
            <w:vMerge/>
            <w:tcBorders>
              <w:tl2br w:val="nil"/>
              <w:tr2bl w:val="nil"/>
            </w:tcBorders>
            <w:tcMar>
              <w:top w:w="15" w:type="dxa"/>
              <w:left w:w="15" w:type="dxa"/>
              <w:right w:w="15" w:type="dxa"/>
            </w:tcMar>
            <w:vAlign w:val="center"/>
          </w:tcPr>
          <w:p w:rsidR="00FB06B9" w:rsidRDefault="00FB06B9">
            <w:pPr>
              <w:widowControl/>
              <w:bidi/>
              <w:adjustRightInd w:val="0"/>
              <w:snapToGrid w:val="0"/>
              <w:spacing w:line="252" w:lineRule="auto"/>
              <w:jc w:val="center"/>
              <w:rPr>
                <w:rFonts w:ascii="宋体" w:hAnsi="宋体" w:cs="宋体"/>
                <w:kern w:val="0"/>
                <w:sz w:val="18"/>
                <w:szCs w:val="18"/>
              </w:rPr>
            </w:pPr>
          </w:p>
        </w:tc>
        <w:tc>
          <w:tcPr>
            <w:tcW w:w="1023" w:type="pct"/>
            <w:tcBorders>
              <w:tl2br w:val="nil"/>
              <w:tr2bl w:val="nil"/>
            </w:tcBorders>
            <w:tcMar>
              <w:top w:w="15" w:type="dxa"/>
              <w:left w:w="15" w:type="dxa"/>
              <w:right w:w="15" w:type="dxa"/>
            </w:tcMar>
            <w:vAlign w:val="center"/>
          </w:tcPr>
          <w:p w:rsidR="00FB06B9" w:rsidRDefault="0053602A">
            <w:pPr>
              <w:widowControl/>
              <w:bidi/>
              <w:adjustRightInd w:val="0"/>
              <w:snapToGrid w:val="0"/>
              <w:spacing w:line="252" w:lineRule="auto"/>
              <w:jc w:val="center"/>
              <w:textAlignment w:val="center"/>
              <w:rPr>
                <w:rFonts w:ascii="宋体" w:hAnsi="宋体" w:cs="宋体"/>
                <w:kern w:val="0"/>
                <w:sz w:val="18"/>
                <w:szCs w:val="18"/>
              </w:rPr>
            </w:pPr>
            <w:r>
              <w:rPr>
                <w:rFonts w:ascii="宋体" w:hAnsi="宋体" w:cs="宋体" w:hint="eastAsia"/>
                <w:kern w:val="0"/>
                <w:sz w:val="18"/>
                <w:szCs w:val="18"/>
                <w:lang w:bidi="ar"/>
              </w:rPr>
              <w:t>最大阻尼力</w:t>
            </w:r>
          </w:p>
        </w:tc>
        <w:tc>
          <w:tcPr>
            <w:tcW w:w="688" w:type="pct"/>
            <w:tcBorders>
              <w:tl2br w:val="nil"/>
              <w:tr2bl w:val="nil"/>
            </w:tcBorders>
            <w:tcMar>
              <w:top w:w="15" w:type="dxa"/>
              <w:left w:w="15" w:type="dxa"/>
              <w:right w:w="15" w:type="dxa"/>
            </w:tcMar>
            <w:vAlign w:val="center"/>
          </w:tcPr>
          <w:p w:rsidR="00FB06B9" w:rsidRDefault="0053602A">
            <w:pPr>
              <w:widowControl/>
              <w:bidi/>
              <w:adjustRightInd w:val="0"/>
              <w:snapToGrid w:val="0"/>
              <w:spacing w:line="252" w:lineRule="auto"/>
              <w:jc w:val="center"/>
              <w:textAlignment w:val="center"/>
              <w:rPr>
                <w:rFonts w:ascii="宋体" w:hAnsi="宋体" w:cs="宋体"/>
                <w:kern w:val="0"/>
                <w:sz w:val="18"/>
                <w:szCs w:val="18"/>
              </w:rPr>
            </w:pPr>
            <w:r>
              <w:rPr>
                <w:rFonts w:ascii="宋体" w:hAnsi="宋体" w:cs="宋体" w:hint="eastAsia"/>
                <w:kern w:val="0"/>
                <w:sz w:val="18"/>
                <w:szCs w:val="18"/>
                <w:lang w:bidi="ar"/>
              </w:rPr>
              <w:t>√</w:t>
            </w:r>
          </w:p>
        </w:tc>
        <w:tc>
          <w:tcPr>
            <w:tcW w:w="786" w:type="pct"/>
            <w:tcBorders>
              <w:tl2br w:val="nil"/>
              <w:tr2bl w:val="nil"/>
            </w:tcBorders>
            <w:tcMar>
              <w:top w:w="15" w:type="dxa"/>
              <w:left w:w="15" w:type="dxa"/>
              <w:right w:w="15" w:type="dxa"/>
            </w:tcMar>
            <w:vAlign w:val="center"/>
          </w:tcPr>
          <w:p w:rsidR="00FB06B9" w:rsidRDefault="0053602A">
            <w:pPr>
              <w:widowControl/>
              <w:bidi/>
              <w:adjustRightInd w:val="0"/>
              <w:snapToGrid w:val="0"/>
              <w:spacing w:line="252" w:lineRule="auto"/>
              <w:jc w:val="center"/>
              <w:textAlignment w:val="center"/>
              <w:rPr>
                <w:rFonts w:ascii="宋体" w:hAnsi="宋体" w:cs="宋体"/>
                <w:kern w:val="0"/>
                <w:sz w:val="18"/>
                <w:szCs w:val="18"/>
              </w:rPr>
            </w:pPr>
            <w:r>
              <w:rPr>
                <w:rFonts w:ascii="宋体" w:hAnsi="宋体" w:cs="宋体" w:hint="eastAsia"/>
                <w:kern w:val="0"/>
                <w:sz w:val="18"/>
                <w:szCs w:val="18"/>
                <w:lang w:bidi="ar"/>
              </w:rPr>
              <w:t>√</w:t>
            </w:r>
          </w:p>
        </w:tc>
        <w:tc>
          <w:tcPr>
            <w:tcW w:w="1183" w:type="pct"/>
            <w:vMerge/>
            <w:tcBorders>
              <w:tl2br w:val="nil"/>
              <w:tr2bl w:val="nil"/>
            </w:tcBorders>
            <w:tcMar>
              <w:top w:w="15" w:type="dxa"/>
              <w:left w:w="15" w:type="dxa"/>
              <w:right w:w="15" w:type="dxa"/>
            </w:tcMar>
            <w:vAlign w:val="center"/>
          </w:tcPr>
          <w:p w:rsidR="00FB06B9" w:rsidRDefault="00FB06B9">
            <w:pPr>
              <w:widowControl/>
              <w:bidi/>
              <w:adjustRightInd w:val="0"/>
              <w:snapToGrid w:val="0"/>
              <w:spacing w:line="252" w:lineRule="auto"/>
              <w:jc w:val="center"/>
              <w:textAlignment w:val="center"/>
              <w:rPr>
                <w:rFonts w:ascii="宋体" w:hAnsi="宋体" w:cs="宋体"/>
                <w:kern w:val="0"/>
                <w:sz w:val="18"/>
                <w:szCs w:val="18"/>
                <w:lang w:bidi="ar"/>
              </w:rPr>
            </w:pPr>
          </w:p>
        </w:tc>
      </w:tr>
      <w:tr w:rsidR="00FB06B9">
        <w:trPr>
          <w:trHeight w:val="68"/>
          <w:tblHeader/>
        </w:trPr>
        <w:tc>
          <w:tcPr>
            <w:tcW w:w="713" w:type="pct"/>
            <w:vMerge/>
            <w:tcBorders>
              <w:tl2br w:val="nil"/>
              <w:tr2bl w:val="nil"/>
            </w:tcBorders>
            <w:tcMar>
              <w:top w:w="15" w:type="dxa"/>
              <w:left w:w="15" w:type="dxa"/>
              <w:right w:w="15" w:type="dxa"/>
            </w:tcMar>
            <w:vAlign w:val="center"/>
          </w:tcPr>
          <w:p w:rsidR="00FB06B9" w:rsidRDefault="00FB06B9">
            <w:pPr>
              <w:widowControl/>
              <w:bidi/>
              <w:adjustRightInd w:val="0"/>
              <w:snapToGrid w:val="0"/>
              <w:spacing w:line="252" w:lineRule="auto"/>
              <w:jc w:val="center"/>
              <w:rPr>
                <w:rFonts w:ascii="宋体" w:hAnsi="宋体" w:cs="宋体"/>
                <w:kern w:val="0"/>
                <w:sz w:val="18"/>
                <w:szCs w:val="18"/>
              </w:rPr>
            </w:pPr>
          </w:p>
        </w:tc>
        <w:tc>
          <w:tcPr>
            <w:tcW w:w="606" w:type="pct"/>
            <w:vMerge/>
            <w:tcBorders>
              <w:tl2br w:val="nil"/>
              <w:tr2bl w:val="nil"/>
            </w:tcBorders>
            <w:tcMar>
              <w:top w:w="15" w:type="dxa"/>
              <w:left w:w="15" w:type="dxa"/>
              <w:right w:w="15" w:type="dxa"/>
            </w:tcMar>
            <w:vAlign w:val="center"/>
          </w:tcPr>
          <w:p w:rsidR="00FB06B9" w:rsidRDefault="00FB06B9">
            <w:pPr>
              <w:widowControl/>
              <w:bidi/>
              <w:adjustRightInd w:val="0"/>
              <w:snapToGrid w:val="0"/>
              <w:spacing w:line="252" w:lineRule="auto"/>
              <w:jc w:val="center"/>
              <w:rPr>
                <w:rFonts w:ascii="宋体" w:hAnsi="宋体" w:cs="宋体"/>
                <w:kern w:val="0"/>
                <w:sz w:val="18"/>
                <w:szCs w:val="18"/>
              </w:rPr>
            </w:pPr>
          </w:p>
        </w:tc>
        <w:tc>
          <w:tcPr>
            <w:tcW w:w="1023" w:type="pct"/>
            <w:tcBorders>
              <w:tl2br w:val="nil"/>
              <w:tr2bl w:val="nil"/>
            </w:tcBorders>
            <w:tcMar>
              <w:top w:w="15" w:type="dxa"/>
              <w:left w:w="15" w:type="dxa"/>
              <w:right w:w="15" w:type="dxa"/>
            </w:tcMar>
            <w:vAlign w:val="center"/>
          </w:tcPr>
          <w:p w:rsidR="00FB06B9" w:rsidRDefault="0053602A">
            <w:pPr>
              <w:widowControl/>
              <w:bidi/>
              <w:adjustRightInd w:val="0"/>
              <w:snapToGrid w:val="0"/>
              <w:spacing w:line="252" w:lineRule="auto"/>
              <w:jc w:val="center"/>
              <w:textAlignment w:val="center"/>
              <w:rPr>
                <w:rFonts w:ascii="宋体" w:hAnsi="宋体" w:cs="宋体"/>
                <w:kern w:val="0"/>
                <w:sz w:val="18"/>
                <w:szCs w:val="18"/>
                <w:lang w:bidi="ar"/>
              </w:rPr>
            </w:pPr>
            <w:r>
              <w:rPr>
                <w:rFonts w:ascii="宋体" w:hAnsi="宋体" w:cs="宋体" w:hint="eastAsia"/>
                <w:kern w:val="0"/>
                <w:sz w:val="18"/>
                <w:szCs w:val="18"/>
                <w:lang w:bidi="ar"/>
              </w:rPr>
              <w:t>滞回曲线面积</w:t>
            </w:r>
          </w:p>
        </w:tc>
        <w:tc>
          <w:tcPr>
            <w:tcW w:w="688" w:type="pct"/>
            <w:tcBorders>
              <w:tl2br w:val="nil"/>
              <w:tr2bl w:val="nil"/>
            </w:tcBorders>
            <w:tcMar>
              <w:top w:w="15" w:type="dxa"/>
              <w:left w:w="15" w:type="dxa"/>
              <w:right w:w="15" w:type="dxa"/>
            </w:tcMar>
            <w:vAlign w:val="center"/>
          </w:tcPr>
          <w:p w:rsidR="00FB06B9" w:rsidRDefault="0053602A">
            <w:pPr>
              <w:widowControl/>
              <w:bidi/>
              <w:adjustRightInd w:val="0"/>
              <w:snapToGrid w:val="0"/>
              <w:spacing w:line="252" w:lineRule="auto"/>
              <w:jc w:val="center"/>
              <w:textAlignment w:val="center"/>
              <w:rPr>
                <w:rFonts w:ascii="宋体" w:hAnsi="宋体" w:cs="宋体"/>
                <w:kern w:val="0"/>
                <w:sz w:val="18"/>
                <w:szCs w:val="18"/>
                <w:lang w:bidi="ar"/>
              </w:rPr>
            </w:pPr>
            <w:r>
              <w:rPr>
                <w:rFonts w:ascii="宋体" w:hAnsi="宋体" w:cs="宋体" w:hint="eastAsia"/>
                <w:kern w:val="0"/>
                <w:sz w:val="18"/>
                <w:szCs w:val="18"/>
                <w:lang w:bidi="ar"/>
              </w:rPr>
              <w:t>√</w:t>
            </w:r>
          </w:p>
        </w:tc>
        <w:tc>
          <w:tcPr>
            <w:tcW w:w="786" w:type="pct"/>
            <w:tcBorders>
              <w:tl2br w:val="nil"/>
              <w:tr2bl w:val="nil"/>
            </w:tcBorders>
            <w:tcMar>
              <w:top w:w="15" w:type="dxa"/>
              <w:left w:w="15" w:type="dxa"/>
              <w:right w:w="15" w:type="dxa"/>
            </w:tcMar>
            <w:vAlign w:val="center"/>
          </w:tcPr>
          <w:p w:rsidR="00FB06B9" w:rsidRDefault="0053602A">
            <w:pPr>
              <w:widowControl/>
              <w:bidi/>
              <w:adjustRightInd w:val="0"/>
              <w:snapToGrid w:val="0"/>
              <w:spacing w:line="252" w:lineRule="auto"/>
              <w:jc w:val="center"/>
              <w:textAlignment w:val="center"/>
              <w:rPr>
                <w:rFonts w:ascii="宋体" w:hAnsi="宋体" w:cs="宋体"/>
                <w:kern w:val="0"/>
                <w:sz w:val="18"/>
                <w:szCs w:val="18"/>
                <w:lang w:bidi="ar"/>
              </w:rPr>
            </w:pPr>
            <w:r>
              <w:rPr>
                <w:rFonts w:ascii="宋体" w:hAnsi="宋体" w:cs="宋体" w:hint="eastAsia"/>
                <w:kern w:val="0"/>
                <w:sz w:val="18"/>
                <w:szCs w:val="18"/>
                <w:lang w:bidi="ar"/>
              </w:rPr>
              <w:t>√</w:t>
            </w:r>
          </w:p>
        </w:tc>
        <w:tc>
          <w:tcPr>
            <w:tcW w:w="1183" w:type="pct"/>
            <w:vMerge/>
            <w:tcBorders>
              <w:tl2br w:val="nil"/>
              <w:tr2bl w:val="nil"/>
            </w:tcBorders>
            <w:tcMar>
              <w:top w:w="15" w:type="dxa"/>
              <w:left w:w="15" w:type="dxa"/>
              <w:right w:w="15" w:type="dxa"/>
            </w:tcMar>
            <w:vAlign w:val="center"/>
          </w:tcPr>
          <w:p w:rsidR="00FB06B9" w:rsidRDefault="00FB06B9">
            <w:pPr>
              <w:widowControl/>
              <w:bidi/>
              <w:adjustRightInd w:val="0"/>
              <w:snapToGrid w:val="0"/>
              <w:spacing w:line="252" w:lineRule="auto"/>
              <w:jc w:val="center"/>
              <w:textAlignment w:val="center"/>
              <w:rPr>
                <w:rFonts w:ascii="宋体" w:hAnsi="宋体" w:cs="宋体"/>
                <w:kern w:val="0"/>
                <w:sz w:val="18"/>
                <w:szCs w:val="18"/>
                <w:lang w:bidi="ar"/>
              </w:rPr>
            </w:pPr>
          </w:p>
        </w:tc>
      </w:tr>
      <w:tr w:rsidR="00FB06B9">
        <w:trPr>
          <w:trHeight w:val="68"/>
          <w:tblHeader/>
        </w:trPr>
        <w:tc>
          <w:tcPr>
            <w:tcW w:w="713" w:type="pct"/>
            <w:vMerge/>
            <w:tcBorders>
              <w:tl2br w:val="nil"/>
              <w:tr2bl w:val="nil"/>
            </w:tcBorders>
            <w:tcMar>
              <w:top w:w="15" w:type="dxa"/>
              <w:left w:w="15" w:type="dxa"/>
              <w:right w:w="15" w:type="dxa"/>
            </w:tcMar>
            <w:vAlign w:val="center"/>
          </w:tcPr>
          <w:p w:rsidR="00FB06B9" w:rsidRDefault="00FB06B9">
            <w:pPr>
              <w:widowControl/>
              <w:bidi/>
              <w:adjustRightInd w:val="0"/>
              <w:snapToGrid w:val="0"/>
              <w:spacing w:line="252" w:lineRule="auto"/>
              <w:jc w:val="center"/>
              <w:rPr>
                <w:rFonts w:ascii="宋体" w:hAnsi="宋体" w:cs="宋体"/>
                <w:kern w:val="0"/>
                <w:sz w:val="18"/>
                <w:szCs w:val="18"/>
              </w:rPr>
            </w:pPr>
          </w:p>
        </w:tc>
        <w:tc>
          <w:tcPr>
            <w:tcW w:w="606" w:type="pct"/>
            <w:vMerge/>
            <w:tcBorders>
              <w:tl2br w:val="nil"/>
              <w:tr2bl w:val="nil"/>
            </w:tcBorders>
            <w:tcMar>
              <w:top w:w="15" w:type="dxa"/>
              <w:left w:w="15" w:type="dxa"/>
              <w:right w:w="15" w:type="dxa"/>
            </w:tcMar>
            <w:vAlign w:val="center"/>
          </w:tcPr>
          <w:p w:rsidR="00FB06B9" w:rsidRDefault="00FB06B9">
            <w:pPr>
              <w:widowControl/>
              <w:bidi/>
              <w:adjustRightInd w:val="0"/>
              <w:snapToGrid w:val="0"/>
              <w:spacing w:line="252" w:lineRule="auto"/>
              <w:jc w:val="center"/>
              <w:rPr>
                <w:rFonts w:ascii="宋体" w:hAnsi="宋体" w:cs="宋体"/>
                <w:kern w:val="0"/>
                <w:sz w:val="18"/>
                <w:szCs w:val="18"/>
              </w:rPr>
            </w:pPr>
          </w:p>
        </w:tc>
        <w:tc>
          <w:tcPr>
            <w:tcW w:w="1023" w:type="pct"/>
            <w:tcBorders>
              <w:tl2br w:val="nil"/>
              <w:tr2bl w:val="nil"/>
            </w:tcBorders>
            <w:tcMar>
              <w:top w:w="15" w:type="dxa"/>
              <w:left w:w="15" w:type="dxa"/>
              <w:right w:w="15" w:type="dxa"/>
            </w:tcMar>
            <w:vAlign w:val="center"/>
          </w:tcPr>
          <w:p w:rsidR="00FB06B9" w:rsidRDefault="0053602A">
            <w:pPr>
              <w:widowControl/>
              <w:bidi/>
              <w:adjustRightInd w:val="0"/>
              <w:snapToGrid w:val="0"/>
              <w:spacing w:line="252" w:lineRule="auto"/>
              <w:jc w:val="center"/>
              <w:textAlignment w:val="center"/>
              <w:rPr>
                <w:rFonts w:ascii="宋体" w:hAnsi="宋体" w:cs="宋体"/>
                <w:kern w:val="0"/>
                <w:sz w:val="18"/>
                <w:szCs w:val="18"/>
              </w:rPr>
            </w:pPr>
            <w:r>
              <w:rPr>
                <w:rFonts w:ascii="宋体" w:hAnsi="宋体" w:cs="宋体" w:hint="eastAsia"/>
                <w:kern w:val="0"/>
                <w:sz w:val="18"/>
                <w:szCs w:val="18"/>
                <w:lang w:bidi="ar"/>
              </w:rPr>
              <w:t>阻尼系数</w:t>
            </w:r>
          </w:p>
        </w:tc>
        <w:tc>
          <w:tcPr>
            <w:tcW w:w="688" w:type="pct"/>
            <w:tcBorders>
              <w:tl2br w:val="nil"/>
              <w:tr2bl w:val="nil"/>
            </w:tcBorders>
            <w:tcMar>
              <w:top w:w="15" w:type="dxa"/>
              <w:left w:w="15" w:type="dxa"/>
              <w:right w:w="15" w:type="dxa"/>
            </w:tcMar>
            <w:vAlign w:val="center"/>
          </w:tcPr>
          <w:p w:rsidR="00FB06B9" w:rsidRDefault="0053602A">
            <w:pPr>
              <w:widowControl/>
              <w:bidi/>
              <w:adjustRightInd w:val="0"/>
              <w:snapToGrid w:val="0"/>
              <w:spacing w:line="252" w:lineRule="auto"/>
              <w:jc w:val="center"/>
              <w:textAlignment w:val="center"/>
              <w:rPr>
                <w:rFonts w:ascii="宋体" w:hAnsi="宋体" w:cs="宋体"/>
                <w:kern w:val="0"/>
                <w:sz w:val="18"/>
                <w:szCs w:val="18"/>
              </w:rPr>
            </w:pPr>
            <w:r>
              <w:rPr>
                <w:rFonts w:ascii="宋体" w:hAnsi="宋体" w:cs="宋体" w:hint="eastAsia"/>
                <w:kern w:val="0"/>
                <w:sz w:val="18"/>
                <w:szCs w:val="18"/>
                <w:lang w:bidi="ar"/>
              </w:rPr>
              <w:t>√</w:t>
            </w:r>
          </w:p>
        </w:tc>
        <w:tc>
          <w:tcPr>
            <w:tcW w:w="786" w:type="pct"/>
            <w:tcBorders>
              <w:tl2br w:val="nil"/>
              <w:tr2bl w:val="nil"/>
            </w:tcBorders>
            <w:tcMar>
              <w:top w:w="15" w:type="dxa"/>
              <w:left w:w="15" w:type="dxa"/>
              <w:right w:w="15" w:type="dxa"/>
            </w:tcMar>
            <w:vAlign w:val="center"/>
          </w:tcPr>
          <w:p w:rsidR="00FB06B9" w:rsidRDefault="0053602A">
            <w:pPr>
              <w:widowControl/>
              <w:bidi/>
              <w:adjustRightInd w:val="0"/>
              <w:snapToGrid w:val="0"/>
              <w:spacing w:line="252" w:lineRule="auto"/>
              <w:jc w:val="center"/>
              <w:textAlignment w:val="center"/>
              <w:rPr>
                <w:rFonts w:ascii="宋体" w:hAnsi="宋体" w:cs="宋体"/>
                <w:kern w:val="0"/>
                <w:sz w:val="18"/>
                <w:szCs w:val="18"/>
              </w:rPr>
            </w:pPr>
            <w:r>
              <w:rPr>
                <w:rFonts w:ascii="宋体" w:hAnsi="宋体" w:cs="宋体" w:hint="eastAsia"/>
                <w:kern w:val="0"/>
                <w:sz w:val="18"/>
                <w:szCs w:val="18"/>
                <w:lang w:bidi="ar"/>
              </w:rPr>
              <w:t>√</w:t>
            </w:r>
          </w:p>
        </w:tc>
        <w:tc>
          <w:tcPr>
            <w:tcW w:w="1183" w:type="pct"/>
            <w:vMerge/>
            <w:tcBorders>
              <w:tl2br w:val="nil"/>
              <w:tr2bl w:val="nil"/>
            </w:tcBorders>
            <w:tcMar>
              <w:top w:w="15" w:type="dxa"/>
              <w:left w:w="15" w:type="dxa"/>
              <w:right w:w="15" w:type="dxa"/>
            </w:tcMar>
            <w:vAlign w:val="center"/>
          </w:tcPr>
          <w:p w:rsidR="00FB06B9" w:rsidRDefault="00FB06B9">
            <w:pPr>
              <w:widowControl/>
              <w:bidi/>
              <w:adjustRightInd w:val="0"/>
              <w:snapToGrid w:val="0"/>
              <w:spacing w:line="252" w:lineRule="auto"/>
              <w:jc w:val="center"/>
              <w:textAlignment w:val="center"/>
              <w:rPr>
                <w:rFonts w:ascii="宋体" w:hAnsi="宋体" w:cs="宋体"/>
                <w:kern w:val="0"/>
                <w:sz w:val="18"/>
                <w:szCs w:val="18"/>
                <w:lang w:bidi="ar"/>
              </w:rPr>
            </w:pPr>
          </w:p>
        </w:tc>
      </w:tr>
      <w:tr w:rsidR="00FB06B9">
        <w:trPr>
          <w:trHeight w:val="68"/>
          <w:tblHeader/>
        </w:trPr>
        <w:tc>
          <w:tcPr>
            <w:tcW w:w="713" w:type="pct"/>
            <w:vMerge/>
            <w:tcBorders>
              <w:tl2br w:val="nil"/>
              <w:tr2bl w:val="nil"/>
            </w:tcBorders>
            <w:tcMar>
              <w:top w:w="15" w:type="dxa"/>
              <w:left w:w="15" w:type="dxa"/>
              <w:right w:w="15" w:type="dxa"/>
            </w:tcMar>
            <w:vAlign w:val="center"/>
          </w:tcPr>
          <w:p w:rsidR="00FB06B9" w:rsidRDefault="00FB06B9">
            <w:pPr>
              <w:widowControl/>
              <w:bidi/>
              <w:adjustRightInd w:val="0"/>
              <w:snapToGrid w:val="0"/>
              <w:spacing w:line="252" w:lineRule="auto"/>
              <w:jc w:val="center"/>
              <w:rPr>
                <w:rFonts w:ascii="宋体" w:hAnsi="宋体" w:cs="宋体"/>
                <w:kern w:val="0"/>
                <w:sz w:val="18"/>
                <w:szCs w:val="18"/>
              </w:rPr>
            </w:pPr>
          </w:p>
        </w:tc>
        <w:tc>
          <w:tcPr>
            <w:tcW w:w="606" w:type="pct"/>
            <w:vMerge/>
            <w:tcBorders>
              <w:tl2br w:val="nil"/>
              <w:tr2bl w:val="nil"/>
            </w:tcBorders>
            <w:tcMar>
              <w:top w:w="15" w:type="dxa"/>
              <w:left w:w="15" w:type="dxa"/>
              <w:right w:w="15" w:type="dxa"/>
            </w:tcMar>
            <w:vAlign w:val="center"/>
          </w:tcPr>
          <w:p w:rsidR="00FB06B9" w:rsidRDefault="00FB06B9">
            <w:pPr>
              <w:widowControl/>
              <w:bidi/>
              <w:adjustRightInd w:val="0"/>
              <w:snapToGrid w:val="0"/>
              <w:spacing w:line="252" w:lineRule="auto"/>
              <w:jc w:val="center"/>
              <w:rPr>
                <w:rFonts w:ascii="宋体" w:hAnsi="宋体" w:cs="宋体"/>
                <w:kern w:val="0"/>
                <w:sz w:val="18"/>
                <w:szCs w:val="18"/>
              </w:rPr>
            </w:pPr>
          </w:p>
        </w:tc>
        <w:tc>
          <w:tcPr>
            <w:tcW w:w="1023" w:type="pct"/>
            <w:tcBorders>
              <w:tl2br w:val="nil"/>
              <w:tr2bl w:val="nil"/>
            </w:tcBorders>
            <w:tcMar>
              <w:top w:w="15" w:type="dxa"/>
              <w:left w:w="15" w:type="dxa"/>
              <w:right w:w="15" w:type="dxa"/>
            </w:tcMar>
            <w:vAlign w:val="center"/>
          </w:tcPr>
          <w:p w:rsidR="00FB06B9" w:rsidRDefault="0053602A">
            <w:pPr>
              <w:widowControl/>
              <w:bidi/>
              <w:adjustRightInd w:val="0"/>
              <w:snapToGrid w:val="0"/>
              <w:spacing w:line="252" w:lineRule="auto"/>
              <w:jc w:val="center"/>
              <w:textAlignment w:val="center"/>
              <w:rPr>
                <w:rFonts w:ascii="宋体" w:hAnsi="宋体" w:cs="宋体"/>
                <w:kern w:val="0"/>
                <w:sz w:val="18"/>
                <w:szCs w:val="18"/>
              </w:rPr>
            </w:pPr>
            <w:r>
              <w:rPr>
                <w:rFonts w:ascii="宋体" w:hAnsi="宋体" w:cs="宋体" w:hint="eastAsia"/>
                <w:kern w:val="0"/>
                <w:sz w:val="18"/>
                <w:szCs w:val="18"/>
                <w:lang w:bidi="ar"/>
              </w:rPr>
              <w:t>阻尼指数</w:t>
            </w:r>
          </w:p>
        </w:tc>
        <w:tc>
          <w:tcPr>
            <w:tcW w:w="688" w:type="pct"/>
            <w:tcBorders>
              <w:tl2br w:val="nil"/>
              <w:tr2bl w:val="nil"/>
            </w:tcBorders>
            <w:tcMar>
              <w:top w:w="15" w:type="dxa"/>
              <w:left w:w="15" w:type="dxa"/>
              <w:right w:w="15" w:type="dxa"/>
            </w:tcMar>
            <w:vAlign w:val="center"/>
          </w:tcPr>
          <w:p w:rsidR="00FB06B9" w:rsidRDefault="0053602A">
            <w:pPr>
              <w:widowControl/>
              <w:bidi/>
              <w:adjustRightInd w:val="0"/>
              <w:snapToGrid w:val="0"/>
              <w:spacing w:line="252" w:lineRule="auto"/>
              <w:jc w:val="center"/>
              <w:textAlignment w:val="center"/>
              <w:rPr>
                <w:rFonts w:ascii="宋体" w:hAnsi="宋体" w:cs="宋体"/>
                <w:kern w:val="0"/>
                <w:sz w:val="18"/>
                <w:szCs w:val="18"/>
              </w:rPr>
            </w:pPr>
            <w:r>
              <w:rPr>
                <w:rFonts w:ascii="宋体" w:hAnsi="宋体" w:cs="宋体" w:hint="eastAsia"/>
                <w:kern w:val="0"/>
                <w:sz w:val="18"/>
                <w:szCs w:val="18"/>
                <w:lang w:bidi="ar"/>
              </w:rPr>
              <w:t>√</w:t>
            </w:r>
          </w:p>
        </w:tc>
        <w:tc>
          <w:tcPr>
            <w:tcW w:w="786" w:type="pct"/>
            <w:tcBorders>
              <w:tl2br w:val="nil"/>
              <w:tr2bl w:val="nil"/>
            </w:tcBorders>
            <w:tcMar>
              <w:top w:w="15" w:type="dxa"/>
              <w:left w:w="15" w:type="dxa"/>
              <w:right w:w="15" w:type="dxa"/>
            </w:tcMar>
            <w:vAlign w:val="center"/>
          </w:tcPr>
          <w:p w:rsidR="00FB06B9" w:rsidRDefault="0053602A">
            <w:pPr>
              <w:widowControl/>
              <w:bidi/>
              <w:adjustRightInd w:val="0"/>
              <w:snapToGrid w:val="0"/>
              <w:spacing w:line="252" w:lineRule="auto"/>
              <w:jc w:val="center"/>
              <w:textAlignment w:val="center"/>
              <w:rPr>
                <w:rFonts w:ascii="宋体" w:hAnsi="宋体" w:cs="宋体"/>
                <w:kern w:val="0"/>
                <w:sz w:val="18"/>
                <w:szCs w:val="18"/>
              </w:rPr>
            </w:pPr>
            <w:r>
              <w:rPr>
                <w:rFonts w:ascii="宋体" w:hAnsi="宋体" w:cs="宋体" w:hint="eastAsia"/>
                <w:kern w:val="0"/>
                <w:sz w:val="18"/>
                <w:szCs w:val="18"/>
                <w:lang w:bidi="ar"/>
              </w:rPr>
              <w:t>√</w:t>
            </w:r>
          </w:p>
        </w:tc>
        <w:tc>
          <w:tcPr>
            <w:tcW w:w="1183" w:type="pct"/>
            <w:vMerge/>
            <w:tcBorders>
              <w:tl2br w:val="nil"/>
              <w:tr2bl w:val="nil"/>
            </w:tcBorders>
            <w:tcMar>
              <w:top w:w="15" w:type="dxa"/>
              <w:left w:w="15" w:type="dxa"/>
              <w:right w:w="15" w:type="dxa"/>
            </w:tcMar>
            <w:vAlign w:val="center"/>
          </w:tcPr>
          <w:p w:rsidR="00FB06B9" w:rsidRDefault="00FB06B9">
            <w:pPr>
              <w:widowControl/>
              <w:bidi/>
              <w:adjustRightInd w:val="0"/>
              <w:snapToGrid w:val="0"/>
              <w:spacing w:line="252" w:lineRule="auto"/>
              <w:jc w:val="center"/>
              <w:textAlignment w:val="center"/>
              <w:rPr>
                <w:rFonts w:ascii="宋体" w:hAnsi="宋体" w:cs="宋体"/>
                <w:kern w:val="0"/>
                <w:sz w:val="18"/>
                <w:szCs w:val="18"/>
                <w:lang w:bidi="ar"/>
              </w:rPr>
            </w:pPr>
          </w:p>
        </w:tc>
      </w:tr>
      <w:tr w:rsidR="00FB06B9">
        <w:trPr>
          <w:trHeight w:val="68"/>
          <w:tblHeader/>
        </w:trPr>
        <w:tc>
          <w:tcPr>
            <w:tcW w:w="713" w:type="pct"/>
            <w:vMerge/>
            <w:tcBorders>
              <w:tl2br w:val="nil"/>
              <w:tr2bl w:val="nil"/>
            </w:tcBorders>
            <w:tcMar>
              <w:top w:w="15" w:type="dxa"/>
              <w:left w:w="15" w:type="dxa"/>
              <w:right w:w="15" w:type="dxa"/>
            </w:tcMar>
            <w:vAlign w:val="center"/>
          </w:tcPr>
          <w:p w:rsidR="00FB06B9" w:rsidRDefault="00FB06B9">
            <w:pPr>
              <w:widowControl/>
              <w:bidi/>
              <w:adjustRightInd w:val="0"/>
              <w:snapToGrid w:val="0"/>
              <w:spacing w:line="252" w:lineRule="auto"/>
              <w:jc w:val="center"/>
              <w:rPr>
                <w:rFonts w:ascii="宋体" w:hAnsi="宋体" w:cs="宋体"/>
                <w:kern w:val="0"/>
                <w:sz w:val="18"/>
                <w:szCs w:val="18"/>
              </w:rPr>
            </w:pPr>
          </w:p>
        </w:tc>
        <w:tc>
          <w:tcPr>
            <w:tcW w:w="606" w:type="pct"/>
            <w:vMerge/>
            <w:tcBorders>
              <w:tl2br w:val="nil"/>
              <w:tr2bl w:val="nil"/>
            </w:tcBorders>
            <w:tcMar>
              <w:top w:w="15" w:type="dxa"/>
              <w:left w:w="15" w:type="dxa"/>
              <w:right w:w="15" w:type="dxa"/>
            </w:tcMar>
            <w:vAlign w:val="center"/>
          </w:tcPr>
          <w:p w:rsidR="00FB06B9" w:rsidRDefault="00FB06B9">
            <w:pPr>
              <w:widowControl/>
              <w:bidi/>
              <w:adjustRightInd w:val="0"/>
              <w:snapToGrid w:val="0"/>
              <w:spacing w:line="252" w:lineRule="auto"/>
              <w:jc w:val="center"/>
              <w:rPr>
                <w:rFonts w:ascii="宋体" w:hAnsi="宋体" w:cs="宋体"/>
                <w:kern w:val="0"/>
                <w:sz w:val="18"/>
                <w:szCs w:val="18"/>
              </w:rPr>
            </w:pPr>
          </w:p>
        </w:tc>
        <w:tc>
          <w:tcPr>
            <w:tcW w:w="1023" w:type="pct"/>
            <w:tcBorders>
              <w:tl2br w:val="nil"/>
              <w:tr2bl w:val="nil"/>
            </w:tcBorders>
            <w:tcMar>
              <w:top w:w="15" w:type="dxa"/>
              <w:left w:w="15" w:type="dxa"/>
              <w:right w:w="15" w:type="dxa"/>
            </w:tcMar>
            <w:vAlign w:val="center"/>
          </w:tcPr>
          <w:p w:rsidR="00FB06B9" w:rsidRDefault="0053602A">
            <w:pPr>
              <w:widowControl/>
              <w:bidi/>
              <w:adjustRightInd w:val="0"/>
              <w:snapToGrid w:val="0"/>
              <w:spacing w:line="252" w:lineRule="auto"/>
              <w:jc w:val="center"/>
              <w:textAlignment w:val="center"/>
              <w:rPr>
                <w:rFonts w:ascii="宋体" w:hAnsi="宋体" w:cs="宋体"/>
                <w:kern w:val="0"/>
                <w:sz w:val="18"/>
                <w:szCs w:val="18"/>
                <w:lang w:bidi="ar"/>
              </w:rPr>
            </w:pPr>
            <w:r>
              <w:rPr>
                <w:rFonts w:ascii="宋体" w:hAnsi="宋体" w:cs="宋体" w:hint="eastAsia"/>
                <w:kern w:val="0"/>
                <w:sz w:val="18"/>
                <w:szCs w:val="18"/>
                <w:lang w:bidi="ar"/>
              </w:rPr>
              <w:t>滞回曲线</w:t>
            </w:r>
          </w:p>
        </w:tc>
        <w:tc>
          <w:tcPr>
            <w:tcW w:w="688" w:type="pct"/>
            <w:tcBorders>
              <w:tl2br w:val="nil"/>
              <w:tr2bl w:val="nil"/>
            </w:tcBorders>
            <w:tcMar>
              <w:top w:w="15" w:type="dxa"/>
              <w:left w:w="15" w:type="dxa"/>
              <w:right w:w="15" w:type="dxa"/>
            </w:tcMar>
            <w:vAlign w:val="center"/>
          </w:tcPr>
          <w:p w:rsidR="00FB06B9" w:rsidRDefault="0053602A">
            <w:pPr>
              <w:widowControl/>
              <w:bidi/>
              <w:adjustRightInd w:val="0"/>
              <w:snapToGrid w:val="0"/>
              <w:spacing w:line="252" w:lineRule="auto"/>
              <w:jc w:val="center"/>
              <w:textAlignment w:val="center"/>
              <w:rPr>
                <w:rFonts w:ascii="宋体" w:hAnsi="宋体" w:cs="宋体"/>
                <w:kern w:val="0"/>
                <w:sz w:val="18"/>
                <w:szCs w:val="18"/>
                <w:lang w:bidi="ar"/>
              </w:rPr>
            </w:pPr>
            <w:r>
              <w:rPr>
                <w:rFonts w:ascii="宋体" w:hAnsi="宋体" w:cs="宋体" w:hint="eastAsia"/>
                <w:kern w:val="0"/>
                <w:sz w:val="18"/>
                <w:szCs w:val="18"/>
                <w:lang w:bidi="ar"/>
              </w:rPr>
              <w:t>√</w:t>
            </w:r>
          </w:p>
        </w:tc>
        <w:tc>
          <w:tcPr>
            <w:tcW w:w="786" w:type="pct"/>
            <w:tcBorders>
              <w:tl2br w:val="nil"/>
              <w:tr2bl w:val="nil"/>
            </w:tcBorders>
            <w:tcMar>
              <w:top w:w="15" w:type="dxa"/>
              <w:left w:w="15" w:type="dxa"/>
              <w:right w:w="15" w:type="dxa"/>
            </w:tcMar>
            <w:vAlign w:val="center"/>
          </w:tcPr>
          <w:p w:rsidR="00FB06B9" w:rsidRDefault="0053602A">
            <w:pPr>
              <w:widowControl/>
              <w:bidi/>
              <w:adjustRightInd w:val="0"/>
              <w:snapToGrid w:val="0"/>
              <w:spacing w:line="252" w:lineRule="auto"/>
              <w:jc w:val="center"/>
              <w:textAlignment w:val="center"/>
              <w:rPr>
                <w:rFonts w:ascii="宋体" w:hAnsi="宋体" w:cs="宋体"/>
                <w:kern w:val="0"/>
                <w:sz w:val="18"/>
                <w:szCs w:val="18"/>
                <w:lang w:bidi="ar"/>
              </w:rPr>
            </w:pPr>
            <w:r>
              <w:rPr>
                <w:rFonts w:ascii="宋体" w:hAnsi="宋体" w:cs="宋体" w:hint="eastAsia"/>
                <w:kern w:val="0"/>
                <w:sz w:val="18"/>
                <w:szCs w:val="18"/>
                <w:lang w:bidi="ar"/>
              </w:rPr>
              <w:t>√</w:t>
            </w:r>
          </w:p>
        </w:tc>
        <w:tc>
          <w:tcPr>
            <w:tcW w:w="1183" w:type="pct"/>
            <w:vMerge/>
            <w:tcBorders>
              <w:tl2br w:val="nil"/>
              <w:tr2bl w:val="nil"/>
            </w:tcBorders>
            <w:tcMar>
              <w:top w:w="15" w:type="dxa"/>
              <w:left w:w="15" w:type="dxa"/>
              <w:right w:w="15" w:type="dxa"/>
            </w:tcMar>
            <w:vAlign w:val="center"/>
          </w:tcPr>
          <w:p w:rsidR="00FB06B9" w:rsidRDefault="00FB06B9">
            <w:pPr>
              <w:widowControl/>
              <w:bidi/>
              <w:adjustRightInd w:val="0"/>
              <w:snapToGrid w:val="0"/>
              <w:spacing w:line="252" w:lineRule="auto"/>
              <w:jc w:val="center"/>
              <w:textAlignment w:val="center"/>
              <w:rPr>
                <w:rFonts w:ascii="宋体" w:hAnsi="宋体" w:cs="宋体"/>
                <w:kern w:val="0"/>
                <w:sz w:val="18"/>
                <w:szCs w:val="18"/>
                <w:lang w:bidi="ar"/>
              </w:rPr>
            </w:pPr>
          </w:p>
        </w:tc>
      </w:tr>
      <w:tr w:rsidR="00FB06B9">
        <w:trPr>
          <w:trHeight w:val="68"/>
          <w:tblHeader/>
        </w:trPr>
        <w:tc>
          <w:tcPr>
            <w:tcW w:w="713" w:type="pct"/>
            <w:vMerge/>
            <w:tcBorders>
              <w:tl2br w:val="nil"/>
              <w:tr2bl w:val="nil"/>
            </w:tcBorders>
            <w:tcMar>
              <w:top w:w="15" w:type="dxa"/>
              <w:left w:w="15" w:type="dxa"/>
              <w:right w:w="15" w:type="dxa"/>
            </w:tcMar>
            <w:vAlign w:val="center"/>
          </w:tcPr>
          <w:p w:rsidR="00FB06B9" w:rsidRDefault="00FB06B9">
            <w:pPr>
              <w:widowControl/>
              <w:bidi/>
              <w:adjustRightInd w:val="0"/>
              <w:snapToGrid w:val="0"/>
              <w:spacing w:line="252" w:lineRule="auto"/>
              <w:jc w:val="center"/>
              <w:rPr>
                <w:rFonts w:ascii="宋体" w:hAnsi="宋体" w:cs="宋体"/>
                <w:kern w:val="0"/>
                <w:sz w:val="18"/>
                <w:szCs w:val="18"/>
              </w:rPr>
            </w:pPr>
          </w:p>
        </w:tc>
        <w:tc>
          <w:tcPr>
            <w:tcW w:w="1629" w:type="pct"/>
            <w:gridSpan w:val="2"/>
            <w:tcBorders>
              <w:tl2br w:val="nil"/>
              <w:tr2bl w:val="nil"/>
            </w:tcBorders>
            <w:tcMar>
              <w:top w:w="15" w:type="dxa"/>
              <w:left w:w="15" w:type="dxa"/>
              <w:right w:w="15" w:type="dxa"/>
            </w:tcMar>
            <w:vAlign w:val="center"/>
          </w:tcPr>
          <w:p w:rsidR="00FB06B9" w:rsidRDefault="0053602A">
            <w:pPr>
              <w:widowControl/>
              <w:bidi/>
              <w:adjustRightInd w:val="0"/>
              <w:snapToGrid w:val="0"/>
              <w:spacing w:line="252" w:lineRule="auto"/>
              <w:jc w:val="center"/>
              <w:textAlignment w:val="center"/>
              <w:rPr>
                <w:rFonts w:ascii="宋体" w:hAnsi="宋体" w:cs="宋体"/>
                <w:kern w:val="0"/>
                <w:sz w:val="18"/>
                <w:szCs w:val="18"/>
              </w:rPr>
            </w:pPr>
            <w:r>
              <w:rPr>
                <w:rFonts w:ascii="宋体" w:hAnsi="宋体" w:cs="宋体" w:hint="eastAsia"/>
                <w:kern w:val="0"/>
                <w:sz w:val="18"/>
                <w:szCs w:val="18"/>
                <w:lang w:bidi="ar"/>
              </w:rPr>
              <w:t>疲劳性能</w:t>
            </w:r>
          </w:p>
        </w:tc>
        <w:tc>
          <w:tcPr>
            <w:tcW w:w="688" w:type="pct"/>
            <w:tcBorders>
              <w:tl2br w:val="nil"/>
              <w:tr2bl w:val="nil"/>
            </w:tcBorders>
            <w:tcMar>
              <w:top w:w="15" w:type="dxa"/>
              <w:left w:w="15" w:type="dxa"/>
              <w:right w:w="15" w:type="dxa"/>
            </w:tcMar>
            <w:vAlign w:val="center"/>
          </w:tcPr>
          <w:p w:rsidR="00FB06B9" w:rsidRDefault="0053602A">
            <w:pPr>
              <w:widowControl/>
              <w:bidi/>
              <w:adjustRightInd w:val="0"/>
              <w:snapToGrid w:val="0"/>
              <w:spacing w:line="252" w:lineRule="auto"/>
              <w:jc w:val="center"/>
              <w:textAlignment w:val="center"/>
              <w:rPr>
                <w:rFonts w:ascii="宋体" w:hAnsi="宋体" w:cs="宋体"/>
                <w:kern w:val="0"/>
                <w:sz w:val="18"/>
                <w:szCs w:val="18"/>
              </w:rPr>
            </w:pPr>
            <w:r>
              <w:rPr>
                <w:rFonts w:ascii="宋体" w:hAnsi="宋体" w:cs="宋体" w:hint="eastAsia"/>
                <w:kern w:val="0"/>
                <w:sz w:val="18"/>
                <w:szCs w:val="18"/>
                <w:lang w:bidi="ar"/>
              </w:rPr>
              <w:t>×</w:t>
            </w:r>
          </w:p>
        </w:tc>
        <w:tc>
          <w:tcPr>
            <w:tcW w:w="786" w:type="pct"/>
            <w:tcBorders>
              <w:tl2br w:val="nil"/>
              <w:tr2bl w:val="nil"/>
            </w:tcBorders>
            <w:tcMar>
              <w:top w:w="15" w:type="dxa"/>
              <w:left w:w="15" w:type="dxa"/>
              <w:right w:w="15" w:type="dxa"/>
            </w:tcMar>
            <w:vAlign w:val="center"/>
          </w:tcPr>
          <w:p w:rsidR="00FB06B9" w:rsidRDefault="0053602A">
            <w:pPr>
              <w:widowControl/>
              <w:bidi/>
              <w:adjustRightInd w:val="0"/>
              <w:snapToGrid w:val="0"/>
              <w:spacing w:line="252" w:lineRule="auto"/>
              <w:jc w:val="center"/>
              <w:textAlignment w:val="center"/>
              <w:rPr>
                <w:rFonts w:ascii="宋体" w:hAnsi="宋体" w:cs="宋体"/>
                <w:kern w:val="0"/>
                <w:sz w:val="18"/>
                <w:szCs w:val="18"/>
              </w:rPr>
            </w:pPr>
            <w:r>
              <w:rPr>
                <w:rFonts w:ascii="宋体" w:hAnsi="宋体" w:cs="宋体" w:hint="eastAsia"/>
                <w:kern w:val="0"/>
                <w:sz w:val="18"/>
                <w:szCs w:val="18"/>
                <w:lang w:bidi="ar"/>
              </w:rPr>
              <w:t>√</w:t>
            </w:r>
          </w:p>
        </w:tc>
        <w:tc>
          <w:tcPr>
            <w:tcW w:w="1183" w:type="pct"/>
            <w:tcBorders>
              <w:tl2br w:val="nil"/>
              <w:tr2bl w:val="nil"/>
            </w:tcBorders>
            <w:tcMar>
              <w:top w:w="15" w:type="dxa"/>
              <w:left w:w="15" w:type="dxa"/>
              <w:right w:w="15" w:type="dxa"/>
            </w:tcMar>
            <w:vAlign w:val="center"/>
          </w:tcPr>
          <w:p w:rsidR="00FB06B9" w:rsidRDefault="0053602A">
            <w:pPr>
              <w:widowControl/>
              <w:bidi/>
              <w:adjustRightInd w:val="0"/>
              <w:snapToGrid w:val="0"/>
              <w:spacing w:line="252" w:lineRule="auto"/>
              <w:jc w:val="center"/>
              <w:textAlignment w:val="center"/>
              <w:rPr>
                <w:rFonts w:ascii="宋体" w:hAnsi="宋体" w:cs="宋体"/>
                <w:kern w:val="0"/>
                <w:sz w:val="18"/>
                <w:szCs w:val="18"/>
                <w:lang w:bidi="ar"/>
              </w:rPr>
            </w:pPr>
            <w:r>
              <w:rPr>
                <w:rFonts w:ascii="宋体" w:hAnsi="宋体" w:cs="宋体" w:hint="eastAsia"/>
                <w:kern w:val="0"/>
                <w:sz w:val="18"/>
                <w:szCs w:val="18"/>
                <w:lang w:bidi="ar"/>
              </w:rPr>
              <w:t>足尺</w:t>
            </w:r>
          </w:p>
        </w:tc>
      </w:tr>
      <w:tr w:rsidR="00FB06B9">
        <w:trPr>
          <w:trHeight w:val="90"/>
          <w:tblHeader/>
        </w:trPr>
        <w:tc>
          <w:tcPr>
            <w:tcW w:w="713" w:type="pct"/>
            <w:vMerge/>
            <w:tcBorders>
              <w:tl2br w:val="nil"/>
              <w:tr2bl w:val="nil"/>
            </w:tcBorders>
            <w:tcMar>
              <w:top w:w="15" w:type="dxa"/>
              <w:left w:w="15" w:type="dxa"/>
              <w:right w:w="15" w:type="dxa"/>
            </w:tcMar>
            <w:vAlign w:val="center"/>
          </w:tcPr>
          <w:p w:rsidR="00FB06B9" w:rsidRDefault="00FB06B9">
            <w:pPr>
              <w:widowControl/>
              <w:bidi/>
              <w:adjustRightInd w:val="0"/>
              <w:snapToGrid w:val="0"/>
              <w:spacing w:line="252" w:lineRule="auto"/>
              <w:jc w:val="center"/>
              <w:rPr>
                <w:rFonts w:ascii="宋体" w:hAnsi="宋体" w:cs="宋体"/>
                <w:kern w:val="0"/>
                <w:sz w:val="18"/>
                <w:szCs w:val="18"/>
              </w:rPr>
            </w:pPr>
          </w:p>
        </w:tc>
        <w:tc>
          <w:tcPr>
            <w:tcW w:w="1629" w:type="pct"/>
            <w:gridSpan w:val="2"/>
            <w:tcBorders>
              <w:tl2br w:val="nil"/>
              <w:tr2bl w:val="nil"/>
            </w:tcBorders>
            <w:tcMar>
              <w:top w:w="15" w:type="dxa"/>
              <w:left w:w="15" w:type="dxa"/>
              <w:right w:w="15" w:type="dxa"/>
            </w:tcMar>
            <w:vAlign w:val="center"/>
          </w:tcPr>
          <w:p w:rsidR="00FB06B9" w:rsidRDefault="0053602A">
            <w:pPr>
              <w:widowControl/>
              <w:bidi/>
              <w:adjustRightInd w:val="0"/>
              <w:snapToGrid w:val="0"/>
              <w:spacing w:line="252" w:lineRule="auto"/>
              <w:jc w:val="center"/>
              <w:textAlignment w:val="center"/>
              <w:rPr>
                <w:rFonts w:ascii="宋体" w:hAnsi="宋体" w:cs="宋体"/>
                <w:kern w:val="0"/>
                <w:sz w:val="18"/>
                <w:szCs w:val="18"/>
              </w:rPr>
            </w:pPr>
            <w:r>
              <w:rPr>
                <w:rFonts w:ascii="宋体" w:hAnsi="宋体" w:cs="宋体" w:hint="eastAsia"/>
                <w:kern w:val="0"/>
                <w:sz w:val="18"/>
                <w:szCs w:val="18"/>
                <w:lang w:bidi="ar"/>
              </w:rPr>
              <w:t>密封性能</w:t>
            </w:r>
          </w:p>
        </w:tc>
        <w:tc>
          <w:tcPr>
            <w:tcW w:w="688" w:type="pct"/>
            <w:tcBorders>
              <w:tl2br w:val="nil"/>
              <w:tr2bl w:val="nil"/>
            </w:tcBorders>
            <w:tcMar>
              <w:top w:w="15" w:type="dxa"/>
              <w:left w:w="15" w:type="dxa"/>
              <w:right w:w="15" w:type="dxa"/>
            </w:tcMar>
            <w:vAlign w:val="center"/>
          </w:tcPr>
          <w:p w:rsidR="00FB06B9" w:rsidRDefault="0053602A">
            <w:pPr>
              <w:widowControl/>
              <w:bidi/>
              <w:adjustRightInd w:val="0"/>
              <w:snapToGrid w:val="0"/>
              <w:spacing w:line="252" w:lineRule="auto"/>
              <w:jc w:val="center"/>
              <w:textAlignment w:val="center"/>
              <w:rPr>
                <w:rFonts w:ascii="宋体" w:hAnsi="宋体" w:cs="宋体"/>
                <w:kern w:val="0"/>
                <w:sz w:val="18"/>
                <w:szCs w:val="18"/>
              </w:rPr>
            </w:pPr>
            <w:r>
              <w:rPr>
                <w:rFonts w:ascii="宋体" w:hAnsi="宋体" w:cs="宋体" w:hint="eastAsia"/>
                <w:kern w:val="0"/>
                <w:sz w:val="18"/>
                <w:szCs w:val="18"/>
                <w:lang w:bidi="ar"/>
              </w:rPr>
              <w:t>×</w:t>
            </w:r>
          </w:p>
        </w:tc>
        <w:tc>
          <w:tcPr>
            <w:tcW w:w="786" w:type="pct"/>
            <w:tcBorders>
              <w:tl2br w:val="nil"/>
              <w:tr2bl w:val="nil"/>
            </w:tcBorders>
            <w:tcMar>
              <w:top w:w="15" w:type="dxa"/>
              <w:left w:w="15" w:type="dxa"/>
              <w:right w:w="15" w:type="dxa"/>
            </w:tcMar>
            <w:vAlign w:val="center"/>
          </w:tcPr>
          <w:p w:rsidR="00FB06B9" w:rsidRDefault="0053602A">
            <w:pPr>
              <w:widowControl/>
              <w:bidi/>
              <w:adjustRightInd w:val="0"/>
              <w:snapToGrid w:val="0"/>
              <w:spacing w:line="252" w:lineRule="auto"/>
              <w:jc w:val="center"/>
              <w:textAlignment w:val="center"/>
              <w:rPr>
                <w:rFonts w:ascii="宋体" w:hAnsi="宋体" w:cs="宋体"/>
                <w:kern w:val="0"/>
                <w:sz w:val="18"/>
                <w:szCs w:val="18"/>
              </w:rPr>
            </w:pPr>
            <w:r>
              <w:rPr>
                <w:rFonts w:ascii="宋体" w:hAnsi="宋体" w:cs="宋体" w:hint="eastAsia"/>
                <w:kern w:val="0"/>
                <w:sz w:val="18"/>
                <w:szCs w:val="18"/>
                <w:lang w:bidi="ar"/>
              </w:rPr>
              <w:t>×</w:t>
            </w:r>
          </w:p>
        </w:tc>
        <w:tc>
          <w:tcPr>
            <w:tcW w:w="1183" w:type="pct"/>
            <w:tcBorders>
              <w:tl2br w:val="nil"/>
              <w:tr2bl w:val="nil"/>
            </w:tcBorders>
            <w:tcMar>
              <w:top w:w="15" w:type="dxa"/>
              <w:left w:w="15" w:type="dxa"/>
              <w:right w:w="15" w:type="dxa"/>
            </w:tcMar>
            <w:vAlign w:val="center"/>
          </w:tcPr>
          <w:p w:rsidR="00FB06B9" w:rsidRDefault="0053602A">
            <w:pPr>
              <w:widowControl/>
              <w:bidi/>
              <w:adjustRightInd w:val="0"/>
              <w:snapToGrid w:val="0"/>
              <w:spacing w:line="252" w:lineRule="auto"/>
              <w:jc w:val="center"/>
              <w:textAlignment w:val="center"/>
              <w:rPr>
                <w:rFonts w:ascii="宋体" w:hAnsi="宋体" w:cs="宋体"/>
                <w:kern w:val="0"/>
                <w:sz w:val="18"/>
                <w:szCs w:val="18"/>
                <w:lang w:bidi="ar"/>
              </w:rPr>
            </w:pPr>
            <w:r>
              <w:rPr>
                <w:rFonts w:ascii="宋体" w:hAnsi="宋体" w:cs="宋体" w:hint="eastAsia"/>
                <w:kern w:val="0"/>
                <w:sz w:val="18"/>
                <w:szCs w:val="18"/>
                <w:lang w:bidi="ar"/>
              </w:rPr>
              <w:t>足尺</w:t>
            </w:r>
          </w:p>
        </w:tc>
      </w:tr>
      <w:tr w:rsidR="00FB06B9">
        <w:trPr>
          <w:trHeight w:val="68"/>
          <w:tblHeader/>
        </w:trPr>
        <w:tc>
          <w:tcPr>
            <w:tcW w:w="713" w:type="pct"/>
            <w:vMerge/>
            <w:tcBorders>
              <w:tl2br w:val="nil"/>
              <w:tr2bl w:val="nil"/>
            </w:tcBorders>
            <w:tcMar>
              <w:top w:w="15" w:type="dxa"/>
              <w:left w:w="15" w:type="dxa"/>
              <w:right w:w="15" w:type="dxa"/>
            </w:tcMar>
            <w:vAlign w:val="center"/>
          </w:tcPr>
          <w:p w:rsidR="00FB06B9" w:rsidRDefault="00FB06B9">
            <w:pPr>
              <w:widowControl/>
              <w:bidi/>
              <w:adjustRightInd w:val="0"/>
              <w:snapToGrid w:val="0"/>
              <w:spacing w:line="252" w:lineRule="auto"/>
              <w:jc w:val="center"/>
              <w:rPr>
                <w:rFonts w:ascii="宋体" w:hAnsi="宋体" w:cs="宋体"/>
                <w:kern w:val="0"/>
                <w:sz w:val="18"/>
                <w:szCs w:val="18"/>
              </w:rPr>
            </w:pPr>
          </w:p>
        </w:tc>
        <w:tc>
          <w:tcPr>
            <w:tcW w:w="1629" w:type="pct"/>
            <w:gridSpan w:val="2"/>
            <w:tcBorders>
              <w:tl2br w:val="nil"/>
              <w:tr2bl w:val="nil"/>
            </w:tcBorders>
            <w:tcMar>
              <w:top w:w="15" w:type="dxa"/>
              <w:left w:w="15" w:type="dxa"/>
              <w:right w:w="15" w:type="dxa"/>
            </w:tcMar>
            <w:vAlign w:val="center"/>
          </w:tcPr>
          <w:p w:rsidR="00FB06B9" w:rsidRDefault="0053602A">
            <w:pPr>
              <w:widowControl/>
              <w:bidi/>
              <w:adjustRightInd w:val="0"/>
              <w:snapToGrid w:val="0"/>
              <w:spacing w:line="252" w:lineRule="auto"/>
              <w:jc w:val="center"/>
              <w:textAlignment w:val="center"/>
              <w:rPr>
                <w:rFonts w:ascii="宋体" w:hAnsi="宋体" w:cs="宋体"/>
                <w:kern w:val="0"/>
                <w:sz w:val="18"/>
                <w:szCs w:val="18"/>
                <w:lang w:bidi="ar"/>
              </w:rPr>
            </w:pPr>
            <w:r>
              <w:rPr>
                <w:rFonts w:ascii="宋体" w:hAnsi="宋体" w:cs="宋体" w:hint="eastAsia"/>
                <w:kern w:val="0"/>
                <w:sz w:val="18"/>
                <w:szCs w:val="18"/>
                <w:lang w:bidi="ar"/>
              </w:rPr>
              <w:t>热空气老化</w:t>
            </w:r>
          </w:p>
        </w:tc>
        <w:tc>
          <w:tcPr>
            <w:tcW w:w="688" w:type="pct"/>
            <w:tcBorders>
              <w:tl2br w:val="nil"/>
              <w:tr2bl w:val="nil"/>
            </w:tcBorders>
            <w:tcMar>
              <w:top w:w="15" w:type="dxa"/>
              <w:left w:w="15" w:type="dxa"/>
              <w:right w:w="15" w:type="dxa"/>
            </w:tcMar>
            <w:vAlign w:val="center"/>
          </w:tcPr>
          <w:p w:rsidR="00FB06B9" w:rsidRDefault="0053602A">
            <w:pPr>
              <w:widowControl/>
              <w:bidi/>
              <w:adjustRightInd w:val="0"/>
              <w:snapToGrid w:val="0"/>
              <w:spacing w:line="252" w:lineRule="auto"/>
              <w:jc w:val="center"/>
              <w:textAlignment w:val="center"/>
              <w:rPr>
                <w:rFonts w:ascii="宋体" w:hAnsi="宋体" w:cs="宋体"/>
                <w:kern w:val="0"/>
                <w:sz w:val="18"/>
                <w:szCs w:val="18"/>
              </w:rPr>
            </w:pPr>
            <w:r>
              <w:rPr>
                <w:rFonts w:ascii="宋体" w:hAnsi="宋体" w:cs="宋体" w:hint="eastAsia"/>
                <w:kern w:val="0"/>
                <w:sz w:val="18"/>
                <w:szCs w:val="18"/>
                <w:lang w:bidi="ar"/>
              </w:rPr>
              <w:t>×</w:t>
            </w:r>
          </w:p>
        </w:tc>
        <w:tc>
          <w:tcPr>
            <w:tcW w:w="786" w:type="pct"/>
            <w:tcBorders>
              <w:tl2br w:val="nil"/>
              <w:tr2bl w:val="nil"/>
            </w:tcBorders>
            <w:tcMar>
              <w:top w:w="15" w:type="dxa"/>
              <w:left w:w="15" w:type="dxa"/>
              <w:right w:w="15" w:type="dxa"/>
            </w:tcMar>
            <w:vAlign w:val="center"/>
          </w:tcPr>
          <w:p w:rsidR="00FB06B9" w:rsidRDefault="0053602A">
            <w:pPr>
              <w:widowControl/>
              <w:bidi/>
              <w:adjustRightInd w:val="0"/>
              <w:snapToGrid w:val="0"/>
              <w:spacing w:line="252" w:lineRule="auto"/>
              <w:jc w:val="center"/>
              <w:textAlignment w:val="center"/>
              <w:rPr>
                <w:rFonts w:ascii="宋体" w:hAnsi="宋体" w:cs="宋体"/>
                <w:kern w:val="0"/>
                <w:sz w:val="18"/>
                <w:szCs w:val="18"/>
              </w:rPr>
            </w:pPr>
            <w:r>
              <w:rPr>
                <w:rFonts w:ascii="宋体" w:hAnsi="宋体" w:cs="宋体" w:hint="eastAsia"/>
                <w:kern w:val="0"/>
                <w:sz w:val="18"/>
                <w:szCs w:val="18"/>
                <w:lang w:bidi="ar"/>
              </w:rPr>
              <w:t>×</w:t>
            </w:r>
          </w:p>
        </w:tc>
        <w:tc>
          <w:tcPr>
            <w:tcW w:w="1183" w:type="pct"/>
            <w:tcBorders>
              <w:tl2br w:val="nil"/>
              <w:tr2bl w:val="nil"/>
            </w:tcBorders>
            <w:tcMar>
              <w:top w:w="15" w:type="dxa"/>
              <w:left w:w="15" w:type="dxa"/>
              <w:right w:w="15" w:type="dxa"/>
            </w:tcMar>
            <w:vAlign w:val="center"/>
          </w:tcPr>
          <w:p w:rsidR="00FB06B9" w:rsidRDefault="0053602A">
            <w:pPr>
              <w:widowControl/>
              <w:bidi/>
              <w:adjustRightInd w:val="0"/>
              <w:snapToGrid w:val="0"/>
              <w:spacing w:line="252" w:lineRule="auto"/>
              <w:jc w:val="center"/>
              <w:textAlignment w:val="center"/>
              <w:rPr>
                <w:rFonts w:ascii="宋体" w:hAnsi="宋体" w:cs="宋体"/>
                <w:kern w:val="0"/>
                <w:sz w:val="18"/>
                <w:szCs w:val="18"/>
                <w:lang w:bidi="ar"/>
              </w:rPr>
            </w:pPr>
            <w:r>
              <w:rPr>
                <w:rFonts w:ascii="宋体" w:hAnsi="宋体" w:cs="宋体" w:hint="eastAsia"/>
                <w:kern w:val="0"/>
                <w:sz w:val="18"/>
                <w:szCs w:val="18"/>
                <w:lang w:bidi="ar"/>
              </w:rPr>
              <w:t>足尺</w:t>
            </w:r>
          </w:p>
        </w:tc>
      </w:tr>
      <w:tr w:rsidR="00FB06B9">
        <w:trPr>
          <w:trHeight w:val="68"/>
          <w:tblHeader/>
        </w:trPr>
        <w:tc>
          <w:tcPr>
            <w:tcW w:w="713" w:type="pct"/>
            <w:vMerge/>
            <w:tcBorders>
              <w:tl2br w:val="nil"/>
              <w:tr2bl w:val="nil"/>
            </w:tcBorders>
            <w:tcMar>
              <w:top w:w="15" w:type="dxa"/>
              <w:left w:w="15" w:type="dxa"/>
              <w:right w:w="15" w:type="dxa"/>
            </w:tcMar>
            <w:vAlign w:val="center"/>
          </w:tcPr>
          <w:p w:rsidR="00FB06B9" w:rsidRDefault="00FB06B9">
            <w:pPr>
              <w:widowControl/>
              <w:bidi/>
              <w:adjustRightInd w:val="0"/>
              <w:snapToGrid w:val="0"/>
              <w:spacing w:line="252" w:lineRule="auto"/>
              <w:jc w:val="center"/>
              <w:rPr>
                <w:rFonts w:ascii="宋体" w:hAnsi="宋体" w:cs="宋体"/>
                <w:kern w:val="0"/>
                <w:sz w:val="18"/>
                <w:szCs w:val="18"/>
              </w:rPr>
            </w:pPr>
          </w:p>
        </w:tc>
        <w:tc>
          <w:tcPr>
            <w:tcW w:w="1629" w:type="pct"/>
            <w:gridSpan w:val="2"/>
            <w:tcBorders>
              <w:tl2br w:val="nil"/>
              <w:tr2bl w:val="nil"/>
            </w:tcBorders>
            <w:tcMar>
              <w:top w:w="15" w:type="dxa"/>
              <w:left w:w="15" w:type="dxa"/>
              <w:right w:w="15" w:type="dxa"/>
            </w:tcMar>
            <w:vAlign w:val="center"/>
          </w:tcPr>
          <w:p w:rsidR="00FB06B9" w:rsidRDefault="0053602A">
            <w:pPr>
              <w:widowControl/>
              <w:bidi/>
              <w:adjustRightInd w:val="0"/>
              <w:snapToGrid w:val="0"/>
              <w:spacing w:line="252" w:lineRule="auto"/>
              <w:jc w:val="center"/>
              <w:textAlignment w:val="center"/>
              <w:rPr>
                <w:rFonts w:ascii="宋体" w:hAnsi="宋体" w:cs="宋体"/>
                <w:kern w:val="0"/>
                <w:sz w:val="18"/>
                <w:szCs w:val="18"/>
                <w:lang w:bidi="ar"/>
              </w:rPr>
            </w:pPr>
            <w:r>
              <w:rPr>
                <w:rFonts w:ascii="宋体" w:hAnsi="宋体" w:cs="宋体" w:hint="eastAsia"/>
                <w:kern w:val="0"/>
                <w:sz w:val="18"/>
                <w:szCs w:val="18"/>
                <w:lang w:bidi="ar"/>
              </w:rPr>
              <w:t>耐腐蚀性能</w:t>
            </w:r>
          </w:p>
        </w:tc>
        <w:tc>
          <w:tcPr>
            <w:tcW w:w="688" w:type="pct"/>
            <w:tcBorders>
              <w:tl2br w:val="nil"/>
              <w:tr2bl w:val="nil"/>
            </w:tcBorders>
            <w:tcMar>
              <w:top w:w="15" w:type="dxa"/>
              <w:left w:w="15" w:type="dxa"/>
              <w:right w:w="15" w:type="dxa"/>
            </w:tcMar>
            <w:vAlign w:val="center"/>
          </w:tcPr>
          <w:p w:rsidR="00FB06B9" w:rsidRDefault="0053602A">
            <w:pPr>
              <w:widowControl/>
              <w:bidi/>
              <w:adjustRightInd w:val="0"/>
              <w:snapToGrid w:val="0"/>
              <w:spacing w:line="252" w:lineRule="auto"/>
              <w:jc w:val="center"/>
              <w:textAlignment w:val="center"/>
              <w:rPr>
                <w:rFonts w:ascii="宋体" w:hAnsi="宋体" w:cs="宋体"/>
                <w:kern w:val="0"/>
                <w:sz w:val="18"/>
                <w:szCs w:val="18"/>
                <w:lang w:bidi="ar"/>
              </w:rPr>
            </w:pPr>
            <w:r>
              <w:rPr>
                <w:rFonts w:ascii="宋体" w:hAnsi="宋体" w:cs="宋体" w:hint="eastAsia"/>
                <w:kern w:val="0"/>
                <w:sz w:val="18"/>
                <w:szCs w:val="18"/>
                <w:lang w:bidi="ar"/>
              </w:rPr>
              <w:t>×</w:t>
            </w:r>
          </w:p>
        </w:tc>
        <w:tc>
          <w:tcPr>
            <w:tcW w:w="786" w:type="pct"/>
            <w:tcBorders>
              <w:tl2br w:val="nil"/>
              <w:tr2bl w:val="nil"/>
            </w:tcBorders>
            <w:tcMar>
              <w:top w:w="15" w:type="dxa"/>
              <w:left w:w="15" w:type="dxa"/>
              <w:right w:w="15" w:type="dxa"/>
            </w:tcMar>
            <w:vAlign w:val="center"/>
          </w:tcPr>
          <w:p w:rsidR="00FB06B9" w:rsidRDefault="0053602A">
            <w:pPr>
              <w:widowControl/>
              <w:bidi/>
              <w:adjustRightInd w:val="0"/>
              <w:snapToGrid w:val="0"/>
              <w:spacing w:line="252" w:lineRule="auto"/>
              <w:jc w:val="center"/>
              <w:textAlignment w:val="center"/>
              <w:rPr>
                <w:rFonts w:ascii="宋体" w:hAnsi="宋体" w:cs="宋体"/>
                <w:kern w:val="0"/>
                <w:sz w:val="18"/>
                <w:szCs w:val="18"/>
                <w:lang w:bidi="ar"/>
              </w:rPr>
            </w:pPr>
            <w:r>
              <w:rPr>
                <w:rFonts w:ascii="宋体" w:hAnsi="宋体" w:cs="宋体" w:hint="eastAsia"/>
                <w:kern w:val="0"/>
                <w:sz w:val="18"/>
                <w:szCs w:val="18"/>
                <w:lang w:bidi="ar"/>
              </w:rPr>
              <w:t>×</w:t>
            </w:r>
          </w:p>
        </w:tc>
        <w:tc>
          <w:tcPr>
            <w:tcW w:w="1183" w:type="pct"/>
            <w:tcBorders>
              <w:tl2br w:val="nil"/>
              <w:tr2bl w:val="nil"/>
            </w:tcBorders>
            <w:tcMar>
              <w:top w:w="15" w:type="dxa"/>
              <w:left w:w="15" w:type="dxa"/>
              <w:right w:w="15" w:type="dxa"/>
            </w:tcMar>
            <w:vAlign w:val="center"/>
          </w:tcPr>
          <w:p w:rsidR="00FB06B9" w:rsidRDefault="0053602A">
            <w:pPr>
              <w:widowControl/>
              <w:bidi/>
              <w:adjustRightInd w:val="0"/>
              <w:snapToGrid w:val="0"/>
              <w:spacing w:line="252" w:lineRule="auto"/>
              <w:jc w:val="center"/>
              <w:textAlignment w:val="center"/>
              <w:rPr>
                <w:rFonts w:ascii="宋体" w:hAnsi="宋体" w:cs="宋体"/>
                <w:kern w:val="0"/>
                <w:sz w:val="18"/>
                <w:szCs w:val="18"/>
                <w:lang w:bidi="ar"/>
              </w:rPr>
            </w:pPr>
            <w:r>
              <w:rPr>
                <w:rFonts w:ascii="宋体" w:hAnsi="宋体" w:cs="宋体" w:hint="eastAsia"/>
                <w:kern w:val="0"/>
                <w:sz w:val="18"/>
                <w:szCs w:val="18"/>
                <w:lang w:bidi="ar"/>
              </w:rPr>
              <w:t>足尺或缩尺，最小缩尺比例1/2（超出范围专项研究）</w:t>
            </w:r>
          </w:p>
        </w:tc>
      </w:tr>
      <w:tr w:rsidR="00FB06B9">
        <w:trPr>
          <w:trHeight w:val="68"/>
          <w:tblHeader/>
        </w:trPr>
        <w:tc>
          <w:tcPr>
            <w:tcW w:w="713" w:type="pct"/>
            <w:vMerge/>
            <w:tcBorders>
              <w:tl2br w:val="nil"/>
              <w:tr2bl w:val="nil"/>
            </w:tcBorders>
            <w:tcMar>
              <w:top w:w="15" w:type="dxa"/>
              <w:left w:w="15" w:type="dxa"/>
              <w:right w:w="15" w:type="dxa"/>
            </w:tcMar>
            <w:vAlign w:val="center"/>
          </w:tcPr>
          <w:p w:rsidR="00FB06B9" w:rsidRDefault="00FB06B9">
            <w:pPr>
              <w:widowControl/>
              <w:bidi/>
              <w:adjustRightInd w:val="0"/>
              <w:snapToGrid w:val="0"/>
              <w:spacing w:line="252" w:lineRule="auto"/>
              <w:jc w:val="center"/>
              <w:rPr>
                <w:rFonts w:ascii="宋体" w:hAnsi="宋体" w:cs="宋体"/>
                <w:kern w:val="0"/>
                <w:sz w:val="18"/>
                <w:szCs w:val="18"/>
              </w:rPr>
            </w:pPr>
          </w:p>
        </w:tc>
        <w:tc>
          <w:tcPr>
            <w:tcW w:w="1629" w:type="pct"/>
            <w:gridSpan w:val="2"/>
            <w:tcBorders>
              <w:tl2br w:val="nil"/>
              <w:tr2bl w:val="nil"/>
            </w:tcBorders>
            <w:tcMar>
              <w:top w:w="15" w:type="dxa"/>
              <w:left w:w="15" w:type="dxa"/>
              <w:right w:w="15" w:type="dxa"/>
            </w:tcMar>
            <w:vAlign w:val="center"/>
          </w:tcPr>
          <w:p w:rsidR="00FB06B9" w:rsidRDefault="0053602A">
            <w:pPr>
              <w:widowControl/>
              <w:bidi/>
              <w:adjustRightInd w:val="0"/>
              <w:snapToGrid w:val="0"/>
              <w:spacing w:line="252" w:lineRule="auto"/>
              <w:jc w:val="center"/>
              <w:textAlignment w:val="center"/>
              <w:rPr>
                <w:rFonts w:ascii="宋体" w:hAnsi="宋体" w:cs="宋体"/>
                <w:kern w:val="0"/>
                <w:sz w:val="18"/>
                <w:szCs w:val="18"/>
                <w:lang w:bidi="ar"/>
              </w:rPr>
            </w:pPr>
            <w:r>
              <w:rPr>
                <w:rFonts w:ascii="宋体" w:hAnsi="宋体" w:cs="宋体" w:hint="eastAsia"/>
                <w:kern w:val="0"/>
                <w:sz w:val="18"/>
                <w:szCs w:val="18"/>
                <w:lang w:bidi="ar"/>
              </w:rPr>
              <w:t>频率相关性</w:t>
            </w:r>
          </w:p>
        </w:tc>
        <w:tc>
          <w:tcPr>
            <w:tcW w:w="688" w:type="pct"/>
            <w:tcBorders>
              <w:tl2br w:val="nil"/>
              <w:tr2bl w:val="nil"/>
            </w:tcBorders>
            <w:tcMar>
              <w:top w:w="15" w:type="dxa"/>
              <w:left w:w="15" w:type="dxa"/>
              <w:right w:w="15" w:type="dxa"/>
            </w:tcMar>
            <w:vAlign w:val="center"/>
          </w:tcPr>
          <w:p w:rsidR="00FB06B9" w:rsidRDefault="0053602A">
            <w:pPr>
              <w:widowControl/>
              <w:bidi/>
              <w:adjustRightInd w:val="0"/>
              <w:snapToGrid w:val="0"/>
              <w:spacing w:line="252" w:lineRule="auto"/>
              <w:jc w:val="center"/>
              <w:textAlignment w:val="center"/>
              <w:rPr>
                <w:rFonts w:ascii="宋体" w:hAnsi="宋体" w:cs="宋体"/>
                <w:kern w:val="0"/>
                <w:sz w:val="18"/>
                <w:szCs w:val="18"/>
                <w:lang w:bidi="ar"/>
              </w:rPr>
            </w:pPr>
            <w:r>
              <w:rPr>
                <w:rFonts w:ascii="宋体" w:hAnsi="宋体" w:cs="宋体" w:hint="eastAsia"/>
                <w:kern w:val="0"/>
                <w:sz w:val="18"/>
                <w:szCs w:val="18"/>
                <w:lang w:bidi="ar"/>
              </w:rPr>
              <w:t>×</w:t>
            </w:r>
          </w:p>
        </w:tc>
        <w:tc>
          <w:tcPr>
            <w:tcW w:w="786" w:type="pct"/>
            <w:tcBorders>
              <w:tl2br w:val="nil"/>
              <w:tr2bl w:val="nil"/>
            </w:tcBorders>
            <w:tcMar>
              <w:top w:w="15" w:type="dxa"/>
              <w:left w:w="15" w:type="dxa"/>
              <w:right w:w="15" w:type="dxa"/>
            </w:tcMar>
            <w:vAlign w:val="center"/>
          </w:tcPr>
          <w:p w:rsidR="00FB06B9" w:rsidRDefault="0053602A">
            <w:pPr>
              <w:widowControl/>
              <w:bidi/>
              <w:adjustRightInd w:val="0"/>
              <w:snapToGrid w:val="0"/>
              <w:spacing w:line="252" w:lineRule="auto"/>
              <w:jc w:val="center"/>
              <w:textAlignment w:val="center"/>
              <w:rPr>
                <w:rFonts w:ascii="宋体" w:hAnsi="宋体" w:cs="宋体"/>
                <w:kern w:val="0"/>
                <w:sz w:val="18"/>
                <w:szCs w:val="18"/>
                <w:lang w:bidi="ar"/>
              </w:rPr>
            </w:pPr>
            <w:r>
              <w:rPr>
                <w:rFonts w:ascii="宋体" w:hAnsi="宋体" w:cs="宋体" w:hint="eastAsia"/>
                <w:kern w:val="0"/>
                <w:sz w:val="18"/>
                <w:szCs w:val="18"/>
                <w:lang w:bidi="ar"/>
              </w:rPr>
              <w:t>×</w:t>
            </w:r>
          </w:p>
        </w:tc>
        <w:tc>
          <w:tcPr>
            <w:tcW w:w="1183" w:type="pct"/>
            <w:tcBorders>
              <w:tl2br w:val="nil"/>
              <w:tr2bl w:val="nil"/>
            </w:tcBorders>
            <w:tcMar>
              <w:top w:w="15" w:type="dxa"/>
              <w:left w:w="15" w:type="dxa"/>
              <w:right w:w="15" w:type="dxa"/>
            </w:tcMar>
            <w:vAlign w:val="center"/>
          </w:tcPr>
          <w:p w:rsidR="00FB06B9" w:rsidRDefault="0053602A">
            <w:pPr>
              <w:widowControl/>
              <w:bidi/>
              <w:adjustRightInd w:val="0"/>
              <w:snapToGrid w:val="0"/>
              <w:spacing w:line="252" w:lineRule="auto"/>
              <w:jc w:val="center"/>
              <w:textAlignment w:val="center"/>
              <w:rPr>
                <w:rFonts w:ascii="宋体" w:hAnsi="宋体" w:cs="宋体"/>
                <w:kern w:val="0"/>
                <w:sz w:val="18"/>
                <w:szCs w:val="18"/>
                <w:lang w:bidi="ar"/>
              </w:rPr>
            </w:pPr>
            <w:r>
              <w:rPr>
                <w:rFonts w:ascii="宋体" w:hAnsi="宋体" w:cs="宋体" w:hint="eastAsia"/>
                <w:kern w:val="0"/>
                <w:sz w:val="18"/>
                <w:szCs w:val="18"/>
                <w:lang w:bidi="ar"/>
              </w:rPr>
              <w:t>足尺</w:t>
            </w:r>
          </w:p>
        </w:tc>
      </w:tr>
      <w:tr w:rsidR="00FB06B9">
        <w:trPr>
          <w:trHeight w:val="68"/>
          <w:tblHeader/>
        </w:trPr>
        <w:tc>
          <w:tcPr>
            <w:tcW w:w="713" w:type="pct"/>
            <w:vMerge/>
            <w:tcBorders>
              <w:tl2br w:val="nil"/>
              <w:tr2bl w:val="nil"/>
            </w:tcBorders>
            <w:tcMar>
              <w:top w:w="15" w:type="dxa"/>
              <w:left w:w="15" w:type="dxa"/>
              <w:right w:w="15" w:type="dxa"/>
            </w:tcMar>
            <w:vAlign w:val="center"/>
          </w:tcPr>
          <w:p w:rsidR="00FB06B9" w:rsidRDefault="00FB06B9">
            <w:pPr>
              <w:widowControl/>
              <w:bidi/>
              <w:adjustRightInd w:val="0"/>
              <w:snapToGrid w:val="0"/>
              <w:spacing w:line="252" w:lineRule="auto"/>
              <w:jc w:val="center"/>
              <w:rPr>
                <w:rFonts w:ascii="宋体" w:hAnsi="宋体" w:cs="宋体"/>
                <w:kern w:val="0"/>
                <w:sz w:val="18"/>
                <w:szCs w:val="18"/>
              </w:rPr>
            </w:pPr>
          </w:p>
        </w:tc>
        <w:tc>
          <w:tcPr>
            <w:tcW w:w="1629" w:type="pct"/>
            <w:gridSpan w:val="2"/>
            <w:tcBorders>
              <w:tl2br w:val="nil"/>
              <w:tr2bl w:val="nil"/>
            </w:tcBorders>
            <w:tcMar>
              <w:top w:w="15" w:type="dxa"/>
              <w:left w:w="15" w:type="dxa"/>
              <w:right w:w="15" w:type="dxa"/>
            </w:tcMar>
            <w:vAlign w:val="center"/>
          </w:tcPr>
          <w:p w:rsidR="00FB06B9" w:rsidRDefault="0053602A">
            <w:pPr>
              <w:widowControl/>
              <w:bidi/>
              <w:adjustRightInd w:val="0"/>
              <w:snapToGrid w:val="0"/>
              <w:spacing w:line="252" w:lineRule="auto"/>
              <w:jc w:val="center"/>
              <w:textAlignment w:val="center"/>
              <w:rPr>
                <w:rFonts w:ascii="宋体" w:hAnsi="宋体" w:cs="宋体"/>
                <w:kern w:val="0"/>
                <w:sz w:val="18"/>
                <w:szCs w:val="18"/>
                <w:lang w:bidi="ar"/>
              </w:rPr>
            </w:pPr>
            <w:r>
              <w:rPr>
                <w:rFonts w:ascii="宋体" w:hAnsi="宋体" w:cs="宋体" w:hint="eastAsia"/>
                <w:kern w:val="0"/>
                <w:sz w:val="18"/>
                <w:szCs w:val="18"/>
                <w:lang w:bidi="ar"/>
              </w:rPr>
              <w:t>温度相关性</w:t>
            </w:r>
          </w:p>
        </w:tc>
        <w:tc>
          <w:tcPr>
            <w:tcW w:w="688" w:type="pct"/>
            <w:tcBorders>
              <w:tl2br w:val="nil"/>
              <w:tr2bl w:val="nil"/>
            </w:tcBorders>
            <w:tcMar>
              <w:top w:w="15" w:type="dxa"/>
              <w:left w:w="15" w:type="dxa"/>
              <w:right w:w="15" w:type="dxa"/>
            </w:tcMar>
            <w:vAlign w:val="center"/>
          </w:tcPr>
          <w:p w:rsidR="00FB06B9" w:rsidRDefault="0053602A">
            <w:pPr>
              <w:widowControl/>
              <w:bidi/>
              <w:adjustRightInd w:val="0"/>
              <w:snapToGrid w:val="0"/>
              <w:spacing w:line="252" w:lineRule="auto"/>
              <w:jc w:val="center"/>
              <w:textAlignment w:val="center"/>
              <w:rPr>
                <w:rFonts w:ascii="宋体" w:hAnsi="宋体" w:cs="宋体"/>
                <w:kern w:val="0"/>
                <w:sz w:val="18"/>
                <w:szCs w:val="18"/>
                <w:lang w:bidi="ar"/>
              </w:rPr>
            </w:pPr>
            <w:r>
              <w:rPr>
                <w:rFonts w:ascii="宋体" w:hAnsi="宋体" w:cs="宋体" w:hint="eastAsia"/>
                <w:kern w:val="0"/>
                <w:sz w:val="18"/>
                <w:szCs w:val="18"/>
                <w:lang w:bidi="ar"/>
              </w:rPr>
              <w:t>×</w:t>
            </w:r>
          </w:p>
        </w:tc>
        <w:tc>
          <w:tcPr>
            <w:tcW w:w="786" w:type="pct"/>
            <w:tcBorders>
              <w:tl2br w:val="nil"/>
              <w:tr2bl w:val="nil"/>
            </w:tcBorders>
            <w:tcMar>
              <w:top w:w="15" w:type="dxa"/>
              <w:left w:w="15" w:type="dxa"/>
              <w:right w:w="15" w:type="dxa"/>
            </w:tcMar>
            <w:vAlign w:val="center"/>
          </w:tcPr>
          <w:p w:rsidR="00FB06B9" w:rsidRDefault="0053602A">
            <w:pPr>
              <w:widowControl/>
              <w:bidi/>
              <w:adjustRightInd w:val="0"/>
              <w:snapToGrid w:val="0"/>
              <w:spacing w:line="252" w:lineRule="auto"/>
              <w:jc w:val="center"/>
              <w:textAlignment w:val="center"/>
              <w:rPr>
                <w:rFonts w:ascii="宋体" w:hAnsi="宋体" w:cs="宋体"/>
                <w:kern w:val="0"/>
                <w:sz w:val="18"/>
                <w:szCs w:val="18"/>
                <w:lang w:bidi="ar"/>
              </w:rPr>
            </w:pPr>
            <w:r>
              <w:rPr>
                <w:rFonts w:ascii="宋体" w:hAnsi="宋体" w:cs="宋体" w:hint="eastAsia"/>
                <w:kern w:val="0"/>
                <w:sz w:val="18"/>
                <w:szCs w:val="18"/>
                <w:lang w:bidi="ar"/>
              </w:rPr>
              <w:t>×</w:t>
            </w:r>
          </w:p>
        </w:tc>
        <w:tc>
          <w:tcPr>
            <w:tcW w:w="1183" w:type="pct"/>
            <w:tcBorders>
              <w:tl2br w:val="nil"/>
              <w:tr2bl w:val="nil"/>
            </w:tcBorders>
            <w:tcMar>
              <w:top w:w="15" w:type="dxa"/>
              <w:left w:w="15" w:type="dxa"/>
              <w:right w:w="15" w:type="dxa"/>
            </w:tcMar>
            <w:vAlign w:val="center"/>
          </w:tcPr>
          <w:p w:rsidR="00FB06B9" w:rsidRDefault="0053602A">
            <w:pPr>
              <w:widowControl/>
              <w:bidi/>
              <w:adjustRightInd w:val="0"/>
              <w:snapToGrid w:val="0"/>
              <w:spacing w:line="252" w:lineRule="auto"/>
              <w:jc w:val="center"/>
              <w:textAlignment w:val="center"/>
              <w:rPr>
                <w:rFonts w:ascii="宋体" w:hAnsi="宋体" w:cs="宋体"/>
                <w:kern w:val="0"/>
                <w:sz w:val="18"/>
                <w:szCs w:val="18"/>
                <w:lang w:bidi="ar"/>
              </w:rPr>
            </w:pPr>
            <w:r>
              <w:rPr>
                <w:rFonts w:ascii="宋体" w:hAnsi="宋体" w:cs="宋体" w:hint="eastAsia"/>
                <w:kern w:val="0"/>
                <w:sz w:val="18"/>
                <w:szCs w:val="18"/>
                <w:lang w:bidi="ar"/>
              </w:rPr>
              <w:t>足尺或缩尺，最小缩尺比例1/2（超出范围专项研究）</w:t>
            </w:r>
          </w:p>
        </w:tc>
      </w:tr>
      <w:tr w:rsidR="00FB06B9">
        <w:trPr>
          <w:trHeight w:val="68"/>
          <w:tblHeader/>
        </w:trPr>
        <w:tc>
          <w:tcPr>
            <w:tcW w:w="713" w:type="pct"/>
            <w:vMerge w:val="restart"/>
            <w:tcBorders>
              <w:tl2br w:val="nil"/>
              <w:tr2bl w:val="nil"/>
            </w:tcBorders>
            <w:tcMar>
              <w:top w:w="15" w:type="dxa"/>
              <w:left w:w="15" w:type="dxa"/>
              <w:right w:w="15" w:type="dxa"/>
            </w:tcMar>
            <w:vAlign w:val="center"/>
          </w:tcPr>
          <w:p w:rsidR="00FB06B9" w:rsidRDefault="0053602A">
            <w:pPr>
              <w:widowControl/>
              <w:bidi/>
              <w:adjustRightInd w:val="0"/>
              <w:snapToGrid w:val="0"/>
              <w:spacing w:line="252" w:lineRule="auto"/>
              <w:jc w:val="center"/>
              <w:rPr>
                <w:rFonts w:ascii="宋体" w:hAnsi="宋体" w:cs="宋体"/>
                <w:kern w:val="0"/>
                <w:sz w:val="18"/>
                <w:szCs w:val="18"/>
              </w:rPr>
            </w:pPr>
            <w:r>
              <w:rPr>
                <w:rFonts w:ascii="宋体" w:hAnsi="宋体" w:cs="宋体" w:hint="eastAsia"/>
                <w:kern w:val="0"/>
                <w:sz w:val="18"/>
                <w:szCs w:val="18"/>
              </w:rPr>
              <w:t>电涡流阻尼器</w:t>
            </w:r>
          </w:p>
        </w:tc>
        <w:tc>
          <w:tcPr>
            <w:tcW w:w="1629" w:type="pct"/>
            <w:gridSpan w:val="2"/>
            <w:tcBorders>
              <w:tl2br w:val="nil"/>
              <w:tr2bl w:val="nil"/>
            </w:tcBorders>
            <w:tcMar>
              <w:top w:w="15" w:type="dxa"/>
              <w:left w:w="15" w:type="dxa"/>
              <w:right w:w="15" w:type="dxa"/>
            </w:tcMar>
            <w:vAlign w:val="center"/>
          </w:tcPr>
          <w:p w:rsidR="00FB06B9" w:rsidRDefault="0053602A">
            <w:pPr>
              <w:widowControl/>
              <w:bidi/>
              <w:adjustRightInd w:val="0"/>
              <w:snapToGrid w:val="0"/>
              <w:spacing w:line="252" w:lineRule="auto"/>
              <w:jc w:val="center"/>
              <w:textAlignment w:val="center"/>
              <w:rPr>
                <w:rFonts w:ascii="宋体" w:hAnsi="宋体" w:cs="宋体"/>
                <w:kern w:val="0"/>
                <w:sz w:val="18"/>
                <w:szCs w:val="18"/>
                <w:lang w:bidi="ar"/>
              </w:rPr>
            </w:pPr>
            <w:r>
              <w:rPr>
                <w:rFonts w:ascii="宋体" w:hAnsi="宋体" w:cs="宋体" w:hint="eastAsia"/>
                <w:kern w:val="0"/>
                <w:sz w:val="18"/>
                <w:szCs w:val="18"/>
                <w:lang w:bidi="ar"/>
              </w:rPr>
              <w:t>外观尺寸</w:t>
            </w:r>
          </w:p>
        </w:tc>
        <w:tc>
          <w:tcPr>
            <w:tcW w:w="688" w:type="pct"/>
            <w:tcBorders>
              <w:tl2br w:val="nil"/>
              <w:tr2bl w:val="nil"/>
            </w:tcBorders>
            <w:tcMar>
              <w:top w:w="15" w:type="dxa"/>
              <w:left w:w="15" w:type="dxa"/>
              <w:right w:w="15" w:type="dxa"/>
            </w:tcMar>
            <w:vAlign w:val="center"/>
          </w:tcPr>
          <w:p w:rsidR="00FB06B9" w:rsidRDefault="0053602A">
            <w:pPr>
              <w:widowControl/>
              <w:bidi/>
              <w:adjustRightInd w:val="0"/>
              <w:snapToGrid w:val="0"/>
              <w:spacing w:line="252" w:lineRule="auto"/>
              <w:jc w:val="center"/>
              <w:textAlignment w:val="center"/>
              <w:rPr>
                <w:rFonts w:ascii="宋体" w:hAnsi="宋体" w:cs="宋体"/>
                <w:kern w:val="0"/>
                <w:sz w:val="18"/>
                <w:szCs w:val="18"/>
                <w:lang w:bidi="ar"/>
              </w:rPr>
            </w:pPr>
            <w:r>
              <w:rPr>
                <w:rFonts w:ascii="宋体" w:hAnsi="宋体" w:cs="宋体" w:hint="eastAsia"/>
                <w:kern w:val="0"/>
                <w:sz w:val="18"/>
                <w:szCs w:val="18"/>
                <w:lang w:bidi="ar"/>
              </w:rPr>
              <w:t>√</w:t>
            </w:r>
          </w:p>
        </w:tc>
        <w:tc>
          <w:tcPr>
            <w:tcW w:w="786" w:type="pct"/>
            <w:tcBorders>
              <w:tl2br w:val="nil"/>
              <w:tr2bl w:val="nil"/>
            </w:tcBorders>
            <w:tcMar>
              <w:top w:w="15" w:type="dxa"/>
              <w:left w:w="15" w:type="dxa"/>
              <w:right w:w="15" w:type="dxa"/>
            </w:tcMar>
            <w:vAlign w:val="center"/>
          </w:tcPr>
          <w:p w:rsidR="00FB06B9" w:rsidRDefault="0053602A">
            <w:pPr>
              <w:widowControl/>
              <w:bidi/>
              <w:adjustRightInd w:val="0"/>
              <w:snapToGrid w:val="0"/>
              <w:spacing w:line="252" w:lineRule="auto"/>
              <w:jc w:val="center"/>
              <w:textAlignment w:val="center"/>
              <w:rPr>
                <w:rFonts w:ascii="宋体" w:hAnsi="宋体" w:cs="宋体"/>
                <w:kern w:val="0"/>
                <w:sz w:val="18"/>
                <w:szCs w:val="18"/>
                <w:lang w:bidi="ar"/>
              </w:rPr>
            </w:pPr>
            <w:r>
              <w:rPr>
                <w:rFonts w:ascii="宋体" w:hAnsi="宋体" w:cs="宋体" w:hint="eastAsia"/>
                <w:kern w:val="0"/>
                <w:sz w:val="18"/>
                <w:szCs w:val="18"/>
                <w:lang w:bidi="ar"/>
              </w:rPr>
              <w:t>√</w:t>
            </w:r>
          </w:p>
        </w:tc>
        <w:tc>
          <w:tcPr>
            <w:tcW w:w="1183" w:type="pct"/>
            <w:tcBorders>
              <w:tl2br w:val="nil"/>
              <w:tr2bl w:val="nil"/>
            </w:tcBorders>
            <w:tcMar>
              <w:top w:w="15" w:type="dxa"/>
              <w:left w:w="15" w:type="dxa"/>
              <w:right w:w="15" w:type="dxa"/>
            </w:tcMar>
            <w:vAlign w:val="center"/>
          </w:tcPr>
          <w:p w:rsidR="00FB06B9" w:rsidRDefault="0053602A">
            <w:pPr>
              <w:widowControl/>
              <w:bidi/>
              <w:adjustRightInd w:val="0"/>
              <w:snapToGrid w:val="0"/>
              <w:spacing w:line="252" w:lineRule="auto"/>
              <w:jc w:val="center"/>
              <w:textAlignment w:val="center"/>
              <w:rPr>
                <w:rFonts w:ascii="宋体" w:hAnsi="宋体" w:cs="宋体"/>
                <w:kern w:val="0"/>
                <w:sz w:val="18"/>
                <w:szCs w:val="18"/>
                <w:lang w:bidi="ar"/>
              </w:rPr>
            </w:pPr>
            <w:r>
              <w:rPr>
                <w:rFonts w:ascii="宋体" w:hAnsi="宋体" w:cs="宋体" w:hint="eastAsia"/>
                <w:kern w:val="0"/>
                <w:sz w:val="18"/>
                <w:szCs w:val="18"/>
                <w:lang w:bidi="ar"/>
              </w:rPr>
              <w:t>足尺</w:t>
            </w:r>
          </w:p>
        </w:tc>
      </w:tr>
      <w:tr w:rsidR="00FB06B9">
        <w:trPr>
          <w:trHeight w:val="68"/>
          <w:tblHeader/>
        </w:trPr>
        <w:tc>
          <w:tcPr>
            <w:tcW w:w="713" w:type="pct"/>
            <w:vMerge/>
            <w:tcBorders>
              <w:tl2br w:val="nil"/>
              <w:tr2bl w:val="nil"/>
            </w:tcBorders>
            <w:tcMar>
              <w:top w:w="15" w:type="dxa"/>
              <w:left w:w="15" w:type="dxa"/>
              <w:right w:w="15" w:type="dxa"/>
            </w:tcMar>
            <w:vAlign w:val="center"/>
          </w:tcPr>
          <w:p w:rsidR="00FB06B9" w:rsidRDefault="00FB06B9">
            <w:pPr>
              <w:widowControl/>
              <w:bidi/>
              <w:adjustRightInd w:val="0"/>
              <w:snapToGrid w:val="0"/>
              <w:spacing w:line="252" w:lineRule="auto"/>
              <w:jc w:val="center"/>
              <w:rPr>
                <w:rFonts w:ascii="宋体" w:hAnsi="宋体" w:cs="宋体"/>
                <w:kern w:val="0"/>
                <w:sz w:val="18"/>
                <w:szCs w:val="18"/>
              </w:rPr>
            </w:pPr>
          </w:p>
        </w:tc>
        <w:tc>
          <w:tcPr>
            <w:tcW w:w="606" w:type="pct"/>
            <w:vMerge w:val="restart"/>
            <w:tcBorders>
              <w:tl2br w:val="nil"/>
              <w:tr2bl w:val="nil"/>
            </w:tcBorders>
            <w:tcMar>
              <w:top w:w="15" w:type="dxa"/>
              <w:left w:w="15" w:type="dxa"/>
              <w:right w:w="15" w:type="dxa"/>
            </w:tcMar>
            <w:vAlign w:val="center"/>
          </w:tcPr>
          <w:p w:rsidR="00FB06B9" w:rsidRDefault="0053602A">
            <w:pPr>
              <w:widowControl/>
              <w:bidi/>
              <w:adjustRightInd w:val="0"/>
              <w:snapToGrid w:val="0"/>
              <w:spacing w:line="252" w:lineRule="auto"/>
              <w:jc w:val="center"/>
              <w:textAlignment w:val="center"/>
              <w:rPr>
                <w:rFonts w:ascii="宋体" w:hAnsi="宋体" w:cs="宋体"/>
                <w:kern w:val="0"/>
                <w:sz w:val="18"/>
                <w:szCs w:val="18"/>
                <w:lang w:bidi="ar"/>
              </w:rPr>
            </w:pPr>
            <w:r>
              <w:rPr>
                <w:rFonts w:ascii="宋体" w:hAnsi="宋体" w:cs="宋体" w:hint="eastAsia"/>
                <w:kern w:val="0"/>
                <w:sz w:val="18"/>
                <w:szCs w:val="18"/>
                <w:lang w:bidi="ar"/>
              </w:rPr>
              <w:t>基本力学</w:t>
            </w:r>
          </w:p>
          <w:p w:rsidR="00FB06B9" w:rsidRDefault="0053602A">
            <w:pPr>
              <w:widowControl/>
              <w:bidi/>
              <w:adjustRightInd w:val="0"/>
              <w:snapToGrid w:val="0"/>
              <w:spacing w:line="252" w:lineRule="auto"/>
              <w:jc w:val="center"/>
              <w:textAlignment w:val="center"/>
              <w:rPr>
                <w:rFonts w:ascii="宋体" w:hAnsi="宋体" w:cs="宋体"/>
                <w:kern w:val="0"/>
                <w:sz w:val="18"/>
                <w:szCs w:val="18"/>
                <w:lang w:bidi="ar"/>
              </w:rPr>
            </w:pPr>
            <w:r>
              <w:rPr>
                <w:rFonts w:ascii="宋体" w:hAnsi="宋体" w:cs="宋体" w:hint="eastAsia"/>
                <w:kern w:val="0"/>
                <w:sz w:val="18"/>
                <w:szCs w:val="18"/>
                <w:lang w:bidi="ar"/>
              </w:rPr>
              <w:t>性能</w:t>
            </w:r>
          </w:p>
        </w:tc>
        <w:tc>
          <w:tcPr>
            <w:tcW w:w="1023" w:type="pct"/>
            <w:tcBorders>
              <w:tl2br w:val="nil"/>
              <w:tr2bl w:val="nil"/>
            </w:tcBorders>
            <w:tcMar>
              <w:top w:w="15" w:type="dxa"/>
              <w:left w:w="15" w:type="dxa"/>
              <w:right w:w="15" w:type="dxa"/>
            </w:tcMar>
            <w:vAlign w:val="center"/>
          </w:tcPr>
          <w:p w:rsidR="00FB06B9" w:rsidRDefault="0053602A">
            <w:pPr>
              <w:widowControl/>
              <w:bidi/>
              <w:adjustRightInd w:val="0"/>
              <w:snapToGrid w:val="0"/>
              <w:spacing w:line="252" w:lineRule="auto"/>
              <w:jc w:val="center"/>
              <w:textAlignment w:val="center"/>
            </w:pPr>
            <w:r>
              <w:rPr>
                <w:rFonts w:ascii="宋体" w:hAnsi="宋体" w:cs="宋体" w:hint="eastAsia"/>
                <w:kern w:val="0"/>
                <w:sz w:val="18"/>
                <w:szCs w:val="18"/>
                <w:lang w:bidi="ar"/>
              </w:rPr>
              <w:t>极限位移和摩擦力</w:t>
            </w:r>
          </w:p>
        </w:tc>
        <w:tc>
          <w:tcPr>
            <w:tcW w:w="688" w:type="pct"/>
            <w:tcBorders>
              <w:tl2br w:val="nil"/>
              <w:tr2bl w:val="nil"/>
            </w:tcBorders>
            <w:tcMar>
              <w:top w:w="15" w:type="dxa"/>
              <w:left w:w="15" w:type="dxa"/>
              <w:right w:w="15" w:type="dxa"/>
            </w:tcMar>
            <w:vAlign w:val="center"/>
          </w:tcPr>
          <w:p w:rsidR="00FB06B9" w:rsidRDefault="0053602A">
            <w:pPr>
              <w:widowControl/>
              <w:bidi/>
              <w:adjustRightInd w:val="0"/>
              <w:snapToGrid w:val="0"/>
              <w:spacing w:line="252" w:lineRule="auto"/>
              <w:jc w:val="center"/>
              <w:textAlignment w:val="center"/>
              <w:rPr>
                <w:rFonts w:ascii="宋体" w:hAnsi="宋体" w:cs="宋体"/>
                <w:kern w:val="0"/>
                <w:sz w:val="18"/>
                <w:szCs w:val="18"/>
                <w:lang w:bidi="ar"/>
              </w:rPr>
            </w:pPr>
            <w:r>
              <w:rPr>
                <w:rFonts w:ascii="宋体" w:hAnsi="宋体" w:cs="宋体" w:hint="eastAsia"/>
                <w:kern w:val="0"/>
                <w:sz w:val="18"/>
                <w:szCs w:val="18"/>
                <w:lang w:bidi="ar"/>
              </w:rPr>
              <w:t>√</w:t>
            </w:r>
          </w:p>
        </w:tc>
        <w:tc>
          <w:tcPr>
            <w:tcW w:w="786" w:type="pct"/>
            <w:tcBorders>
              <w:tl2br w:val="nil"/>
              <w:tr2bl w:val="nil"/>
            </w:tcBorders>
            <w:tcMar>
              <w:top w:w="15" w:type="dxa"/>
              <w:left w:w="15" w:type="dxa"/>
              <w:right w:w="15" w:type="dxa"/>
            </w:tcMar>
            <w:vAlign w:val="center"/>
          </w:tcPr>
          <w:p w:rsidR="00FB06B9" w:rsidRDefault="0053602A">
            <w:pPr>
              <w:widowControl/>
              <w:bidi/>
              <w:adjustRightInd w:val="0"/>
              <w:snapToGrid w:val="0"/>
              <w:spacing w:line="252" w:lineRule="auto"/>
              <w:jc w:val="center"/>
              <w:textAlignment w:val="center"/>
              <w:rPr>
                <w:rFonts w:ascii="宋体" w:hAnsi="宋体" w:cs="宋体"/>
                <w:kern w:val="0"/>
                <w:sz w:val="18"/>
                <w:szCs w:val="18"/>
                <w:lang w:bidi="ar"/>
              </w:rPr>
            </w:pPr>
            <w:r>
              <w:rPr>
                <w:rFonts w:ascii="宋体" w:hAnsi="宋体" w:cs="宋体" w:hint="eastAsia"/>
                <w:kern w:val="0"/>
                <w:sz w:val="18"/>
                <w:szCs w:val="18"/>
                <w:lang w:bidi="ar"/>
              </w:rPr>
              <w:t>√</w:t>
            </w:r>
          </w:p>
        </w:tc>
        <w:tc>
          <w:tcPr>
            <w:tcW w:w="1183" w:type="pct"/>
            <w:vMerge w:val="restart"/>
            <w:tcBorders>
              <w:tl2br w:val="nil"/>
              <w:tr2bl w:val="nil"/>
            </w:tcBorders>
            <w:tcMar>
              <w:top w:w="15" w:type="dxa"/>
              <w:left w:w="15" w:type="dxa"/>
              <w:right w:w="15" w:type="dxa"/>
            </w:tcMar>
            <w:vAlign w:val="center"/>
          </w:tcPr>
          <w:p w:rsidR="00FB06B9" w:rsidRDefault="0053602A">
            <w:pPr>
              <w:widowControl/>
              <w:bidi/>
              <w:adjustRightInd w:val="0"/>
              <w:snapToGrid w:val="0"/>
              <w:spacing w:line="252" w:lineRule="auto"/>
              <w:jc w:val="center"/>
              <w:textAlignment w:val="center"/>
              <w:rPr>
                <w:rFonts w:ascii="宋体" w:hAnsi="宋体" w:cs="宋体"/>
                <w:kern w:val="0"/>
                <w:sz w:val="18"/>
                <w:szCs w:val="18"/>
                <w:lang w:bidi="ar"/>
              </w:rPr>
            </w:pPr>
            <w:r>
              <w:rPr>
                <w:rFonts w:ascii="宋体" w:hAnsi="宋体" w:cs="宋体" w:hint="eastAsia"/>
                <w:kern w:val="0"/>
                <w:sz w:val="18"/>
                <w:szCs w:val="18"/>
                <w:lang w:bidi="ar"/>
              </w:rPr>
              <w:t>足尺</w:t>
            </w:r>
          </w:p>
        </w:tc>
      </w:tr>
      <w:tr w:rsidR="00FB06B9">
        <w:trPr>
          <w:trHeight w:val="68"/>
          <w:tblHeader/>
        </w:trPr>
        <w:tc>
          <w:tcPr>
            <w:tcW w:w="713" w:type="pct"/>
            <w:vMerge/>
            <w:tcBorders>
              <w:tl2br w:val="nil"/>
              <w:tr2bl w:val="nil"/>
            </w:tcBorders>
            <w:tcMar>
              <w:top w:w="15" w:type="dxa"/>
              <w:left w:w="15" w:type="dxa"/>
              <w:right w:w="15" w:type="dxa"/>
            </w:tcMar>
            <w:vAlign w:val="center"/>
          </w:tcPr>
          <w:p w:rsidR="00FB06B9" w:rsidRDefault="00FB06B9">
            <w:pPr>
              <w:widowControl/>
              <w:bidi/>
              <w:adjustRightInd w:val="0"/>
              <w:snapToGrid w:val="0"/>
              <w:spacing w:line="252" w:lineRule="auto"/>
              <w:jc w:val="center"/>
              <w:rPr>
                <w:rFonts w:ascii="宋体" w:hAnsi="宋体" w:cs="宋体"/>
                <w:kern w:val="0"/>
                <w:sz w:val="18"/>
                <w:szCs w:val="18"/>
              </w:rPr>
            </w:pPr>
          </w:p>
        </w:tc>
        <w:tc>
          <w:tcPr>
            <w:tcW w:w="606" w:type="pct"/>
            <w:vMerge/>
            <w:tcBorders>
              <w:tl2br w:val="nil"/>
              <w:tr2bl w:val="nil"/>
            </w:tcBorders>
            <w:tcMar>
              <w:top w:w="15" w:type="dxa"/>
              <w:left w:w="15" w:type="dxa"/>
              <w:right w:w="15" w:type="dxa"/>
            </w:tcMar>
            <w:vAlign w:val="center"/>
          </w:tcPr>
          <w:p w:rsidR="00FB06B9" w:rsidRDefault="00FB06B9">
            <w:pPr>
              <w:widowControl/>
              <w:bidi/>
              <w:adjustRightInd w:val="0"/>
              <w:snapToGrid w:val="0"/>
              <w:spacing w:line="252" w:lineRule="auto"/>
              <w:jc w:val="center"/>
              <w:rPr>
                <w:rFonts w:ascii="宋体" w:hAnsi="宋体" w:cs="宋体"/>
                <w:kern w:val="0"/>
                <w:sz w:val="18"/>
                <w:szCs w:val="18"/>
                <w:lang w:bidi="ar"/>
              </w:rPr>
            </w:pPr>
          </w:p>
        </w:tc>
        <w:tc>
          <w:tcPr>
            <w:tcW w:w="1023" w:type="pct"/>
            <w:tcBorders>
              <w:tl2br w:val="nil"/>
              <w:tr2bl w:val="nil"/>
            </w:tcBorders>
            <w:tcMar>
              <w:top w:w="15" w:type="dxa"/>
              <w:left w:w="15" w:type="dxa"/>
              <w:right w:w="15" w:type="dxa"/>
            </w:tcMar>
            <w:vAlign w:val="center"/>
          </w:tcPr>
          <w:p w:rsidR="00FB06B9" w:rsidRDefault="0053602A">
            <w:pPr>
              <w:widowControl/>
              <w:bidi/>
              <w:adjustRightInd w:val="0"/>
              <w:snapToGrid w:val="0"/>
              <w:spacing w:line="252" w:lineRule="auto"/>
              <w:jc w:val="center"/>
              <w:textAlignment w:val="center"/>
            </w:pPr>
            <w:r>
              <w:rPr>
                <w:rFonts w:ascii="宋体" w:hAnsi="宋体" w:cs="宋体" w:hint="eastAsia"/>
                <w:kern w:val="0"/>
                <w:sz w:val="18"/>
                <w:szCs w:val="18"/>
                <w:lang w:bidi="ar"/>
              </w:rPr>
              <w:t>最大阻尼力</w:t>
            </w:r>
          </w:p>
        </w:tc>
        <w:tc>
          <w:tcPr>
            <w:tcW w:w="688" w:type="pct"/>
            <w:tcBorders>
              <w:tl2br w:val="nil"/>
              <w:tr2bl w:val="nil"/>
            </w:tcBorders>
            <w:tcMar>
              <w:top w:w="15" w:type="dxa"/>
              <w:left w:w="15" w:type="dxa"/>
              <w:right w:w="15" w:type="dxa"/>
            </w:tcMar>
            <w:vAlign w:val="center"/>
          </w:tcPr>
          <w:p w:rsidR="00FB06B9" w:rsidRDefault="0053602A">
            <w:pPr>
              <w:widowControl/>
              <w:bidi/>
              <w:adjustRightInd w:val="0"/>
              <w:snapToGrid w:val="0"/>
              <w:spacing w:line="252" w:lineRule="auto"/>
              <w:jc w:val="center"/>
              <w:textAlignment w:val="center"/>
              <w:rPr>
                <w:rFonts w:ascii="宋体" w:hAnsi="宋体" w:cs="宋体"/>
                <w:kern w:val="0"/>
                <w:sz w:val="18"/>
                <w:szCs w:val="18"/>
                <w:lang w:bidi="ar"/>
              </w:rPr>
            </w:pPr>
            <w:r>
              <w:rPr>
                <w:rFonts w:ascii="宋体" w:hAnsi="宋体" w:cs="宋体" w:hint="eastAsia"/>
                <w:kern w:val="0"/>
                <w:sz w:val="18"/>
                <w:szCs w:val="18"/>
                <w:lang w:bidi="ar"/>
              </w:rPr>
              <w:t>√</w:t>
            </w:r>
          </w:p>
        </w:tc>
        <w:tc>
          <w:tcPr>
            <w:tcW w:w="786" w:type="pct"/>
            <w:tcBorders>
              <w:tl2br w:val="nil"/>
              <w:tr2bl w:val="nil"/>
            </w:tcBorders>
            <w:tcMar>
              <w:top w:w="15" w:type="dxa"/>
              <w:left w:w="15" w:type="dxa"/>
              <w:right w:w="15" w:type="dxa"/>
            </w:tcMar>
            <w:vAlign w:val="center"/>
          </w:tcPr>
          <w:p w:rsidR="00FB06B9" w:rsidRDefault="0053602A">
            <w:pPr>
              <w:widowControl/>
              <w:bidi/>
              <w:adjustRightInd w:val="0"/>
              <w:snapToGrid w:val="0"/>
              <w:spacing w:line="252" w:lineRule="auto"/>
              <w:jc w:val="center"/>
              <w:textAlignment w:val="center"/>
              <w:rPr>
                <w:rFonts w:ascii="宋体" w:hAnsi="宋体" w:cs="宋体"/>
                <w:kern w:val="0"/>
                <w:sz w:val="18"/>
                <w:szCs w:val="18"/>
                <w:lang w:bidi="ar"/>
              </w:rPr>
            </w:pPr>
            <w:r>
              <w:rPr>
                <w:rFonts w:ascii="宋体" w:hAnsi="宋体" w:cs="宋体" w:hint="eastAsia"/>
                <w:kern w:val="0"/>
                <w:sz w:val="18"/>
                <w:szCs w:val="18"/>
                <w:lang w:bidi="ar"/>
              </w:rPr>
              <w:t>√</w:t>
            </w:r>
          </w:p>
        </w:tc>
        <w:tc>
          <w:tcPr>
            <w:tcW w:w="1183" w:type="pct"/>
            <w:vMerge/>
            <w:tcBorders>
              <w:tl2br w:val="nil"/>
              <w:tr2bl w:val="nil"/>
            </w:tcBorders>
            <w:tcMar>
              <w:top w:w="15" w:type="dxa"/>
              <w:left w:w="15" w:type="dxa"/>
              <w:right w:w="15" w:type="dxa"/>
            </w:tcMar>
            <w:vAlign w:val="center"/>
          </w:tcPr>
          <w:p w:rsidR="00FB06B9" w:rsidRDefault="00FB06B9">
            <w:pPr>
              <w:widowControl/>
              <w:bidi/>
              <w:adjustRightInd w:val="0"/>
              <w:snapToGrid w:val="0"/>
              <w:spacing w:line="252" w:lineRule="auto"/>
              <w:jc w:val="center"/>
              <w:textAlignment w:val="center"/>
              <w:rPr>
                <w:rFonts w:ascii="宋体" w:hAnsi="宋体" w:cs="宋体"/>
                <w:kern w:val="0"/>
                <w:sz w:val="18"/>
                <w:szCs w:val="18"/>
                <w:lang w:bidi="ar"/>
              </w:rPr>
            </w:pPr>
          </w:p>
        </w:tc>
      </w:tr>
      <w:tr w:rsidR="00FB06B9">
        <w:trPr>
          <w:trHeight w:val="68"/>
          <w:tblHeader/>
        </w:trPr>
        <w:tc>
          <w:tcPr>
            <w:tcW w:w="713" w:type="pct"/>
            <w:vMerge/>
            <w:tcBorders>
              <w:tl2br w:val="nil"/>
              <w:tr2bl w:val="nil"/>
            </w:tcBorders>
            <w:tcMar>
              <w:top w:w="15" w:type="dxa"/>
              <w:left w:w="15" w:type="dxa"/>
              <w:right w:w="15" w:type="dxa"/>
            </w:tcMar>
            <w:vAlign w:val="center"/>
          </w:tcPr>
          <w:p w:rsidR="00FB06B9" w:rsidRDefault="00FB06B9">
            <w:pPr>
              <w:widowControl/>
              <w:bidi/>
              <w:adjustRightInd w:val="0"/>
              <w:snapToGrid w:val="0"/>
              <w:spacing w:line="252" w:lineRule="auto"/>
              <w:jc w:val="center"/>
              <w:rPr>
                <w:rFonts w:ascii="宋体" w:hAnsi="宋体" w:cs="宋体"/>
                <w:kern w:val="0"/>
                <w:sz w:val="18"/>
                <w:szCs w:val="18"/>
              </w:rPr>
            </w:pPr>
          </w:p>
        </w:tc>
        <w:tc>
          <w:tcPr>
            <w:tcW w:w="606" w:type="pct"/>
            <w:vMerge/>
            <w:tcBorders>
              <w:tl2br w:val="nil"/>
              <w:tr2bl w:val="nil"/>
            </w:tcBorders>
            <w:tcMar>
              <w:top w:w="15" w:type="dxa"/>
              <w:left w:w="15" w:type="dxa"/>
              <w:right w:w="15" w:type="dxa"/>
            </w:tcMar>
            <w:vAlign w:val="center"/>
          </w:tcPr>
          <w:p w:rsidR="00FB06B9" w:rsidRDefault="00FB06B9">
            <w:pPr>
              <w:widowControl/>
              <w:bidi/>
              <w:adjustRightInd w:val="0"/>
              <w:snapToGrid w:val="0"/>
              <w:spacing w:line="252" w:lineRule="auto"/>
              <w:jc w:val="center"/>
              <w:rPr>
                <w:rFonts w:ascii="宋体" w:hAnsi="宋体" w:cs="宋体"/>
                <w:kern w:val="0"/>
                <w:sz w:val="18"/>
                <w:szCs w:val="18"/>
                <w:lang w:bidi="ar"/>
              </w:rPr>
            </w:pPr>
          </w:p>
        </w:tc>
        <w:tc>
          <w:tcPr>
            <w:tcW w:w="1023" w:type="pct"/>
            <w:tcBorders>
              <w:tl2br w:val="nil"/>
              <w:tr2bl w:val="nil"/>
            </w:tcBorders>
            <w:tcMar>
              <w:top w:w="15" w:type="dxa"/>
              <w:left w:w="15" w:type="dxa"/>
              <w:right w:w="15" w:type="dxa"/>
            </w:tcMar>
            <w:vAlign w:val="center"/>
          </w:tcPr>
          <w:p w:rsidR="00FB06B9" w:rsidRDefault="0053602A">
            <w:pPr>
              <w:widowControl/>
              <w:bidi/>
              <w:adjustRightInd w:val="0"/>
              <w:snapToGrid w:val="0"/>
              <w:spacing w:line="252" w:lineRule="auto"/>
              <w:jc w:val="center"/>
              <w:textAlignment w:val="center"/>
            </w:pPr>
            <w:r>
              <w:rPr>
                <w:rFonts w:ascii="宋体" w:hAnsi="宋体" w:cs="宋体" w:hint="eastAsia"/>
                <w:kern w:val="0"/>
                <w:sz w:val="18"/>
                <w:szCs w:val="18"/>
                <w:lang w:bidi="ar"/>
              </w:rPr>
              <w:t>滞回曲线面积</w:t>
            </w:r>
          </w:p>
        </w:tc>
        <w:tc>
          <w:tcPr>
            <w:tcW w:w="688" w:type="pct"/>
            <w:tcBorders>
              <w:tl2br w:val="nil"/>
              <w:tr2bl w:val="nil"/>
            </w:tcBorders>
            <w:tcMar>
              <w:top w:w="15" w:type="dxa"/>
              <w:left w:w="15" w:type="dxa"/>
              <w:right w:w="15" w:type="dxa"/>
            </w:tcMar>
            <w:vAlign w:val="center"/>
          </w:tcPr>
          <w:p w:rsidR="00FB06B9" w:rsidRDefault="0053602A">
            <w:pPr>
              <w:widowControl/>
              <w:bidi/>
              <w:adjustRightInd w:val="0"/>
              <w:snapToGrid w:val="0"/>
              <w:spacing w:line="252" w:lineRule="auto"/>
              <w:jc w:val="center"/>
              <w:textAlignment w:val="center"/>
              <w:rPr>
                <w:rFonts w:ascii="宋体" w:hAnsi="宋体" w:cs="宋体"/>
                <w:kern w:val="0"/>
                <w:sz w:val="18"/>
                <w:szCs w:val="18"/>
                <w:lang w:bidi="ar"/>
              </w:rPr>
            </w:pPr>
            <w:r>
              <w:rPr>
                <w:rFonts w:ascii="宋体" w:hAnsi="宋体" w:cs="宋体" w:hint="eastAsia"/>
                <w:kern w:val="0"/>
                <w:sz w:val="18"/>
                <w:szCs w:val="18"/>
                <w:lang w:bidi="ar"/>
              </w:rPr>
              <w:t>√</w:t>
            </w:r>
          </w:p>
        </w:tc>
        <w:tc>
          <w:tcPr>
            <w:tcW w:w="786" w:type="pct"/>
            <w:tcBorders>
              <w:tl2br w:val="nil"/>
              <w:tr2bl w:val="nil"/>
            </w:tcBorders>
            <w:tcMar>
              <w:top w:w="15" w:type="dxa"/>
              <w:left w:w="15" w:type="dxa"/>
              <w:right w:w="15" w:type="dxa"/>
            </w:tcMar>
            <w:vAlign w:val="center"/>
          </w:tcPr>
          <w:p w:rsidR="00FB06B9" w:rsidRDefault="0053602A">
            <w:pPr>
              <w:widowControl/>
              <w:bidi/>
              <w:adjustRightInd w:val="0"/>
              <w:snapToGrid w:val="0"/>
              <w:spacing w:line="252" w:lineRule="auto"/>
              <w:jc w:val="center"/>
              <w:textAlignment w:val="center"/>
              <w:rPr>
                <w:rFonts w:ascii="宋体" w:hAnsi="宋体" w:cs="宋体"/>
                <w:kern w:val="0"/>
                <w:sz w:val="18"/>
                <w:szCs w:val="18"/>
                <w:lang w:bidi="ar"/>
              </w:rPr>
            </w:pPr>
            <w:r>
              <w:rPr>
                <w:rFonts w:ascii="宋体" w:hAnsi="宋体" w:cs="宋体" w:hint="eastAsia"/>
                <w:kern w:val="0"/>
                <w:sz w:val="18"/>
                <w:szCs w:val="18"/>
                <w:lang w:bidi="ar"/>
              </w:rPr>
              <w:t>√</w:t>
            </w:r>
          </w:p>
        </w:tc>
        <w:tc>
          <w:tcPr>
            <w:tcW w:w="1183" w:type="pct"/>
            <w:vMerge/>
            <w:tcBorders>
              <w:tl2br w:val="nil"/>
              <w:tr2bl w:val="nil"/>
            </w:tcBorders>
            <w:tcMar>
              <w:top w:w="15" w:type="dxa"/>
              <w:left w:w="15" w:type="dxa"/>
              <w:right w:w="15" w:type="dxa"/>
            </w:tcMar>
            <w:vAlign w:val="center"/>
          </w:tcPr>
          <w:p w:rsidR="00FB06B9" w:rsidRDefault="00FB06B9">
            <w:pPr>
              <w:widowControl/>
              <w:bidi/>
              <w:adjustRightInd w:val="0"/>
              <w:snapToGrid w:val="0"/>
              <w:spacing w:line="252" w:lineRule="auto"/>
              <w:jc w:val="center"/>
              <w:textAlignment w:val="center"/>
              <w:rPr>
                <w:rFonts w:ascii="宋体" w:hAnsi="宋体" w:cs="宋体"/>
                <w:kern w:val="0"/>
                <w:sz w:val="18"/>
                <w:szCs w:val="18"/>
                <w:lang w:bidi="ar"/>
              </w:rPr>
            </w:pPr>
          </w:p>
        </w:tc>
      </w:tr>
      <w:tr w:rsidR="00FB06B9">
        <w:trPr>
          <w:trHeight w:val="68"/>
          <w:tblHeader/>
        </w:trPr>
        <w:tc>
          <w:tcPr>
            <w:tcW w:w="713" w:type="pct"/>
            <w:vMerge/>
            <w:tcBorders>
              <w:tl2br w:val="nil"/>
              <w:tr2bl w:val="nil"/>
            </w:tcBorders>
            <w:tcMar>
              <w:top w:w="15" w:type="dxa"/>
              <w:left w:w="15" w:type="dxa"/>
              <w:right w:w="15" w:type="dxa"/>
            </w:tcMar>
            <w:vAlign w:val="center"/>
          </w:tcPr>
          <w:p w:rsidR="00FB06B9" w:rsidRDefault="00FB06B9">
            <w:pPr>
              <w:widowControl/>
              <w:bidi/>
              <w:adjustRightInd w:val="0"/>
              <w:snapToGrid w:val="0"/>
              <w:spacing w:line="252" w:lineRule="auto"/>
              <w:jc w:val="center"/>
              <w:rPr>
                <w:rFonts w:ascii="宋体" w:hAnsi="宋体" w:cs="宋体"/>
                <w:kern w:val="0"/>
                <w:sz w:val="18"/>
                <w:szCs w:val="18"/>
              </w:rPr>
            </w:pPr>
          </w:p>
        </w:tc>
        <w:tc>
          <w:tcPr>
            <w:tcW w:w="606" w:type="pct"/>
            <w:vMerge/>
            <w:tcBorders>
              <w:tl2br w:val="nil"/>
              <w:tr2bl w:val="nil"/>
            </w:tcBorders>
            <w:tcMar>
              <w:top w:w="15" w:type="dxa"/>
              <w:left w:w="15" w:type="dxa"/>
              <w:right w:w="15" w:type="dxa"/>
            </w:tcMar>
            <w:vAlign w:val="center"/>
          </w:tcPr>
          <w:p w:rsidR="00FB06B9" w:rsidRDefault="00FB06B9">
            <w:pPr>
              <w:widowControl/>
              <w:bidi/>
              <w:adjustRightInd w:val="0"/>
              <w:snapToGrid w:val="0"/>
              <w:spacing w:line="252" w:lineRule="auto"/>
              <w:jc w:val="center"/>
              <w:rPr>
                <w:rFonts w:ascii="宋体" w:hAnsi="宋体" w:cs="宋体"/>
                <w:kern w:val="0"/>
                <w:sz w:val="18"/>
                <w:szCs w:val="18"/>
                <w:lang w:bidi="ar"/>
              </w:rPr>
            </w:pPr>
          </w:p>
        </w:tc>
        <w:tc>
          <w:tcPr>
            <w:tcW w:w="1023" w:type="pct"/>
            <w:tcBorders>
              <w:tl2br w:val="nil"/>
              <w:tr2bl w:val="nil"/>
            </w:tcBorders>
            <w:tcMar>
              <w:top w:w="15" w:type="dxa"/>
              <w:left w:w="15" w:type="dxa"/>
              <w:right w:w="15" w:type="dxa"/>
            </w:tcMar>
            <w:vAlign w:val="center"/>
          </w:tcPr>
          <w:p w:rsidR="00FB06B9" w:rsidRDefault="0053602A">
            <w:pPr>
              <w:widowControl/>
              <w:bidi/>
              <w:adjustRightInd w:val="0"/>
              <w:snapToGrid w:val="0"/>
              <w:spacing w:line="252" w:lineRule="auto"/>
              <w:jc w:val="center"/>
              <w:textAlignment w:val="center"/>
            </w:pPr>
            <w:r>
              <w:rPr>
                <w:rFonts w:ascii="宋体" w:hAnsi="宋体" w:cs="宋体" w:hint="eastAsia"/>
                <w:kern w:val="0"/>
                <w:sz w:val="18"/>
                <w:szCs w:val="18"/>
                <w:lang w:bidi="ar"/>
              </w:rPr>
              <w:t>阻尼力与速度相关规律</w:t>
            </w:r>
          </w:p>
        </w:tc>
        <w:tc>
          <w:tcPr>
            <w:tcW w:w="688" w:type="pct"/>
            <w:tcBorders>
              <w:tl2br w:val="nil"/>
              <w:tr2bl w:val="nil"/>
            </w:tcBorders>
            <w:tcMar>
              <w:top w:w="15" w:type="dxa"/>
              <w:left w:w="15" w:type="dxa"/>
              <w:right w:w="15" w:type="dxa"/>
            </w:tcMar>
            <w:vAlign w:val="center"/>
          </w:tcPr>
          <w:p w:rsidR="00FB06B9" w:rsidRDefault="0053602A">
            <w:pPr>
              <w:widowControl/>
              <w:bidi/>
              <w:adjustRightInd w:val="0"/>
              <w:snapToGrid w:val="0"/>
              <w:spacing w:line="252" w:lineRule="auto"/>
              <w:jc w:val="center"/>
              <w:textAlignment w:val="center"/>
              <w:rPr>
                <w:rFonts w:ascii="宋体" w:hAnsi="宋体" w:cs="宋体"/>
                <w:kern w:val="0"/>
                <w:sz w:val="18"/>
                <w:szCs w:val="18"/>
                <w:lang w:bidi="ar"/>
              </w:rPr>
            </w:pPr>
            <w:r>
              <w:rPr>
                <w:rFonts w:ascii="宋体" w:hAnsi="宋体" w:cs="宋体" w:hint="eastAsia"/>
                <w:kern w:val="0"/>
                <w:sz w:val="18"/>
                <w:szCs w:val="18"/>
                <w:lang w:bidi="ar"/>
              </w:rPr>
              <w:t>√</w:t>
            </w:r>
          </w:p>
        </w:tc>
        <w:tc>
          <w:tcPr>
            <w:tcW w:w="786" w:type="pct"/>
            <w:tcBorders>
              <w:tl2br w:val="nil"/>
              <w:tr2bl w:val="nil"/>
            </w:tcBorders>
            <w:tcMar>
              <w:top w:w="15" w:type="dxa"/>
              <w:left w:w="15" w:type="dxa"/>
              <w:right w:w="15" w:type="dxa"/>
            </w:tcMar>
            <w:vAlign w:val="center"/>
          </w:tcPr>
          <w:p w:rsidR="00FB06B9" w:rsidRDefault="0053602A">
            <w:pPr>
              <w:widowControl/>
              <w:bidi/>
              <w:adjustRightInd w:val="0"/>
              <w:snapToGrid w:val="0"/>
              <w:spacing w:line="252" w:lineRule="auto"/>
              <w:jc w:val="center"/>
              <w:textAlignment w:val="center"/>
              <w:rPr>
                <w:rFonts w:ascii="宋体" w:hAnsi="宋体" w:cs="宋体"/>
                <w:kern w:val="0"/>
                <w:sz w:val="18"/>
                <w:szCs w:val="18"/>
                <w:lang w:bidi="ar"/>
              </w:rPr>
            </w:pPr>
            <w:r>
              <w:rPr>
                <w:rFonts w:ascii="宋体" w:hAnsi="宋体" w:cs="宋体" w:hint="eastAsia"/>
                <w:kern w:val="0"/>
                <w:sz w:val="18"/>
                <w:szCs w:val="18"/>
                <w:lang w:bidi="ar"/>
              </w:rPr>
              <w:t>√</w:t>
            </w:r>
          </w:p>
        </w:tc>
        <w:tc>
          <w:tcPr>
            <w:tcW w:w="1183" w:type="pct"/>
            <w:vMerge/>
            <w:tcBorders>
              <w:tl2br w:val="nil"/>
              <w:tr2bl w:val="nil"/>
            </w:tcBorders>
            <w:tcMar>
              <w:top w:w="15" w:type="dxa"/>
              <w:left w:w="15" w:type="dxa"/>
              <w:right w:w="15" w:type="dxa"/>
            </w:tcMar>
            <w:vAlign w:val="center"/>
          </w:tcPr>
          <w:p w:rsidR="00FB06B9" w:rsidRDefault="00FB06B9">
            <w:pPr>
              <w:widowControl/>
              <w:bidi/>
              <w:adjustRightInd w:val="0"/>
              <w:snapToGrid w:val="0"/>
              <w:spacing w:line="252" w:lineRule="auto"/>
              <w:jc w:val="center"/>
              <w:textAlignment w:val="center"/>
              <w:rPr>
                <w:rFonts w:ascii="宋体" w:hAnsi="宋体" w:cs="宋体"/>
                <w:kern w:val="0"/>
                <w:sz w:val="18"/>
                <w:szCs w:val="18"/>
                <w:lang w:bidi="ar"/>
              </w:rPr>
            </w:pPr>
          </w:p>
        </w:tc>
      </w:tr>
      <w:tr w:rsidR="00FB06B9">
        <w:trPr>
          <w:trHeight w:val="68"/>
          <w:tblHeader/>
        </w:trPr>
        <w:tc>
          <w:tcPr>
            <w:tcW w:w="713" w:type="pct"/>
            <w:vMerge/>
            <w:tcBorders>
              <w:tl2br w:val="nil"/>
              <w:tr2bl w:val="nil"/>
            </w:tcBorders>
            <w:tcMar>
              <w:top w:w="15" w:type="dxa"/>
              <w:left w:w="15" w:type="dxa"/>
              <w:right w:w="15" w:type="dxa"/>
            </w:tcMar>
            <w:vAlign w:val="center"/>
          </w:tcPr>
          <w:p w:rsidR="00FB06B9" w:rsidRDefault="00FB06B9">
            <w:pPr>
              <w:widowControl/>
              <w:bidi/>
              <w:adjustRightInd w:val="0"/>
              <w:snapToGrid w:val="0"/>
              <w:spacing w:line="252" w:lineRule="auto"/>
              <w:jc w:val="center"/>
              <w:rPr>
                <w:rFonts w:ascii="宋体" w:hAnsi="宋体" w:cs="宋体"/>
                <w:kern w:val="0"/>
                <w:sz w:val="18"/>
                <w:szCs w:val="18"/>
              </w:rPr>
            </w:pPr>
          </w:p>
        </w:tc>
        <w:tc>
          <w:tcPr>
            <w:tcW w:w="606" w:type="pct"/>
            <w:vMerge/>
            <w:tcBorders>
              <w:tl2br w:val="nil"/>
              <w:tr2bl w:val="nil"/>
            </w:tcBorders>
            <w:tcMar>
              <w:top w:w="15" w:type="dxa"/>
              <w:left w:w="15" w:type="dxa"/>
              <w:right w:w="15" w:type="dxa"/>
            </w:tcMar>
            <w:vAlign w:val="center"/>
          </w:tcPr>
          <w:p w:rsidR="00FB06B9" w:rsidRDefault="00FB06B9">
            <w:pPr>
              <w:widowControl/>
              <w:bidi/>
              <w:adjustRightInd w:val="0"/>
              <w:snapToGrid w:val="0"/>
              <w:spacing w:line="252" w:lineRule="auto"/>
              <w:jc w:val="center"/>
              <w:rPr>
                <w:rFonts w:ascii="宋体" w:hAnsi="宋体" w:cs="宋体"/>
                <w:kern w:val="0"/>
                <w:sz w:val="18"/>
                <w:szCs w:val="18"/>
                <w:lang w:bidi="ar"/>
              </w:rPr>
            </w:pPr>
          </w:p>
        </w:tc>
        <w:tc>
          <w:tcPr>
            <w:tcW w:w="1023" w:type="pct"/>
            <w:tcBorders>
              <w:tl2br w:val="nil"/>
              <w:tr2bl w:val="nil"/>
            </w:tcBorders>
            <w:tcMar>
              <w:top w:w="15" w:type="dxa"/>
              <w:left w:w="15" w:type="dxa"/>
              <w:right w:w="15" w:type="dxa"/>
            </w:tcMar>
            <w:vAlign w:val="center"/>
          </w:tcPr>
          <w:p w:rsidR="00FB06B9" w:rsidRDefault="0053602A">
            <w:pPr>
              <w:widowControl/>
              <w:bidi/>
              <w:adjustRightInd w:val="0"/>
              <w:snapToGrid w:val="0"/>
              <w:spacing w:line="252" w:lineRule="auto"/>
              <w:jc w:val="center"/>
              <w:textAlignment w:val="center"/>
            </w:pPr>
            <w:r>
              <w:rPr>
                <w:rFonts w:ascii="宋体" w:hAnsi="宋体" w:cs="宋体" w:hint="eastAsia"/>
                <w:kern w:val="0"/>
                <w:sz w:val="18"/>
                <w:szCs w:val="18"/>
                <w:lang w:bidi="ar"/>
              </w:rPr>
              <w:t>滞回曲线</w:t>
            </w:r>
          </w:p>
        </w:tc>
        <w:tc>
          <w:tcPr>
            <w:tcW w:w="688" w:type="pct"/>
            <w:tcBorders>
              <w:tl2br w:val="nil"/>
              <w:tr2bl w:val="nil"/>
            </w:tcBorders>
            <w:tcMar>
              <w:top w:w="15" w:type="dxa"/>
              <w:left w:w="15" w:type="dxa"/>
              <w:right w:w="15" w:type="dxa"/>
            </w:tcMar>
            <w:vAlign w:val="center"/>
          </w:tcPr>
          <w:p w:rsidR="00FB06B9" w:rsidRDefault="0053602A">
            <w:pPr>
              <w:widowControl/>
              <w:bidi/>
              <w:adjustRightInd w:val="0"/>
              <w:snapToGrid w:val="0"/>
              <w:spacing w:line="252" w:lineRule="auto"/>
              <w:jc w:val="center"/>
              <w:textAlignment w:val="center"/>
              <w:rPr>
                <w:rFonts w:ascii="宋体" w:hAnsi="宋体" w:cs="宋体"/>
                <w:kern w:val="0"/>
                <w:sz w:val="18"/>
                <w:szCs w:val="18"/>
                <w:lang w:bidi="ar"/>
              </w:rPr>
            </w:pPr>
            <w:r>
              <w:rPr>
                <w:rFonts w:ascii="宋体" w:hAnsi="宋体" w:cs="宋体" w:hint="eastAsia"/>
                <w:kern w:val="0"/>
                <w:sz w:val="18"/>
                <w:szCs w:val="18"/>
                <w:lang w:bidi="ar"/>
              </w:rPr>
              <w:t>√</w:t>
            </w:r>
          </w:p>
        </w:tc>
        <w:tc>
          <w:tcPr>
            <w:tcW w:w="786" w:type="pct"/>
            <w:tcBorders>
              <w:tl2br w:val="nil"/>
              <w:tr2bl w:val="nil"/>
            </w:tcBorders>
            <w:tcMar>
              <w:top w:w="15" w:type="dxa"/>
              <w:left w:w="15" w:type="dxa"/>
              <w:right w:w="15" w:type="dxa"/>
            </w:tcMar>
            <w:vAlign w:val="center"/>
          </w:tcPr>
          <w:p w:rsidR="00FB06B9" w:rsidRDefault="0053602A">
            <w:pPr>
              <w:widowControl/>
              <w:bidi/>
              <w:adjustRightInd w:val="0"/>
              <w:snapToGrid w:val="0"/>
              <w:spacing w:line="252" w:lineRule="auto"/>
              <w:jc w:val="center"/>
              <w:textAlignment w:val="center"/>
              <w:rPr>
                <w:rFonts w:ascii="宋体" w:hAnsi="宋体" w:cs="宋体"/>
                <w:kern w:val="0"/>
                <w:sz w:val="18"/>
                <w:szCs w:val="18"/>
                <w:lang w:bidi="ar"/>
              </w:rPr>
            </w:pPr>
            <w:r>
              <w:rPr>
                <w:rFonts w:ascii="宋体" w:hAnsi="宋体" w:cs="宋体" w:hint="eastAsia"/>
                <w:kern w:val="0"/>
                <w:sz w:val="18"/>
                <w:szCs w:val="18"/>
                <w:lang w:bidi="ar"/>
              </w:rPr>
              <w:t>√</w:t>
            </w:r>
          </w:p>
        </w:tc>
        <w:tc>
          <w:tcPr>
            <w:tcW w:w="1183" w:type="pct"/>
            <w:vMerge/>
            <w:tcBorders>
              <w:tl2br w:val="nil"/>
              <w:tr2bl w:val="nil"/>
            </w:tcBorders>
            <w:tcMar>
              <w:top w:w="15" w:type="dxa"/>
              <w:left w:w="15" w:type="dxa"/>
              <w:right w:w="15" w:type="dxa"/>
            </w:tcMar>
            <w:vAlign w:val="center"/>
          </w:tcPr>
          <w:p w:rsidR="00FB06B9" w:rsidRDefault="00FB06B9">
            <w:pPr>
              <w:widowControl/>
              <w:bidi/>
              <w:adjustRightInd w:val="0"/>
              <w:snapToGrid w:val="0"/>
              <w:spacing w:line="252" w:lineRule="auto"/>
              <w:jc w:val="center"/>
              <w:textAlignment w:val="center"/>
              <w:rPr>
                <w:rFonts w:ascii="宋体" w:hAnsi="宋体" w:cs="宋体"/>
                <w:kern w:val="0"/>
                <w:sz w:val="18"/>
                <w:szCs w:val="18"/>
                <w:lang w:bidi="ar"/>
              </w:rPr>
            </w:pPr>
          </w:p>
        </w:tc>
      </w:tr>
      <w:tr w:rsidR="00FB06B9">
        <w:trPr>
          <w:trHeight w:val="68"/>
          <w:tblHeader/>
        </w:trPr>
        <w:tc>
          <w:tcPr>
            <w:tcW w:w="713" w:type="pct"/>
            <w:vMerge/>
            <w:tcBorders>
              <w:tl2br w:val="nil"/>
              <w:tr2bl w:val="nil"/>
            </w:tcBorders>
            <w:tcMar>
              <w:top w:w="15" w:type="dxa"/>
              <w:left w:w="15" w:type="dxa"/>
              <w:right w:w="15" w:type="dxa"/>
            </w:tcMar>
            <w:vAlign w:val="center"/>
          </w:tcPr>
          <w:p w:rsidR="00FB06B9" w:rsidRDefault="00FB06B9">
            <w:pPr>
              <w:widowControl/>
              <w:bidi/>
              <w:adjustRightInd w:val="0"/>
              <w:snapToGrid w:val="0"/>
              <w:spacing w:line="252" w:lineRule="auto"/>
              <w:jc w:val="center"/>
              <w:rPr>
                <w:rFonts w:ascii="宋体" w:hAnsi="宋体" w:cs="宋体"/>
                <w:kern w:val="0"/>
                <w:sz w:val="18"/>
                <w:szCs w:val="18"/>
              </w:rPr>
            </w:pPr>
          </w:p>
        </w:tc>
        <w:tc>
          <w:tcPr>
            <w:tcW w:w="1629" w:type="pct"/>
            <w:gridSpan w:val="2"/>
            <w:tcBorders>
              <w:tl2br w:val="nil"/>
              <w:tr2bl w:val="nil"/>
            </w:tcBorders>
            <w:tcMar>
              <w:top w:w="15" w:type="dxa"/>
              <w:left w:w="15" w:type="dxa"/>
              <w:right w:w="15" w:type="dxa"/>
            </w:tcMar>
            <w:vAlign w:val="center"/>
          </w:tcPr>
          <w:p w:rsidR="00FB06B9" w:rsidRDefault="0053602A">
            <w:pPr>
              <w:widowControl/>
              <w:bidi/>
              <w:adjustRightInd w:val="0"/>
              <w:snapToGrid w:val="0"/>
              <w:spacing w:line="252" w:lineRule="auto"/>
              <w:jc w:val="center"/>
              <w:textAlignment w:val="center"/>
              <w:rPr>
                <w:rFonts w:ascii="宋体" w:hAnsi="宋体" w:cs="宋体"/>
                <w:kern w:val="0"/>
                <w:sz w:val="18"/>
                <w:szCs w:val="18"/>
                <w:lang w:bidi="ar"/>
              </w:rPr>
            </w:pPr>
            <w:r>
              <w:rPr>
                <w:rFonts w:ascii="宋体" w:hAnsi="宋体" w:cs="宋体" w:hint="eastAsia"/>
                <w:kern w:val="0"/>
                <w:sz w:val="18"/>
                <w:szCs w:val="18"/>
                <w:lang w:bidi="ar"/>
              </w:rPr>
              <w:t>疲劳性能</w:t>
            </w:r>
          </w:p>
        </w:tc>
        <w:tc>
          <w:tcPr>
            <w:tcW w:w="688" w:type="pct"/>
            <w:tcBorders>
              <w:tl2br w:val="nil"/>
              <w:tr2bl w:val="nil"/>
            </w:tcBorders>
            <w:tcMar>
              <w:top w:w="15" w:type="dxa"/>
              <w:left w:w="15" w:type="dxa"/>
              <w:right w:w="15" w:type="dxa"/>
            </w:tcMar>
            <w:vAlign w:val="center"/>
          </w:tcPr>
          <w:p w:rsidR="00FB06B9" w:rsidRDefault="0053602A">
            <w:pPr>
              <w:widowControl/>
              <w:bidi/>
              <w:adjustRightInd w:val="0"/>
              <w:snapToGrid w:val="0"/>
              <w:spacing w:line="252" w:lineRule="auto"/>
              <w:jc w:val="center"/>
              <w:textAlignment w:val="center"/>
              <w:rPr>
                <w:rFonts w:ascii="宋体" w:hAnsi="宋体" w:cs="宋体"/>
                <w:kern w:val="0"/>
                <w:sz w:val="18"/>
                <w:szCs w:val="18"/>
                <w:lang w:bidi="ar"/>
              </w:rPr>
            </w:pPr>
            <w:r>
              <w:rPr>
                <w:rFonts w:ascii="宋体" w:hAnsi="宋体" w:cs="宋体" w:hint="eastAsia"/>
                <w:kern w:val="0"/>
                <w:sz w:val="18"/>
                <w:szCs w:val="18"/>
                <w:lang w:bidi="ar"/>
              </w:rPr>
              <w:t>×</w:t>
            </w:r>
          </w:p>
        </w:tc>
        <w:tc>
          <w:tcPr>
            <w:tcW w:w="786" w:type="pct"/>
            <w:tcBorders>
              <w:tl2br w:val="nil"/>
              <w:tr2bl w:val="nil"/>
            </w:tcBorders>
            <w:tcMar>
              <w:top w:w="15" w:type="dxa"/>
              <w:left w:w="15" w:type="dxa"/>
              <w:right w:w="15" w:type="dxa"/>
            </w:tcMar>
            <w:vAlign w:val="center"/>
          </w:tcPr>
          <w:p w:rsidR="00FB06B9" w:rsidRDefault="0053602A">
            <w:pPr>
              <w:widowControl/>
              <w:bidi/>
              <w:adjustRightInd w:val="0"/>
              <w:snapToGrid w:val="0"/>
              <w:spacing w:line="252" w:lineRule="auto"/>
              <w:jc w:val="center"/>
              <w:textAlignment w:val="center"/>
              <w:rPr>
                <w:rFonts w:ascii="宋体" w:hAnsi="宋体" w:cs="宋体"/>
                <w:kern w:val="0"/>
                <w:sz w:val="18"/>
                <w:szCs w:val="18"/>
                <w:lang w:bidi="ar"/>
              </w:rPr>
            </w:pPr>
            <w:r>
              <w:rPr>
                <w:rFonts w:ascii="宋体" w:hAnsi="宋体" w:cs="宋体" w:hint="eastAsia"/>
                <w:kern w:val="0"/>
                <w:sz w:val="18"/>
                <w:szCs w:val="18"/>
                <w:lang w:bidi="ar"/>
              </w:rPr>
              <w:t>√</w:t>
            </w:r>
          </w:p>
        </w:tc>
        <w:tc>
          <w:tcPr>
            <w:tcW w:w="1183" w:type="pct"/>
            <w:tcBorders>
              <w:tl2br w:val="nil"/>
              <w:tr2bl w:val="nil"/>
            </w:tcBorders>
            <w:tcMar>
              <w:top w:w="15" w:type="dxa"/>
              <w:left w:w="15" w:type="dxa"/>
              <w:right w:w="15" w:type="dxa"/>
            </w:tcMar>
            <w:vAlign w:val="center"/>
          </w:tcPr>
          <w:p w:rsidR="00FB06B9" w:rsidRDefault="0053602A">
            <w:pPr>
              <w:widowControl/>
              <w:bidi/>
              <w:adjustRightInd w:val="0"/>
              <w:snapToGrid w:val="0"/>
              <w:spacing w:line="252" w:lineRule="auto"/>
              <w:jc w:val="center"/>
              <w:textAlignment w:val="center"/>
              <w:rPr>
                <w:rFonts w:ascii="宋体" w:hAnsi="宋体" w:cs="宋体"/>
                <w:kern w:val="0"/>
                <w:sz w:val="18"/>
                <w:szCs w:val="18"/>
                <w:lang w:bidi="ar"/>
              </w:rPr>
            </w:pPr>
            <w:r>
              <w:rPr>
                <w:rFonts w:ascii="宋体" w:hAnsi="宋体" w:cs="宋体" w:hint="eastAsia"/>
                <w:kern w:val="0"/>
                <w:sz w:val="18"/>
                <w:szCs w:val="18"/>
                <w:lang w:bidi="ar"/>
              </w:rPr>
              <w:t>足尺</w:t>
            </w:r>
          </w:p>
        </w:tc>
      </w:tr>
      <w:tr w:rsidR="00FB06B9">
        <w:trPr>
          <w:trHeight w:val="68"/>
          <w:tblHeader/>
        </w:trPr>
        <w:tc>
          <w:tcPr>
            <w:tcW w:w="713" w:type="pct"/>
            <w:vMerge/>
            <w:tcBorders>
              <w:tl2br w:val="nil"/>
              <w:tr2bl w:val="nil"/>
            </w:tcBorders>
            <w:tcMar>
              <w:top w:w="15" w:type="dxa"/>
              <w:left w:w="15" w:type="dxa"/>
              <w:right w:w="15" w:type="dxa"/>
            </w:tcMar>
            <w:vAlign w:val="center"/>
          </w:tcPr>
          <w:p w:rsidR="00FB06B9" w:rsidRDefault="00FB06B9">
            <w:pPr>
              <w:widowControl/>
              <w:bidi/>
              <w:adjustRightInd w:val="0"/>
              <w:snapToGrid w:val="0"/>
              <w:spacing w:line="252" w:lineRule="auto"/>
              <w:jc w:val="center"/>
              <w:rPr>
                <w:rFonts w:ascii="宋体" w:hAnsi="宋体" w:cs="宋体"/>
                <w:kern w:val="0"/>
                <w:sz w:val="18"/>
                <w:szCs w:val="18"/>
              </w:rPr>
            </w:pPr>
          </w:p>
        </w:tc>
        <w:tc>
          <w:tcPr>
            <w:tcW w:w="1629" w:type="pct"/>
            <w:gridSpan w:val="2"/>
            <w:tcBorders>
              <w:tl2br w:val="nil"/>
              <w:tr2bl w:val="nil"/>
            </w:tcBorders>
            <w:tcMar>
              <w:top w:w="15" w:type="dxa"/>
              <w:left w:w="15" w:type="dxa"/>
              <w:right w:w="15" w:type="dxa"/>
            </w:tcMar>
            <w:vAlign w:val="center"/>
          </w:tcPr>
          <w:p w:rsidR="00FB06B9" w:rsidRDefault="0053602A">
            <w:pPr>
              <w:widowControl/>
              <w:bidi/>
              <w:adjustRightInd w:val="0"/>
              <w:snapToGrid w:val="0"/>
              <w:spacing w:line="252" w:lineRule="auto"/>
              <w:jc w:val="center"/>
              <w:textAlignment w:val="center"/>
              <w:rPr>
                <w:rFonts w:ascii="宋体" w:hAnsi="宋体" w:cs="宋体"/>
                <w:kern w:val="0"/>
                <w:sz w:val="18"/>
                <w:szCs w:val="18"/>
                <w:lang w:bidi="ar"/>
              </w:rPr>
            </w:pPr>
            <w:r>
              <w:rPr>
                <w:rFonts w:ascii="宋体" w:hAnsi="宋体" w:cs="宋体" w:hint="eastAsia"/>
                <w:kern w:val="0"/>
                <w:sz w:val="18"/>
                <w:szCs w:val="18"/>
                <w:lang w:bidi="ar"/>
              </w:rPr>
              <w:t>耐腐蚀性能</w:t>
            </w:r>
          </w:p>
        </w:tc>
        <w:tc>
          <w:tcPr>
            <w:tcW w:w="688" w:type="pct"/>
            <w:tcBorders>
              <w:tl2br w:val="nil"/>
              <w:tr2bl w:val="nil"/>
            </w:tcBorders>
            <w:tcMar>
              <w:top w:w="15" w:type="dxa"/>
              <w:left w:w="15" w:type="dxa"/>
              <w:right w:w="15" w:type="dxa"/>
            </w:tcMar>
            <w:vAlign w:val="center"/>
          </w:tcPr>
          <w:p w:rsidR="00FB06B9" w:rsidRDefault="0053602A">
            <w:pPr>
              <w:widowControl/>
              <w:bidi/>
              <w:adjustRightInd w:val="0"/>
              <w:snapToGrid w:val="0"/>
              <w:spacing w:line="252" w:lineRule="auto"/>
              <w:jc w:val="center"/>
              <w:textAlignment w:val="center"/>
              <w:rPr>
                <w:rFonts w:ascii="宋体" w:hAnsi="宋体" w:cs="宋体"/>
                <w:kern w:val="0"/>
                <w:sz w:val="18"/>
                <w:szCs w:val="18"/>
                <w:lang w:bidi="ar"/>
              </w:rPr>
            </w:pPr>
            <w:r>
              <w:rPr>
                <w:rFonts w:ascii="宋体" w:hAnsi="宋体" w:cs="宋体" w:hint="eastAsia"/>
                <w:kern w:val="0"/>
                <w:sz w:val="18"/>
                <w:szCs w:val="18"/>
                <w:lang w:bidi="ar"/>
              </w:rPr>
              <w:t>×</w:t>
            </w:r>
          </w:p>
        </w:tc>
        <w:tc>
          <w:tcPr>
            <w:tcW w:w="786" w:type="pct"/>
            <w:tcBorders>
              <w:tl2br w:val="nil"/>
              <w:tr2bl w:val="nil"/>
            </w:tcBorders>
            <w:tcMar>
              <w:top w:w="15" w:type="dxa"/>
              <w:left w:w="15" w:type="dxa"/>
              <w:right w:w="15" w:type="dxa"/>
            </w:tcMar>
            <w:vAlign w:val="center"/>
          </w:tcPr>
          <w:p w:rsidR="00FB06B9" w:rsidRDefault="0053602A">
            <w:pPr>
              <w:widowControl/>
              <w:bidi/>
              <w:adjustRightInd w:val="0"/>
              <w:snapToGrid w:val="0"/>
              <w:spacing w:line="252" w:lineRule="auto"/>
              <w:jc w:val="center"/>
              <w:textAlignment w:val="center"/>
              <w:rPr>
                <w:rFonts w:ascii="宋体" w:hAnsi="宋体" w:cs="宋体"/>
                <w:kern w:val="0"/>
                <w:sz w:val="18"/>
                <w:szCs w:val="18"/>
                <w:lang w:bidi="ar"/>
              </w:rPr>
            </w:pPr>
            <w:r>
              <w:rPr>
                <w:rFonts w:ascii="宋体" w:hAnsi="宋体" w:cs="宋体" w:hint="eastAsia"/>
                <w:kern w:val="0"/>
                <w:sz w:val="18"/>
                <w:szCs w:val="18"/>
                <w:lang w:bidi="ar"/>
              </w:rPr>
              <w:t>×</w:t>
            </w:r>
          </w:p>
        </w:tc>
        <w:tc>
          <w:tcPr>
            <w:tcW w:w="1183" w:type="pct"/>
            <w:tcBorders>
              <w:tl2br w:val="nil"/>
              <w:tr2bl w:val="nil"/>
            </w:tcBorders>
            <w:tcMar>
              <w:top w:w="15" w:type="dxa"/>
              <w:left w:w="15" w:type="dxa"/>
              <w:right w:w="15" w:type="dxa"/>
            </w:tcMar>
            <w:vAlign w:val="center"/>
          </w:tcPr>
          <w:p w:rsidR="00FB06B9" w:rsidRDefault="0053602A">
            <w:pPr>
              <w:widowControl/>
              <w:bidi/>
              <w:adjustRightInd w:val="0"/>
              <w:snapToGrid w:val="0"/>
              <w:spacing w:line="252" w:lineRule="auto"/>
              <w:jc w:val="center"/>
              <w:textAlignment w:val="center"/>
              <w:rPr>
                <w:rFonts w:ascii="宋体" w:hAnsi="宋体" w:cs="宋体"/>
                <w:kern w:val="0"/>
                <w:sz w:val="18"/>
                <w:szCs w:val="18"/>
                <w:lang w:bidi="ar"/>
              </w:rPr>
            </w:pPr>
            <w:r>
              <w:rPr>
                <w:rFonts w:ascii="宋体" w:hAnsi="宋体" w:cs="宋体" w:hint="eastAsia"/>
                <w:kern w:val="0"/>
                <w:sz w:val="18"/>
                <w:szCs w:val="18"/>
                <w:lang w:bidi="ar"/>
              </w:rPr>
              <w:t>足尺或缩尺，最小缩尺比例1/2（超出范围专项研究）</w:t>
            </w:r>
          </w:p>
        </w:tc>
      </w:tr>
      <w:tr w:rsidR="00FB06B9">
        <w:trPr>
          <w:trHeight w:val="235"/>
          <w:tblHeader/>
        </w:trPr>
        <w:tc>
          <w:tcPr>
            <w:tcW w:w="713" w:type="pct"/>
            <w:vMerge/>
            <w:tcBorders>
              <w:tl2br w:val="nil"/>
              <w:tr2bl w:val="nil"/>
            </w:tcBorders>
            <w:tcMar>
              <w:top w:w="15" w:type="dxa"/>
              <w:left w:w="15" w:type="dxa"/>
              <w:right w:w="15" w:type="dxa"/>
            </w:tcMar>
            <w:vAlign w:val="center"/>
          </w:tcPr>
          <w:p w:rsidR="00FB06B9" w:rsidRDefault="00FB06B9">
            <w:pPr>
              <w:widowControl/>
              <w:bidi/>
              <w:adjustRightInd w:val="0"/>
              <w:snapToGrid w:val="0"/>
              <w:spacing w:line="252" w:lineRule="auto"/>
              <w:jc w:val="center"/>
              <w:rPr>
                <w:rFonts w:ascii="宋体" w:hAnsi="宋体" w:cs="宋体"/>
                <w:kern w:val="0"/>
                <w:sz w:val="18"/>
                <w:szCs w:val="18"/>
              </w:rPr>
            </w:pPr>
          </w:p>
        </w:tc>
        <w:tc>
          <w:tcPr>
            <w:tcW w:w="1629" w:type="pct"/>
            <w:gridSpan w:val="2"/>
            <w:tcBorders>
              <w:tl2br w:val="nil"/>
              <w:tr2bl w:val="nil"/>
            </w:tcBorders>
            <w:tcMar>
              <w:top w:w="15" w:type="dxa"/>
              <w:left w:w="15" w:type="dxa"/>
              <w:right w:w="15" w:type="dxa"/>
            </w:tcMar>
            <w:vAlign w:val="center"/>
          </w:tcPr>
          <w:p w:rsidR="00FB06B9" w:rsidRDefault="0053602A">
            <w:pPr>
              <w:widowControl/>
              <w:bidi/>
              <w:adjustRightInd w:val="0"/>
              <w:snapToGrid w:val="0"/>
              <w:spacing w:line="252" w:lineRule="auto"/>
              <w:jc w:val="center"/>
              <w:textAlignment w:val="center"/>
              <w:rPr>
                <w:rFonts w:ascii="宋体" w:hAnsi="宋体" w:cs="宋体"/>
                <w:kern w:val="0"/>
                <w:sz w:val="18"/>
                <w:szCs w:val="18"/>
                <w:lang w:bidi="ar"/>
              </w:rPr>
            </w:pPr>
            <w:r>
              <w:rPr>
                <w:rFonts w:ascii="宋体" w:hAnsi="宋体" w:cs="宋体" w:hint="eastAsia"/>
                <w:kern w:val="0"/>
                <w:sz w:val="18"/>
                <w:szCs w:val="18"/>
                <w:lang w:bidi="ar"/>
              </w:rPr>
              <w:t>频率相关性</w:t>
            </w:r>
          </w:p>
        </w:tc>
        <w:tc>
          <w:tcPr>
            <w:tcW w:w="688" w:type="pct"/>
            <w:tcBorders>
              <w:tl2br w:val="nil"/>
              <w:tr2bl w:val="nil"/>
            </w:tcBorders>
            <w:tcMar>
              <w:top w:w="15" w:type="dxa"/>
              <w:left w:w="15" w:type="dxa"/>
              <w:right w:w="15" w:type="dxa"/>
            </w:tcMar>
            <w:vAlign w:val="center"/>
          </w:tcPr>
          <w:p w:rsidR="00FB06B9" w:rsidRDefault="0053602A">
            <w:pPr>
              <w:widowControl/>
              <w:bidi/>
              <w:adjustRightInd w:val="0"/>
              <w:snapToGrid w:val="0"/>
              <w:spacing w:line="252" w:lineRule="auto"/>
              <w:jc w:val="center"/>
              <w:textAlignment w:val="center"/>
              <w:rPr>
                <w:rFonts w:ascii="宋体" w:hAnsi="宋体" w:cs="宋体"/>
                <w:kern w:val="0"/>
                <w:sz w:val="18"/>
                <w:szCs w:val="18"/>
                <w:lang w:bidi="ar"/>
              </w:rPr>
            </w:pPr>
            <w:r>
              <w:rPr>
                <w:rFonts w:ascii="宋体" w:hAnsi="宋体" w:cs="宋体" w:hint="eastAsia"/>
                <w:kern w:val="0"/>
                <w:sz w:val="18"/>
                <w:szCs w:val="18"/>
                <w:lang w:bidi="ar"/>
              </w:rPr>
              <w:t>×</w:t>
            </w:r>
          </w:p>
        </w:tc>
        <w:tc>
          <w:tcPr>
            <w:tcW w:w="786" w:type="pct"/>
            <w:tcBorders>
              <w:tl2br w:val="nil"/>
              <w:tr2bl w:val="nil"/>
            </w:tcBorders>
            <w:tcMar>
              <w:top w:w="15" w:type="dxa"/>
              <w:left w:w="15" w:type="dxa"/>
              <w:right w:w="15" w:type="dxa"/>
            </w:tcMar>
            <w:vAlign w:val="center"/>
          </w:tcPr>
          <w:p w:rsidR="00FB06B9" w:rsidRDefault="0053602A">
            <w:pPr>
              <w:widowControl/>
              <w:bidi/>
              <w:adjustRightInd w:val="0"/>
              <w:snapToGrid w:val="0"/>
              <w:spacing w:line="252" w:lineRule="auto"/>
              <w:jc w:val="center"/>
              <w:textAlignment w:val="center"/>
              <w:rPr>
                <w:rFonts w:ascii="宋体" w:hAnsi="宋体" w:cs="宋体"/>
                <w:kern w:val="0"/>
                <w:sz w:val="18"/>
                <w:szCs w:val="18"/>
                <w:lang w:bidi="ar"/>
              </w:rPr>
            </w:pPr>
            <w:r>
              <w:rPr>
                <w:rFonts w:ascii="宋体" w:hAnsi="宋体" w:cs="宋体" w:hint="eastAsia"/>
                <w:kern w:val="0"/>
                <w:sz w:val="18"/>
                <w:szCs w:val="18"/>
                <w:lang w:bidi="ar"/>
              </w:rPr>
              <w:t>×</w:t>
            </w:r>
          </w:p>
        </w:tc>
        <w:tc>
          <w:tcPr>
            <w:tcW w:w="1183" w:type="pct"/>
            <w:tcBorders>
              <w:tl2br w:val="nil"/>
              <w:tr2bl w:val="nil"/>
            </w:tcBorders>
            <w:tcMar>
              <w:top w:w="15" w:type="dxa"/>
              <w:left w:w="15" w:type="dxa"/>
              <w:right w:w="15" w:type="dxa"/>
            </w:tcMar>
            <w:vAlign w:val="center"/>
          </w:tcPr>
          <w:p w:rsidR="00FB06B9" w:rsidRDefault="0053602A">
            <w:pPr>
              <w:widowControl/>
              <w:bidi/>
              <w:adjustRightInd w:val="0"/>
              <w:snapToGrid w:val="0"/>
              <w:spacing w:line="252" w:lineRule="auto"/>
              <w:jc w:val="center"/>
              <w:textAlignment w:val="center"/>
              <w:rPr>
                <w:rFonts w:ascii="宋体" w:hAnsi="宋体" w:cs="宋体"/>
                <w:kern w:val="0"/>
                <w:sz w:val="18"/>
                <w:szCs w:val="18"/>
                <w:lang w:bidi="ar"/>
              </w:rPr>
            </w:pPr>
            <w:r>
              <w:rPr>
                <w:rFonts w:ascii="宋体" w:hAnsi="宋体" w:cs="宋体" w:hint="eastAsia"/>
                <w:kern w:val="0"/>
                <w:sz w:val="18"/>
                <w:szCs w:val="18"/>
                <w:lang w:bidi="ar"/>
              </w:rPr>
              <w:t>足尺</w:t>
            </w:r>
          </w:p>
        </w:tc>
      </w:tr>
      <w:tr w:rsidR="00FB06B9">
        <w:trPr>
          <w:trHeight w:val="68"/>
          <w:tblHeader/>
        </w:trPr>
        <w:tc>
          <w:tcPr>
            <w:tcW w:w="713" w:type="pct"/>
            <w:vMerge/>
            <w:tcBorders>
              <w:tl2br w:val="nil"/>
              <w:tr2bl w:val="nil"/>
            </w:tcBorders>
            <w:tcMar>
              <w:top w:w="15" w:type="dxa"/>
              <w:left w:w="15" w:type="dxa"/>
              <w:right w:w="15" w:type="dxa"/>
            </w:tcMar>
            <w:vAlign w:val="center"/>
          </w:tcPr>
          <w:p w:rsidR="00FB06B9" w:rsidRDefault="00FB06B9">
            <w:pPr>
              <w:widowControl/>
              <w:bidi/>
              <w:adjustRightInd w:val="0"/>
              <w:snapToGrid w:val="0"/>
              <w:spacing w:line="252" w:lineRule="auto"/>
              <w:jc w:val="center"/>
              <w:rPr>
                <w:rFonts w:ascii="宋体" w:hAnsi="宋体" w:cs="宋体"/>
                <w:kern w:val="0"/>
                <w:sz w:val="18"/>
                <w:szCs w:val="18"/>
              </w:rPr>
            </w:pPr>
          </w:p>
        </w:tc>
        <w:tc>
          <w:tcPr>
            <w:tcW w:w="1629" w:type="pct"/>
            <w:gridSpan w:val="2"/>
            <w:tcBorders>
              <w:tl2br w:val="nil"/>
              <w:tr2bl w:val="nil"/>
            </w:tcBorders>
            <w:tcMar>
              <w:top w:w="15" w:type="dxa"/>
              <w:left w:w="15" w:type="dxa"/>
              <w:right w:w="15" w:type="dxa"/>
            </w:tcMar>
            <w:vAlign w:val="center"/>
          </w:tcPr>
          <w:p w:rsidR="00FB06B9" w:rsidRDefault="0053602A">
            <w:pPr>
              <w:widowControl/>
              <w:bidi/>
              <w:adjustRightInd w:val="0"/>
              <w:snapToGrid w:val="0"/>
              <w:spacing w:line="252" w:lineRule="auto"/>
              <w:jc w:val="center"/>
              <w:textAlignment w:val="center"/>
              <w:rPr>
                <w:rFonts w:ascii="宋体" w:hAnsi="宋体" w:cs="宋体"/>
                <w:kern w:val="0"/>
                <w:sz w:val="18"/>
                <w:szCs w:val="18"/>
                <w:lang w:bidi="ar"/>
              </w:rPr>
            </w:pPr>
            <w:r>
              <w:rPr>
                <w:rFonts w:ascii="宋体" w:hAnsi="宋体" w:cs="宋体" w:hint="eastAsia"/>
                <w:kern w:val="0"/>
                <w:sz w:val="18"/>
                <w:szCs w:val="18"/>
                <w:lang w:bidi="ar"/>
              </w:rPr>
              <w:t>温度相关性</w:t>
            </w:r>
          </w:p>
        </w:tc>
        <w:tc>
          <w:tcPr>
            <w:tcW w:w="688" w:type="pct"/>
            <w:tcBorders>
              <w:tl2br w:val="nil"/>
              <w:tr2bl w:val="nil"/>
            </w:tcBorders>
            <w:tcMar>
              <w:top w:w="15" w:type="dxa"/>
              <w:left w:w="15" w:type="dxa"/>
              <w:right w:w="15" w:type="dxa"/>
            </w:tcMar>
            <w:vAlign w:val="center"/>
          </w:tcPr>
          <w:p w:rsidR="00FB06B9" w:rsidRDefault="0053602A">
            <w:pPr>
              <w:widowControl/>
              <w:bidi/>
              <w:adjustRightInd w:val="0"/>
              <w:snapToGrid w:val="0"/>
              <w:spacing w:line="252" w:lineRule="auto"/>
              <w:jc w:val="center"/>
              <w:textAlignment w:val="center"/>
              <w:rPr>
                <w:rFonts w:ascii="宋体" w:hAnsi="宋体" w:cs="宋体"/>
                <w:kern w:val="0"/>
                <w:sz w:val="18"/>
                <w:szCs w:val="18"/>
                <w:lang w:bidi="ar"/>
              </w:rPr>
            </w:pPr>
            <w:r>
              <w:rPr>
                <w:rFonts w:ascii="宋体" w:hAnsi="宋体" w:cs="宋体" w:hint="eastAsia"/>
                <w:kern w:val="0"/>
                <w:sz w:val="18"/>
                <w:szCs w:val="18"/>
                <w:lang w:bidi="ar"/>
              </w:rPr>
              <w:t>×</w:t>
            </w:r>
          </w:p>
        </w:tc>
        <w:tc>
          <w:tcPr>
            <w:tcW w:w="786" w:type="pct"/>
            <w:tcBorders>
              <w:tl2br w:val="nil"/>
              <w:tr2bl w:val="nil"/>
            </w:tcBorders>
            <w:tcMar>
              <w:top w:w="15" w:type="dxa"/>
              <w:left w:w="15" w:type="dxa"/>
              <w:right w:w="15" w:type="dxa"/>
            </w:tcMar>
            <w:vAlign w:val="center"/>
          </w:tcPr>
          <w:p w:rsidR="00FB06B9" w:rsidRDefault="0053602A">
            <w:pPr>
              <w:widowControl/>
              <w:bidi/>
              <w:adjustRightInd w:val="0"/>
              <w:snapToGrid w:val="0"/>
              <w:spacing w:line="252" w:lineRule="auto"/>
              <w:jc w:val="center"/>
              <w:textAlignment w:val="center"/>
              <w:rPr>
                <w:rFonts w:ascii="宋体" w:hAnsi="宋体" w:cs="宋体"/>
                <w:kern w:val="0"/>
                <w:sz w:val="18"/>
                <w:szCs w:val="18"/>
                <w:lang w:bidi="ar"/>
              </w:rPr>
            </w:pPr>
            <w:r>
              <w:rPr>
                <w:rFonts w:ascii="宋体" w:hAnsi="宋体" w:cs="宋体" w:hint="eastAsia"/>
                <w:kern w:val="0"/>
                <w:sz w:val="18"/>
                <w:szCs w:val="18"/>
                <w:lang w:bidi="ar"/>
              </w:rPr>
              <w:t>×</w:t>
            </w:r>
          </w:p>
        </w:tc>
        <w:tc>
          <w:tcPr>
            <w:tcW w:w="1183" w:type="pct"/>
            <w:tcBorders>
              <w:tl2br w:val="nil"/>
              <w:tr2bl w:val="nil"/>
            </w:tcBorders>
            <w:tcMar>
              <w:top w:w="15" w:type="dxa"/>
              <w:left w:w="15" w:type="dxa"/>
              <w:right w:w="15" w:type="dxa"/>
            </w:tcMar>
            <w:vAlign w:val="center"/>
          </w:tcPr>
          <w:p w:rsidR="00FB06B9" w:rsidRDefault="0053602A">
            <w:pPr>
              <w:widowControl/>
              <w:bidi/>
              <w:adjustRightInd w:val="0"/>
              <w:snapToGrid w:val="0"/>
              <w:spacing w:line="252" w:lineRule="auto"/>
              <w:jc w:val="center"/>
              <w:textAlignment w:val="center"/>
              <w:rPr>
                <w:rFonts w:ascii="宋体" w:hAnsi="宋体" w:cs="宋体"/>
                <w:kern w:val="0"/>
                <w:sz w:val="18"/>
                <w:szCs w:val="18"/>
                <w:lang w:bidi="ar"/>
              </w:rPr>
            </w:pPr>
            <w:r>
              <w:rPr>
                <w:rFonts w:ascii="宋体" w:hAnsi="宋体" w:cs="宋体" w:hint="eastAsia"/>
                <w:kern w:val="0"/>
                <w:sz w:val="18"/>
                <w:szCs w:val="18"/>
                <w:lang w:bidi="ar"/>
              </w:rPr>
              <w:t>足尺或缩尺，最小缩尺比例1/2（超出范围专项研究）</w:t>
            </w:r>
          </w:p>
        </w:tc>
      </w:tr>
      <w:tr w:rsidR="00FB06B9">
        <w:trPr>
          <w:trHeight w:val="68"/>
          <w:tblHeader/>
        </w:trPr>
        <w:tc>
          <w:tcPr>
            <w:tcW w:w="713" w:type="pct"/>
            <w:vMerge w:val="restart"/>
            <w:tcMar>
              <w:top w:w="15" w:type="dxa"/>
              <w:left w:w="15" w:type="dxa"/>
              <w:right w:w="15" w:type="dxa"/>
            </w:tcMar>
            <w:vAlign w:val="center"/>
          </w:tcPr>
          <w:p w:rsidR="00FB06B9" w:rsidRDefault="0053602A">
            <w:pPr>
              <w:widowControl/>
              <w:bidi/>
              <w:adjustRightInd w:val="0"/>
              <w:snapToGrid w:val="0"/>
              <w:spacing w:line="252" w:lineRule="auto"/>
              <w:jc w:val="center"/>
              <w:textAlignment w:val="center"/>
              <w:rPr>
                <w:rFonts w:ascii="宋体" w:hAnsi="宋体" w:cs="宋体"/>
                <w:kern w:val="0"/>
                <w:sz w:val="18"/>
                <w:szCs w:val="18"/>
                <w:lang w:bidi="ar"/>
              </w:rPr>
            </w:pPr>
            <w:r>
              <w:rPr>
                <w:rFonts w:ascii="宋体" w:hAnsi="宋体" w:cs="宋体" w:hint="eastAsia"/>
                <w:kern w:val="0"/>
                <w:sz w:val="18"/>
                <w:szCs w:val="18"/>
                <w:lang w:bidi="ar"/>
              </w:rPr>
              <w:t>黏弹性消能器</w:t>
            </w:r>
          </w:p>
        </w:tc>
        <w:tc>
          <w:tcPr>
            <w:tcW w:w="1629" w:type="pct"/>
            <w:gridSpan w:val="2"/>
            <w:tcBorders>
              <w:bottom w:val="single" w:sz="6" w:space="0" w:color="000000"/>
            </w:tcBorders>
            <w:tcMar>
              <w:top w:w="15" w:type="dxa"/>
              <w:left w:w="15" w:type="dxa"/>
              <w:right w:w="15" w:type="dxa"/>
            </w:tcMar>
            <w:vAlign w:val="center"/>
          </w:tcPr>
          <w:p w:rsidR="00FB06B9" w:rsidRDefault="0053602A">
            <w:pPr>
              <w:widowControl/>
              <w:bidi/>
              <w:adjustRightInd w:val="0"/>
              <w:snapToGrid w:val="0"/>
              <w:spacing w:line="252" w:lineRule="auto"/>
              <w:jc w:val="center"/>
              <w:textAlignment w:val="center"/>
              <w:rPr>
                <w:rFonts w:ascii="宋体" w:hAnsi="宋体" w:cs="宋体"/>
                <w:kern w:val="0"/>
                <w:sz w:val="18"/>
                <w:szCs w:val="18"/>
                <w:lang w:bidi="ar"/>
              </w:rPr>
            </w:pPr>
            <w:r>
              <w:rPr>
                <w:rFonts w:ascii="宋体" w:hAnsi="宋体" w:cs="宋体" w:hint="eastAsia"/>
                <w:kern w:val="0"/>
                <w:sz w:val="18"/>
                <w:szCs w:val="18"/>
                <w:rtl/>
                <w:lang w:bidi="ar"/>
              </w:rPr>
              <w:t>外观尺寸</w:t>
            </w:r>
          </w:p>
        </w:tc>
        <w:tc>
          <w:tcPr>
            <w:tcW w:w="688" w:type="pct"/>
            <w:tcBorders>
              <w:bottom w:val="single" w:sz="6" w:space="0" w:color="000000"/>
            </w:tcBorders>
            <w:tcMar>
              <w:top w:w="15" w:type="dxa"/>
              <w:left w:w="15" w:type="dxa"/>
              <w:right w:w="15" w:type="dxa"/>
            </w:tcMar>
            <w:vAlign w:val="center"/>
          </w:tcPr>
          <w:p w:rsidR="00FB06B9" w:rsidRDefault="0053602A">
            <w:pPr>
              <w:widowControl/>
              <w:bidi/>
              <w:adjustRightInd w:val="0"/>
              <w:snapToGrid w:val="0"/>
              <w:spacing w:line="252" w:lineRule="auto"/>
              <w:jc w:val="center"/>
              <w:textAlignment w:val="center"/>
              <w:rPr>
                <w:rFonts w:ascii="宋体" w:hAnsi="宋体" w:cs="宋体"/>
                <w:kern w:val="0"/>
                <w:sz w:val="18"/>
                <w:szCs w:val="18"/>
                <w:lang w:bidi="ar"/>
              </w:rPr>
            </w:pPr>
            <w:r>
              <w:rPr>
                <w:rFonts w:ascii="宋体" w:hAnsi="宋体" w:cs="宋体" w:hint="eastAsia"/>
                <w:kern w:val="0"/>
                <w:sz w:val="18"/>
                <w:szCs w:val="18"/>
                <w:lang w:bidi="ar"/>
              </w:rPr>
              <w:t>√</w:t>
            </w:r>
          </w:p>
        </w:tc>
        <w:tc>
          <w:tcPr>
            <w:tcW w:w="786" w:type="pct"/>
            <w:tcBorders>
              <w:bottom w:val="single" w:sz="6" w:space="0" w:color="000000"/>
            </w:tcBorders>
            <w:tcMar>
              <w:top w:w="15" w:type="dxa"/>
              <w:left w:w="15" w:type="dxa"/>
              <w:right w:w="15" w:type="dxa"/>
            </w:tcMar>
            <w:vAlign w:val="center"/>
          </w:tcPr>
          <w:p w:rsidR="00FB06B9" w:rsidRDefault="0053602A">
            <w:pPr>
              <w:widowControl/>
              <w:bidi/>
              <w:adjustRightInd w:val="0"/>
              <w:snapToGrid w:val="0"/>
              <w:spacing w:line="252" w:lineRule="auto"/>
              <w:jc w:val="center"/>
              <w:textAlignment w:val="center"/>
              <w:rPr>
                <w:rFonts w:ascii="宋体" w:hAnsi="宋体" w:cs="宋体"/>
                <w:kern w:val="0"/>
                <w:sz w:val="18"/>
                <w:szCs w:val="18"/>
                <w:lang w:bidi="ar"/>
              </w:rPr>
            </w:pPr>
            <w:r>
              <w:rPr>
                <w:rFonts w:ascii="宋体" w:hAnsi="宋体" w:cs="宋体" w:hint="eastAsia"/>
                <w:kern w:val="0"/>
                <w:sz w:val="18"/>
                <w:szCs w:val="18"/>
                <w:lang w:bidi="ar"/>
              </w:rPr>
              <w:t>√</w:t>
            </w:r>
          </w:p>
        </w:tc>
        <w:tc>
          <w:tcPr>
            <w:tcW w:w="1183" w:type="pct"/>
            <w:tcBorders>
              <w:bottom w:val="single" w:sz="6" w:space="0" w:color="000000"/>
            </w:tcBorders>
            <w:tcMar>
              <w:top w:w="15" w:type="dxa"/>
              <w:left w:w="15" w:type="dxa"/>
              <w:right w:w="15" w:type="dxa"/>
            </w:tcMar>
            <w:vAlign w:val="center"/>
          </w:tcPr>
          <w:p w:rsidR="00FB06B9" w:rsidRDefault="0053602A">
            <w:pPr>
              <w:widowControl/>
              <w:bidi/>
              <w:adjustRightInd w:val="0"/>
              <w:snapToGrid w:val="0"/>
              <w:spacing w:line="252" w:lineRule="auto"/>
              <w:jc w:val="center"/>
              <w:textAlignment w:val="center"/>
              <w:rPr>
                <w:rFonts w:ascii="宋体" w:hAnsi="宋体" w:cs="宋体"/>
                <w:kern w:val="0"/>
                <w:sz w:val="18"/>
                <w:szCs w:val="18"/>
                <w:lang w:bidi="ar"/>
              </w:rPr>
            </w:pPr>
            <w:r>
              <w:rPr>
                <w:rFonts w:ascii="宋体" w:hAnsi="宋体" w:cs="宋体" w:hint="eastAsia"/>
                <w:kern w:val="0"/>
                <w:sz w:val="18"/>
                <w:szCs w:val="18"/>
                <w:lang w:bidi="ar"/>
              </w:rPr>
              <w:t>足尺</w:t>
            </w:r>
          </w:p>
        </w:tc>
      </w:tr>
      <w:tr w:rsidR="00FB06B9">
        <w:trPr>
          <w:trHeight w:val="68"/>
          <w:tblHeader/>
        </w:trPr>
        <w:tc>
          <w:tcPr>
            <w:tcW w:w="713" w:type="pct"/>
            <w:vMerge/>
            <w:tcMar>
              <w:top w:w="15" w:type="dxa"/>
              <w:left w:w="15" w:type="dxa"/>
              <w:right w:w="15" w:type="dxa"/>
            </w:tcMar>
            <w:vAlign w:val="center"/>
          </w:tcPr>
          <w:p w:rsidR="00FB06B9" w:rsidRDefault="00FB06B9">
            <w:pPr>
              <w:widowControl/>
              <w:bidi/>
              <w:adjustRightInd w:val="0"/>
              <w:snapToGrid w:val="0"/>
              <w:spacing w:line="252" w:lineRule="auto"/>
              <w:jc w:val="center"/>
              <w:textAlignment w:val="center"/>
              <w:rPr>
                <w:rFonts w:ascii="宋体" w:hAnsi="宋体" w:cs="宋体"/>
                <w:kern w:val="0"/>
                <w:sz w:val="18"/>
                <w:szCs w:val="18"/>
              </w:rPr>
            </w:pPr>
          </w:p>
        </w:tc>
        <w:tc>
          <w:tcPr>
            <w:tcW w:w="606" w:type="pct"/>
            <w:vMerge w:val="restart"/>
            <w:tcBorders>
              <w:top w:val="single" w:sz="6" w:space="0" w:color="000000"/>
              <w:bottom w:val="single" w:sz="6" w:space="0" w:color="000000"/>
            </w:tcBorders>
            <w:tcMar>
              <w:top w:w="15" w:type="dxa"/>
              <w:left w:w="15" w:type="dxa"/>
              <w:right w:w="15" w:type="dxa"/>
            </w:tcMar>
            <w:vAlign w:val="center"/>
          </w:tcPr>
          <w:p w:rsidR="00FB06B9" w:rsidRDefault="0053602A">
            <w:pPr>
              <w:widowControl/>
              <w:bidi/>
              <w:adjustRightInd w:val="0"/>
              <w:snapToGrid w:val="0"/>
              <w:spacing w:line="252" w:lineRule="auto"/>
              <w:jc w:val="center"/>
              <w:textAlignment w:val="center"/>
              <w:rPr>
                <w:rFonts w:ascii="宋体" w:hAnsi="宋体" w:cs="宋体"/>
                <w:kern w:val="0"/>
                <w:sz w:val="18"/>
                <w:szCs w:val="18"/>
                <w:lang w:bidi="ar"/>
              </w:rPr>
            </w:pPr>
            <w:r>
              <w:rPr>
                <w:rFonts w:ascii="宋体" w:hAnsi="宋体" w:cs="宋体" w:hint="eastAsia"/>
                <w:kern w:val="0"/>
                <w:sz w:val="18"/>
                <w:szCs w:val="18"/>
                <w:lang w:bidi="ar"/>
              </w:rPr>
              <w:t>基本力学</w:t>
            </w:r>
          </w:p>
          <w:p w:rsidR="00FB06B9" w:rsidRDefault="0053602A">
            <w:pPr>
              <w:widowControl/>
              <w:bidi/>
              <w:adjustRightInd w:val="0"/>
              <w:snapToGrid w:val="0"/>
              <w:spacing w:line="252" w:lineRule="auto"/>
              <w:jc w:val="center"/>
              <w:textAlignment w:val="center"/>
              <w:rPr>
                <w:rFonts w:ascii="宋体" w:hAnsi="宋体" w:cs="宋体"/>
                <w:kern w:val="0"/>
                <w:sz w:val="18"/>
                <w:szCs w:val="18"/>
              </w:rPr>
            </w:pPr>
            <w:r>
              <w:rPr>
                <w:rFonts w:ascii="宋体" w:hAnsi="宋体" w:cs="宋体" w:hint="eastAsia"/>
                <w:kern w:val="0"/>
                <w:sz w:val="18"/>
                <w:szCs w:val="18"/>
                <w:lang w:bidi="ar"/>
              </w:rPr>
              <w:t>性能</w:t>
            </w:r>
          </w:p>
        </w:tc>
        <w:tc>
          <w:tcPr>
            <w:tcW w:w="1023" w:type="pct"/>
            <w:tcBorders>
              <w:top w:val="single" w:sz="6" w:space="0" w:color="000000"/>
              <w:bottom w:val="single" w:sz="6" w:space="0" w:color="000000"/>
            </w:tcBorders>
            <w:tcMar>
              <w:top w:w="15" w:type="dxa"/>
              <w:left w:w="15" w:type="dxa"/>
              <w:right w:w="15" w:type="dxa"/>
            </w:tcMar>
            <w:vAlign w:val="center"/>
          </w:tcPr>
          <w:p w:rsidR="00FB06B9" w:rsidRDefault="0053602A">
            <w:pPr>
              <w:widowControl/>
              <w:bidi/>
              <w:adjustRightInd w:val="0"/>
              <w:snapToGrid w:val="0"/>
              <w:spacing w:line="252" w:lineRule="auto"/>
              <w:jc w:val="center"/>
              <w:textAlignment w:val="center"/>
              <w:rPr>
                <w:rFonts w:ascii="宋体" w:hAnsi="宋体" w:cs="宋体"/>
                <w:kern w:val="0"/>
                <w:sz w:val="18"/>
                <w:szCs w:val="18"/>
              </w:rPr>
            </w:pPr>
            <w:r>
              <w:rPr>
                <w:rFonts w:ascii="宋体" w:hAnsi="宋体" w:cs="宋体" w:hint="eastAsia"/>
                <w:kern w:val="0"/>
                <w:sz w:val="18"/>
                <w:szCs w:val="18"/>
                <w:lang w:bidi="ar"/>
              </w:rPr>
              <w:t>最大阻尼力</w:t>
            </w:r>
          </w:p>
        </w:tc>
        <w:tc>
          <w:tcPr>
            <w:tcW w:w="688" w:type="pct"/>
            <w:tcBorders>
              <w:top w:val="single" w:sz="6" w:space="0" w:color="000000"/>
              <w:bottom w:val="single" w:sz="6" w:space="0" w:color="000000"/>
            </w:tcBorders>
            <w:tcMar>
              <w:top w:w="15" w:type="dxa"/>
              <w:left w:w="15" w:type="dxa"/>
              <w:right w:w="15" w:type="dxa"/>
            </w:tcMar>
            <w:vAlign w:val="center"/>
          </w:tcPr>
          <w:p w:rsidR="00FB06B9" w:rsidRDefault="0053602A">
            <w:pPr>
              <w:widowControl/>
              <w:bidi/>
              <w:adjustRightInd w:val="0"/>
              <w:snapToGrid w:val="0"/>
              <w:spacing w:line="252" w:lineRule="auto"/>
              <w:jc w:val="center"/>
              <w:textAlignment w:val="center"/>
              <w:rPr>
                <w:rFonts w:ascii="宋体" w:hAnsi="宋体" w:cs="宋体"/>
                <w:kern w:val="0"/>
                <w:sz w:val="18"/>
                <w:szCs w:val="18"/>
              </w:rPr>
            </w:pPr>
            <w:r>
              <w:rPr>
                <w:rFonts w:ascii="宋体" w:hAnsi="宋体" w:cs="宋体" w:hint="eastAsia"/>
                <w:kern w:val="0"/>
                <w:sz w:val="18"/>
                <w:szCs w:val="18"/>
                <w:lang w:bidi="ar"/>
              </w:rPr>
              <w:t>√</w:t>
            </w:r>
          </w:p>
        </w:tc>
        <w:tc>
          <w:tcPr>
            <w:tcW w:w="786" w:type="pct"/>
            <w:tcBorders>
              <w:top w:val="single" w:sz="6" w:space="0" w:color="000000"/>
              <w:bottom w:val="single" w:sz="6" w:space="0" w:color="000000"/>
            </w:tcBorders>
            <w:tcMar>
              <w:top w:w="15" w:type="dxa"/>
              <w:left w:w="15" w:type="dxa"/>
              <w:right w:w="15" w:type="dxa"/>
            </w:tcMar>
            <w:vAlign w:val="center"/>
          </w:tcPr>
          <w:p w:rsidR="00FB06B9" w:rsidRDefault="0053602A">
            <w:pPr>
              <w:widowControl/>
              <w:bidi/>
              <w:adjustRightInd w:val="0"/>
              <w:snapToGrid w:val="0"/>
              <w:spacing w:line="252" w:lineRule="auto"/>
              <w:jc w:val="center"/>
              <w:textAlignment w:val="center"/>
              <w:rPr>
                <w:rFonts w:ascii="宋体" w:hAnsi="宋体" w:cs="宋体"/>
                <w:kern w:val="0"/>
                <w:sz w:val="18"/>
                <w:szCs w:val="18"/>
              </w:rPr>
            </w:pPr>
            <w:r>
              <w:rPr>
                <w:rFonts w:ascii="宋体" w:hAnsi="宋体" w:cs="宋体" w:hint="eastAsia"/>
                <w:kern w:val="0"/>
                <w:sz w:val="18"/>
                <w:szCs w:val="18"/>
                <w:lang w:bidi="ar"/>
              </w:rPr>
              <w:t>√</w:t>
            </w:r>
          </w:p>
        </w:tc>
        <w:tc>
          <w:tcPr>
            <w:tcW w:w="1183" w:type="pct"/>
            <w:vMerge w:val="restart"/>
            <w:tcBorders>
              <w:top w:val="single" w:sz="6" w:space="0" w:color="000000"/>
            </w:tcBorders>
            <w:tcMar>
              <w:top w:w="15" w:type="dxa"/>
              <w:left w:w="15" w:type="dxa"/>
              <w:right w:w="15" w:type="dxa"/>
            </w:tcMar>
            <w:vAlign w:val="center"/>
          </w:tcPr>
          <w:p w:rsidR="00FB06B9" w:rsidRDefault="0053602A">
            <w:pPr>
              <w:widowControl/>
              <w:bidi/>
              <w:adjustRightInd w:val="0"/>
              <w:snapToGrid w:val="0"/>
              <w:spacing w:line="252" w:lineRule="auto"/>
              <w:jc w:val="center"/>
              <w:textAlignment w:val="center"/>
              <w:rPr>
                <w:rFonts w:ascii="宋体" w:hAnsi="宋体" w:cs="宋体"/>
                <w:kern w:val="0"/>
                <w:sz w:val="18"/>
                <w:szCs w:val="18"/>
                <w:lang w:bidi="ar"/>
              </w:rPr>
            </w:pPr>
            <w:r>
              <w:rPr>
                <w:rFonts w:ascii="宋体" w:hAnsi="宋体" w:cs="宋体" w:hint="eastAsia"/>
                <w:kern w:val="0"/>
                <w:sz w:val="18"/>
                <w:szCs w:val="18"/>
                <w:lang w:bidi="ar"/>
              </w:rPr>
              <w:t>足尺</w:t>
            </w:r>
          </w:p>
        </w:tc>
      </w:tr>
      <w:tr w:rsidR="00FB06B9">
        <w:trPr>
          <w:trHeight w:val="68"/>
          <w:tblHeader/>
        </w:trPr>
        <w:tc>
          <w:tcPr>
            <w:tcW w:w="713" w:type="pct"/>
            <w:vMerge/>
            <w:tcMar>
              <w:top w:w="15" w:type="dxa"/>
              <w:left w:w="15" w:type="dxa"/>
              <w:right w:w="15" w:type="dxa"/>
            </w:tcMar>
            <w:vAlign w:val="center"/>
          </w:tcPr>
          <w:p w:rsidR="00FB06B9" w:rsidRDefault="00FB06B9">
            <w:pPr>
              <w:widowControl/>
              <w:bidi/>
              <w:adjustRightInd w:val="0"/>
              <w:snapToGrid w:val="0"/>
              <w:spacing w:line="252" w:lineRule="auto"/>
              <w:jc w:val="center"/>
              <w:rPr>
                <w:rFonts w:ascii="宋体" w:hAnsi="宋体" w:cs="宋体"/>
                <w:kern w:val="0"/>
                <w:sz w:val="18"/>
                <w:szCs w:val="18"/>
              </w:rPr>
            </w:pPr>
          </w:p>
        </w:tc>
        <w:tc>
          <w:tcPr>
            <w:tcW w:w="606" w:type="pct"/>
            <w:vMerge/>
            <w:tcBorders>
              <w:top w:val="single" w:sz="6" w:space="0" w:color="000000"/>
              <w:bottom w:val="single" w:sz="6" w:space="0" w:color="000000"/>
            </w:tcBorders>
            <w:tcMar>
              <w:top w:w="15" w:type="dxa"/>
              <w:left w:w="15" w:type="dxa"/>
              <w:right w:w="15" w:type="dxa"/>
            </w:tcMar>
            <w:vAlign w:val="center"/>
          </w:tcPr>
          <w:p w:rsidR="00FB06B9" w:rsidRDefault="00FB06B9">
            <w:pPr>
              <w:widowControl/>
              <w:bidi/>
              <w:adjustRightInd w:val="0"/>
              <w:snapToGrid w:val="0"/>
              <w:spacing w:line="252" w:lineRule="auto"/>
              <w:jc w:val="center"/>
              <w:rPr>
                <w:rFonts w:ascii="宋体" w:hAnsi="宋体" w:cs="宋体"/>
                <w:kern w:val="0"/>
                <w:sz w:val="18"/>
                <w:szCs w:val="18"/>
              </w:rPr>
            </w:pPr>
          </w:p>
        </w:tc>
        <w:tc>
          <w:tcPr>
            <w:tcW w:w="1023" w:type="pct"/>
            <w:tcBorders>
              <w:top w:val="single" w:sz="6" w:space="0" w:color="000000"/>
              <w:bottom w:val="single" w:sz="6" w:space="0" w:color="000000"/>
            </w:tcBorders>
            <w:tcMar>
              <w:top w:w="15" w:type="dxa"/>
              <w:left w:w="15" w:type="dxa"/>
              <w:right w:w="15" w:type="dxa"/>
            </w:tcMar>
            <w:vAlign w:val="center"/>
          </w:tcPr>
          <w:p w:rsidR="00FB06B9" w:rsidRDefault="0053602A">
            <w:pPr>
              <w:widowControl/>
              <w:bidi/>
              <w:adjustRightInd w:val="0"/>
              <w:snapToGrid w:val="0"/>
              <w:spacing w:line="252" w:lineRule="auto"/>
              <w:jc w:val="center"/>
              <w:textAlignment w:val="center"/>
              <w:rPr>
                <w:rFonts w:ascii="宋体" w:hAnsi="宋体" w:cs="宋体"/>
                <w:kern w:val="0"/>
                <w:sz w:val="18"/>
                <w:szCs w:val="18"/>
              </w:rPr>
            </w:pPr>
            <w:r>
              <w:rPr>
                <w:rFonts w:ascii="宋体" w:hAnsi="宋体" w:cs="宋体" w:hint="eastAsia"/>
                <w:kern w:val="0"/>
                <w:sz w:val="18"/>
                <w:szCs w:val="18"/>
                <w:lang w:bidi="ar"/>
              </w:rPr>
              <w:t>表观剪切模量</w:t>
            </w:r>
          </w:p>
        </w:tc>
        <w:tc>
          <w:tcPr>
            <w:tcW w:w="688" w:type="pct"/>
            <w:tcBorders>
              <w:top w:val="single" w:sz="6" w:space="0" w:color="000000"/>
              <w:bottom w:val="single" w:sz="6" w:space="0" w:color="000000"/>
            </w:tcBorders>
            <w:tcMar>
              <w:top w:w="15" w:type="dxa"/>
              <w:left w:w="15" w:type="dxa"/>
              <w:right w:w="15" w:type="dxa"/>
            </w:tcMar>
            <w:vAlign w:val="center"/>
          </w:tcPr>
          <w:p w:rsidR="00FB06B9" w:rsidRDefault="0053602A">
            <w:pPr>
              <w:widowControl/>
              <w:bidi/>
              <w:adjustRightInd w:val="0"/>
              <w:snapToGrid w:val="0"/>
              <w:spacing w:line="252" w:lineRule="auto"/>
              <w:jc w:val="center"/>
              <w:textAlignment w:val="center"/>
              <w:rPr>
                <w:rFonts w:ascii="宋体" w:hAnsi="宋体" w:cs="宋体"/>
                <w:kern w:val="0"/>
                <w:sz w:val="18"/>
                <w:szCs w:val="18"/>
              </w:rPr>
            </w:pPr>
            <w:r>
              <w:rPr>
                <w:rFonts w:ascii="宋体" w:hAnsi="宋体" w:cs="宋体" w:hint="eastAsia"/>
                <w:kern w:val="0"/>
                <w:sz w:val="18"/>
                <w:szCs w:val="18"/>
                <w:lang w:bidi="ar"/>
              </w:rPr>
              <w:t>√</w:t>
            </w:r>
          </w:p>
        </w:tc>
        <w:tc>
          <w:tcPr>
            <w:tcW w:w="786" w:type="pct"/>
            <w:tcBorders>
              <w:top w:val="single" w:sz="6" w:space="0" w:color="000000"/>
              <w:bottom w:val="single" w:sz="6" w:space="0" w:color="000000"/>
            </w:tcBorders>
            <w:tcMar>
              <w:top w:w="15" w:type="dxa"/>
              <w:left w:w="15" w:type="dxa"/>
              <w:right w:w="15" w:type="dxa"/>
            </w:tcMar>
            <w:vAlign w:val="center"/>
          </w:tcPr>
          <w:p w:rsidR="00FB06B9" w:rsidRDefault="0053602A">
            <w:pPr>
              <w:widowControl/>
              <w:bidi/>
              <w:adjustRightInd w:val="0"/>
              <w:snapToGrid w:val="0"/>
              <w:spacing w:line="252" w:lineRule="auto"/>
              <w:jc w:val="center"/>
              <w:textAlignment w:val="center"/>
              <w:rPr>
                <w:rFonts w:ascii="宋体" w:hAnsi="宋体" w:cs="宋体"/>
                <w:kern w:val="0"/>
                <w:sz w:val="18"/>
                <w:szCs w:val="18"/>
              </w:rPr>
            </w:pPr>
            <w:r>
              <w:rPr>
                <w:rFonts w:ascii="宋体" w:hAnsi="宋体" w:cs="宋体" w:hint="eastAsia"/>
                <w:kern w:val="0"/>
                <w:sz w:val="18"/>
                <w:szCs w:val="18"/>
                <w:lang w:bidi="ar"/>
              </w:rPr>
              <w:t>√</w:t>
            </w:r>
          </w:p>
        </w:tc>
        <w:tc>
          <w:tcPr>
            <w:tcW w:w="1183" w:type="pct"/>
            <w:vMerge/>
            <w:tcMar>
              <w:top w:w="15" w:type="dxa"/>
              <w:left w:w="15" w:type="dxa"/>
              <w:right w:w="15" w:type="dxa"/>
            </w:tcMar>
            <w:vAlign w:val="center"/>
          </w:tcPr>
          <w:p w:rsidR="00FB06B9" w:rsidRDefault="00FB06B9">
            <w:pPr>
              <w:widowControl/>
              <w:bidi/>
              <w:adjustRightInd w:val="0"/>
              <w:snapToGrid w:val="0"/>
              <w:spacing w:line="252" w:lineRule="auto"/>
              <w:jc w:val="center"/>
              <w:textAlignment w:val="center"/>
              <w:rPr>
                <w:rFonts w:ascii="宋体" w:hAnsi="宋体" w:cs="宋体"/>
                <w:kern w:val="0"/>
                <w:sz w:val="18"/>
                <w:szCs w:val="18"/>
                <w:lang w:bidi="ar"/>
              </w:rPr>
            </w:pPr>
          </w:p>
        </w:tc>
      </w:tr>
      <w:tr w:rsidR="00FB06B9">
        <w:trPr>
          <w:trHeight w:val="68"/>
          <w:tblHeader/>
        </w:trPr>
        <w:tc>
          <w:tcPr>
            <w:tcW w:w="713" w:type="pct"/>
            <w:vMerge/>
            <w:tcMar>
              <w:top w:w="15" w:type="dxa"/>
              <w:left w:w="15" w:type="dxa"/>
              <w:right w:w="15" w:type="dxa"/>
            </w:tcMar>
            <w:vAlign w:val="center"/>
          </w:tcPr>
          <w:p w:rsidR="00FB06B9" w:rsidRDefault="00FB06B9">
            <w:pPr>
              <w:widowControl/>
              <w:bidi/>
              <w:adjustRightInd w:val="0"/>
              <w:snapToGrid w:val="0"/>
              <w:spacing w:line="252" w:lineRule="auto"/>
              <w:jc w:val="center"/>
              <w:rPr>
                <w:rFonts w:ascii="宋体" w:hAnsi="宋体" w:cs="宋体"/>
                <w:kern w:val="0"/>
                <w:sz w:val="18"/>
                <w:szCs w:val="18"/>
              </w:rPr>
            </w:pPr>
          </w:p>
        </w:tc>
        <w:tc>
          <w:tcPr>
            <w:tcW w:w="606" w:type="pct"/>
            <w:vMerge/>
            <w:tcBorders>
              <w:top w:val="single" w:sz="6" w:space="0" w:color="000000"/>
              <w:bottom w:val="single" w:sz="6" w:space="0" w:color="000000"/>
            </w:tcBorders>
            <w:tcMar>
              <w:top w:w="15" w:type="dxa"/>
              <w:left w:w="15" w:type="dxa"/>
              <w:right w:w="15" w:type="dxa"/>
            </w:tcMar>
            <w:vAlign w:val="center"/>
          </w:tcPr>
          <w:p w:rsidR="00FB06B9" w:rsidRDefault="00FB06B9">
            <w:pPr>
              <w:widowControl/>
              <w:bidi/>
              <w:adjustRightInd w:val="0"/>
              <w:snapToGrid w:val="0"/>
              <w:spacing w:line="252" w:lineRule="auto"/>
              <w:jc w:val="center"/>
              <w:rPr>
                <w:rFonts w:ascii="宋体" w:hAnsi="宋体" w:cs="宋体"/>
                <w:kern w:val="0"/>
                <w:sz w:val="18"/>
                <w:szCs w:val="18"/>
              </w:rPr>
            </w:pPr>
          </w:p>
        </w:tc>
        <w:tc>
          <w:tcPr>
            <w:tcW w:w="1023" w:type="pct"/>
            <w:tcBorders>
              <w:top w:val="single" w:sz="6" w:space="0" w:color="000000"/>
              <w:bottom w:val="single" w:sz="6" w:space="0" w:color="000000"/>
            </w:tcBorders>
            <w:tcMar>
              <w:top w:w="15" w:type="dxa"/>
              <w:left w:w="15" w:type="dxa"/>
              <w:right w:w="15" w:type="dxa"/>
            </w:tcMar>
            <w:vAlign w:val="center"/>
          </w:tcPr>
          <w:p w:rsidR="00FB06B9" w:rsidRDefault="0053602A">
            <w:pPr>
              <w:widowControl/>
              <w:bidi/>
              <w:adjustRightInd w:val="0"/>
              <w:snapToGrid w:val="0"/>
              <w:spacing w:line="252" w:lineRule="auto"/>
              <w:jc w:val="center"/>
              <w:textAlignment w:val="center"/>
              <w:rPr>
                <w:rFonts w:ascii="宋体" w:hAnsi="宋体" w:cs="宋体"/>
                <w:kern w:val="0"/>
                <w:sz w:val="18"/>
                <w:szCs w:val="18"/>
              </w:rPr>
            </w:pPr>
            <w:r>
              <w:rPr>
                <w:rFonts w:ascii="宋体" w:hAnsi="宋体" w:cs="宋体" w:hint="eastAsia"/>
                <w:kern w:val="0"/>
                <w:sz w:val="18"/>
                <w:szCs w:val="18"/>
                <w:lang w:bidi="ar"/>
              </w:rPr>
              <w:t>损耗因子</w:t>
            </w:r>
          </w:p>
        </w:tc>
        <w:tc>
          <w:tcPr>
            <w:tcW w:w="688" w:type="pct"/>
            <w:tcBorders>
              <w:top w:val="single" w:sz="6" w:space="0" w:color="000000"/>
              <w:bottom w:val="single" w:sz="6" w:space="0" w:color="000000"/>
            </w:tcBorders>
            <w:tcMar>
              <w:top w:w="15" w:type="dxa"/>
              <w:left w:w="15" w:type="dxa"/>
              <w:right w:w="15" w:type="dxa"/>
            </w:tcMar>
            <w:vAlign w:val="center"/>
          </w:tcPr>
          <w:p w:rsidR="00FB06B9" w:rsidRDefault="0053602A">
            <w:pPr>
              <w:widowControl/>
              <w:bidi/>
              <w:adjustRightInd w:val="0"/>
              <w:snapToGrid w:val="0"/>
              <w:spacing w:line="252" w:lineRule="auto"/>
              <w:jc w:val="center"/>
              <w:textAlignment w:val="center"/>
              <w:rPr>
                <w:rFonts w:ascii="宋体" w:hAnsi="宋体" w:cs="宋体"/>
                <w:kern w:val="0"/>
                <w:sz w:val="18"/>
                <w:szCs w:val="18"/>
              </w:rPr>
            </w:pPr>
            <w:r>
              <w:rPr>
                <w:rFonts w:ascii="宋体" w:hAnsi="宋体" w:cs="宋体" w:hint="eastAsia"/>
                <w:kern w:val="0"/>
                <w:sz w:val="18"/>
                <w:szCs w:val="18"/>
                <w:lang w:bidi="ar"/>
              </w:rPr>
              <w:t>√</w:t>
            </w:r>
          </w:p>
        </w:tc>
        <w:tc>
          <w:tcPr>
            <w:tcW w:w="786" w:type="pct"/>
            <w:tcBorders>
              <w:top w:val="single" w:sz="6" w:space="0" w:color="000000"/>
              <w:bottom w:val="single" w:sz="6" w:space="0" w:color="000000"/>
            </w:tcBorders>
            <w:tcMar>
              <w:top w:w="15" w:type="dxa"/>
              <w:left w:w="15" w:type="dxa"/>
              <w:right w:w="15" w:type="dxa"/>
            </w:tcMar>
            <w:vAlign w:val="center"/>
          </w:tcPr>
          <w:p w:rsidR="00FB06B9" w:rsidRDefault="0053602A">
            <w:pPr>
              <w:widowControl/>
              <w:bidi/>
              <w:adjustRightInd w:val="0"/>
              <w:snapToGrid w:val="0"/>
              <w:spacing w:line="252" w:lineRule="auto"/>
              <w:jc w:val="center"/>
              <w:textAlignment w:val="center"/>
              <w:rPr>
                <w:rFonts w:ascii="宋体" w:hAnsi="宋体" w:cs="宋体"/>
                <w:kern w:val="0"/>
                <w:sz w:val="18"/>
                <w:szCs w:val="18"/>
              </w:rPr>
            </w:pPr>
            <w:r>
              <w:rPr>
                <w:rFonts w:ascii="宋体" w:hAnsi="宋体" w:cs="宋体" w:hint="eastAsia"/>
                <w:kern w:val="0"/>
                <w:sz w:val="18"/>
                <w:szCs w:val="18"/>
                <w:lang w:bidi="ar"/>
              </w:rPr>
              <w:t>√</w:t>
            </w:r>
          </w:p>
        </w:tc>
        <w:tc>
          <w:tcPr>
            <w:tcW w:w="1183" w:type="pct"/>
            <w:vMerge/>
            <w:tcMar>
              <w:top w:w="15" w:type="dxa"/>
              <w:left w:w="15" w:type="dxa"/>
              <w:right w:w="15" w:type="dxa"/>
            </w:tcMar>
            <w:vAlign w:val="center"/>
          </w:tcPr>
          <w:p w:rsidR="00FB06B9" w:rsidRDefault="00FB06B9">
            <w:pPr>
              <w:widowControl/>
              <w:bidi/>
              <w:adjustRightInd w:val="0"/>
              <w:snapToGrid w:val="0"/>
              <w:spacing w:line="252" w:lineRule="auto"/>
              <w:jc w:val="center"/>
              <w:textAlignment w:val="center"/>
              <w:rPr>
                <w:rFonts w:ascii="宋体" w:hAnsi="宋体" w:cs="宋体"/>
                <w:kern w:val="0"/>
                <w:sz w:val="18"/>
                <w:szCs w:val="18"/>
                <w:lang w:bidi="ar"/>
              </w:rPr>
            </w:pPr>
          </w:p>
        </w:tc>
      </w:tr>
      <w:tr w:rsidR="00FB06B9">
        <w:trPr>
          <w:trHeight w:val="68"/>
          <w:tblHeader/>
        </w:trPr>
        <w:tc>
          <w:tcPr>
            <w:tcW w:w="713" w:type="pct"/>
            <w:vMerge/>
            <w:tcMar>
              <w:top w:w="15" w:type="dxa"/>
              <w:left w:w="15" w:type="dxa"/>
              <w:right w:w="15" w:type="dxa"/>
            </w:tcMar>
            <w:vAlign w:val="center"/>
          </w:tcPr>
          <w:p w:rsidR="00FB06B9" w:rsidRDefault="00FB06B9">
            <w:pPr>
              <w:widowControl/>
              <w:bidi/>
              <w:adjustRightInd w:val="0"/>
              <w:snapToGrid w:val="0"/>
              <w:spacing w:line="252" w:lineRule="auto"/>
              <w:jc w:val="center"/>
              <w:rPr>
                <w:rFonts w:ascii="宋体" w:hAnsi="宋体" w:cs="宋体"/>
                <w:kern w:val="0"/>
                <w:sz w:val="18"/>
                <w:szCs w:val="18"/>
              </w:rPr>
            </w:pPr>
          </w:p>
        </w:tc>
        <w:tc>
          <w:tcPr>
            <w:tcW w:w="606" w:type="pct"/>
            <w:vMerge/>
            <w:tcBorders>
              <w:top w:val="single" w:sz="6" w:space="0" w:color="000000"/>
              <w:bottom w:val="single" w:sz="6" w:space="0" w:color="000000"/>
            </w:tcBorders>
            <w:tcMar>
              <w:top w:w="15" w:type="dxa"/>
              <w:left w:w="15" w:type="dxa"/>
              <w:right w:w="15" w:type="dxa"/>
            </w:tcMar>
            <w:vAlign w:val="center"/>
          </w:tcPr>
          <w:p w:rsidR="00FB06B9" w:rsidRDefault="00FB06B9">
            <w:pPr>
              <w:widowControl/>
              <w:bidi/>
              <w:adjustRightInd w:val="0"/>
              <w:snapToGrid w:val="0"/>
              <w:spacing w:line="252" w:lineRule="auto"/>
              <w:jc w:val="center"/>
              <w:rPr>
                <w:rFonts w:ascii="宋体" w:hAnsi="宋体" w:cs="宋体"/>
                <w:kern w:val="0"/>
                <w:sz w:val="18"/>
                <w:szCs w:val="18"/>
              </w:rPr>
            </w:pPr>
          </w:p>
        </w:tc>
        <w:tc>
          <w:tcPr>
            <w:tcW w:w="1023" w:type="pct"/>
            <w:tcBorders>
              <w:top w:val="single" w:sz="6" w:space="0" w:color="000000"/>
              <w:bottom w:val="single" w:sz="6" w:space="0" w:color="000000"/>
            </w:tcBorders>
            <w:tcMar>
              <w:top w:w="15" w:type="dxa"/>
              <w:left w:w="15" w:type="dxa"/>
              <w:right w:w="15" w:type="dxa"/>
            </w:tcMar>
            <w:vAlign w:val="center"/>
          </w:tcPr>
          <w:p w:rsidR="00FB06B9" w:rsidRDefault="0053602A">
            <w:pPr>
              <w:widowControl/>
              <w:bidi/>
              <w:adjustRightInd w:val="0"/>
              <w:snapToGrid w:val="0"/>
              <w:spacing w:line="252" w:lineRule="auto"/>
              <w:jc w:val="center"/>
              <w:textAlignment w:val="center"/>
              <w:rPr>
                <w:rFonts w:ascii="宋体" w:hAnsi="宋体" w:cs="宋体"/>
                <w:kern w:val="0"/>
                <w:sz w:val="18"/>
                <w:szCs w:val="18"/>
              </w:rPr>
            </w:pPr>
            <w:r>
              <w:rPr>
                <w:rFonts w:ascii="宋体" w:hAnsi="宋体" w:cs="宋体" w:hint="eastAsia"/>
                <w:kern w:val="0"/>
                <w:sz w:val="18"/>
                <w:szCs w:val="18"/>
                <w:lang w:bidi="ar"/>
              </w:rPr>
              <w:t>滞回曲线</w:t>
            </w:r>
          </w:p>
        </w:tc>
        <w:tc>
          <w:tcPr>
            <w:tcW w:w="688" w:type="pct"/>
            <w:tcBorders>
              <w:top w:val="single" w:sz="6" w:space="0" w:color="000000"/>
              <w:bottom w:val="single" w:sz="6" w:space="0" w:color="000000"/>
            </w:tcBorders>
            <w:tcMar>
              <w:top w:w="15" w:type="dxa"/>
              <w:left w:w="15" w:type="dxa"/>
              <w:right w:w="15" w:type="dxa"/>
            </w:tcMar>
            <w:vAlign w:val="center"/>
          </w:tcPr>
          <w:p w:rsidR="00FB06B9" w:rsidRDefault="0053602A">
            <w:pPr>
              <w:widowControl/>
              <w:bidi/>
              <w:adjustRightInd w:val="0"/>
              <w:snapToGrid w:val="0"/>
              <w:spacing w:line="252" w:lineRule="auto"/>
              <w:jc w:val="center"/>
              <w:textAlignment w:val="center"/>
              <w:rPr>
                <w:rFonts w:ascii="宋体" w:hAnsi="宋体" w:cs="宋体"/>
                <w:kern w:val="0"/>
                <w:sz w:val="18"/>
                <w:szCs w:val="18"/>
              </w:rPr>
            </w:pPr>
            <w:r>
              <w:rPr>
                <w:rFonts w:ascii="宋体" w:hAnsi="宋体" w:cs="宋体" w:hint="eastAsia"/>
                <w:kern w:val="0"/>
                <w:sz w:val="18"/>
                <w:szCs w:val="18"/>
                <w:lang w:bidi="ar"/>
              </w:rPr>
              <w:t>√</w:t>
            </w:r>
          </w:p>
        </w:tc>
        <w:tc>
          <w:tcPr>
            <w:tcW w:w="786" w:type="pct"/>
            <w:tcBorders>
              <w:top w:val="single" w:sz="6" w:space="0" w:color="000000"/>
              <w:bottom w:val="single" w:sz="6" w:space="0" w:color="000000"/>
            </w:tcBorders>
            <w:tcMar>
              <w:top w:w="15" w:type="dxa"/>
              <w:left w:w="15" w:type="dxa"/>
              <w:right w:w="15" w:type="dxa"/>
            </w:tcMar>
            <w:vAlign w:val="center"/>
          </w:tcPr>
          <w:p w:rsidR="00FB06B9" w:rsidRDefault="0053602A">
            <w:pPr>
              <w:widowControl/>
              <w:bidi/>
              <w:adjustRightInd w:val="0"/>
              <w:snapToGrid w:val="0"/>
              <w:spacing w:line="252" w:lineRule="auto"/>
              <w:jc w:val="center"/>
              <w:textAlignment w:val="center"/>
              <w:rPr>
                <w:rFonts w:ascii="宋体" w:hAnsi="宋体" w:cs="宋体"/>
                <w:kern w:val="0"/>
                <w:sz w:val="18"/>
                <w:szCs w:val="18"/>
              </w:rPr>
            </w:pPr>
            <w:r>
              <w:rPr>
                <w:rFonts w:ascii="宋体" w:hAnsi="宋体" w:cs="宋体" w:hint="eastAsia"/>
                <w:kern w:val="0"/>
                <w:sz w:val="18"/>
                <w:szCs w:val="18"/>
                <w:lang w:bidi="ar"/>
              </w:rPr>
              <w:t>√</w:t>
            </w:r>
          </w:p>
        </w:tc>
        <w:tc>
          <w:tcPr>
            <w:tcW w:w="1183" w:type="pct"/>
            <w:vMerge/>
            <w:tcBorders>
              <w:bottom w:val="single" w:sz="6" w:space="0" w:color="000000"/>
            </w:tcBorders>
            <w:tcMar>
              <w:top w:w="15" w:type="dxa"/>
              <w:left w:w="15" w:type="dxa"/>
              <w:right w:w="15" w:type="dxa"/>
            </w:tcMar>
            <w:vAlign w:val="center"/>
          </w:tcPr>
          <w:p w:rsidR="00FB06B9" w:rsidRDefault="00FB06B9">
            <w:pPr>
              <w:widowControl/>
              <w:bidi/>
              <w:adjustRightInd w:val="0"/>
              <w:snapToGrid w:val="0"/>
              <w:spacing w:line="252" w:lineRule="auto"/>
              <w:jc w:val="center"/>
              <w:textAlignment w:val="center"/>
              <w:rPr>
                <w:rFonts w:ascii="宋体" w:hAnsi="宋体" w:cs="宋体"/>
                <w:kern w:val="0"/>
                <w:sz w:val="18"/>
                <w:szCs w:val="18"/>
                <w:lang w:bidi="ar"/>
              </w:rPr>
            </w:pPr>
          </w:p>
        </w:tc>
      </w:tr>
      <w:tr w:rsidR="00FB06B9">
        <w:trPr>
          <w:trHeight w:val="68"/>
          <w:tblHeader/>
        </w:trPr>
        <w:tc>
          <w:tcPr>
            <w:tcW w:w="713" w:type="pct"/>
            <w:vMerge/>
            <w:tcMar>
              <w:top w:w="15" w:type="dxa"/>
              <w:left w:w="15" w:type="dxa"/>
              <w:right w:w="15" w:type="dxa"/>
            </w:tcMar>
            <w:vAlign w:val="center"/>
          </w:tcPr>
          <w:p w:rsidR="00FB06B9" w:rsidRDefault="00FB06B9">
            <w:pPr>
              <w:widowControl/>
              <w:bidi/>
              <w:adjustRightInd w:val="0"/>
              <w:snapToGrid w:val="0"/>
              <w:spacing w:line="252" w:lineRule="auto"/>
              <w:jc w:val="center"/>
              <w:rPr>
                <w:rFonts w:ascii="宋体" w:hAnsi="宋体" w:cs="宋体"/>
                <w:kern w:val="0"/>
                <w:sz w:val="18"/>
                <w:szCs w:val="18"/>
              </w:rPr>
            </w:pPr>
          </w:p>
        </w:tc>
        <w:tc>
          <w:tcPr>
            <w:tcW w:w="606" w:type="pct"/>
            <w:tcBorders>
              <w:top w:val="single" w:sz="6" w:space="0" w:color="000000"/>
              <w:bottom w:val="single" w:sz="6" w:space="0" w:color="000000"/>
            </w:tcBorders>
            <w:tcMar>
              <w:top w:w="15" w:type="dxa"/>
              <w:left w:w="15" w:type="dxa"/>
              <w:right w:w="15" w:type="dxa"/>
            </w:tcMar>
            <w:vAlign w:val="center"/>
          </w:tcPr>
          <w:p w:rsidR="00FB06B9" w:rsidRDefault="0053602A">
            <w:pPr>
              <w:widowControl/>
              <w:bidi/>
              <w:adjustRightInd w:val="0"/>
              <w:snapToGrid w:val="0"/>
              <w:spacing w:line="252" w:lineRule="auto"/>
              <w:jc w:val="center"/>
              <w:rPr>
                <w:rFonts w:ascii="宋体" w:hAnsi="宋体" w:cs="宋体"/>
                <w:kern w:val="0"/>
                <w:sz w:val="18"/>
                <w:szCs w:val="18"/>
              </w:rPr>
            </w:pPr>
            <w:r>
              <w:rPr>
                <w:rFonts w:ascii="宋体" w:hAnsi="宋体" w:cs="宋体" w:hint="eastAsia"/>
                <w:kern w:val="0"/>
                <w:sz w:val="18"/>
                <w:szCs w:val="18"/>
              </w:rPr>
              <w:t>极限性能</w:t>
            </w:r>
          </w:p>
        </w:tc>
        <w:tc>
          <w:tcPr>
            <w:tcW w:w="1023" w:type="pct"/>
            <w:tcBorders>
              <w:top w:val="single" w:sz="6" w:space="0" w:color="000000"/>
              <w:bottom w:val="single" w:sz="6" w:space="0" w:color="000000"/>
            </w:tcBorders>
            <w:tcMar>
              <w:top w:w="15" w:type="dxa"/>
              <w:left w:w="15" w:type="dxa"/>
              <w:right w:w="15" w:type="dxa"/>
            </w:tcMar>
            <w:vAlign w:val="center"/>
          </w:tcPr>
          <w:p w:rsidR="00FB06B9" w:rsidRDefault="0053602A">
            <w:pPr>
              <w:widowControl/>
              <w:bidi/>
              <w:adjustRightInd w:val="0"/>
              <w:snapToGrid w:val="0"/>
              <w:spacing w:line="252" w:lineRule="auto"/>
              <w:jc w:val="center"/>
              <w:textAlignment w:val="center"/>
              <w:rPr>
                <w:rFonts w:ascii="宋体" w:hAnsi="宋体" w:cs="宋体"/>
                <w:kern w:val="0"/>
                <w:sz w:val="18"/>
                <w:szCs w:val="18"/>
              </w:rPr>
            </w:pPr>
            <w:r>
              <w:rPr>
                <w:rFonts w:ascii="宋体" w:hAnsi="宋体" w:cs="宋体" w:hint="eastAsia"/>
                <w:kern w:val="0"/>
                <w:sz w:val="18"/>
                <w:szCs w:val="18"/>
                <w:lang w:bidi="ar"/>
              </w:rPr>
              <w:t>极限变形</w:t>
            </w:r>
          </w:p>
        </w:tc>
        <w:tc>
          <w:tcPr>
            <w:tcW w:w="688" w:type="pct"/>
            <w:tcBorders>
              <w:top w:val="single" w:sz="6" w:space="0" w:color="000000"/>
              <w:bottom w:val="single" w:sz="6" w:space="0" w:color="000000"/>
            </w:tcBorders>
            <w:tcMar>
              <w:top w:w="15" w:type="dxa"/>
              <w:left w:w="15" w:type="dxa"/>
              <w:right w:w="15" w:type="dxa"/>
            </w:tcMar>
            <w:vAlign w:val="center"/>
          </w:tcPr>
          <w:p w:rsidR="00FB06B9" w:rsidRDefault="0053602A">
            <w:pPr>
              <w:widowControl/>
              <w:bidi/>
              <w:adjustRightInd w:val="0"/>
              <w:snapToGrid w:val="0"/>
              <w:spacing w:line="252" w:lineRule="auto"/>
              <w:jc w:val="center"/>
              <w:textAlignment w:val="center"/>
              <w:rPr>
                <w:rFonts w:ascii="宋体" w:hAnsi="宋体" w:cs="宋体"/>
                <w:kern w:val="0"/>
                <w:sz w:val="18"/>
                <w:szCs w:val="18"/>
              </w:rPr>
            </w:pPr>
            <w:r>
              <w:rPr>
                <w:rFonts w:ascii="宋体" w:hAnsi="宋体" w:cs="宋体" w:hint="eastAsia"/>
                <w:kern w:val="0"/>
                <w:sz w:val="18"/>
                <w:szCs w:val="18"/>
                <w:lang w:bidi="ar"/>
              </w:rPr>
              <w:t>×</w:t>
            </w:r>
          </w:p>
        </w:tc>
        <w:tc>
          <w:tcPr>
            <w:tcW w:w="786" w:type="pct"/>
            <w:tcBorders>
              <w:top w:val="single" w:sz="6" w:space="0" w:color="000000"/>
              <w:bottom w:val="single" w:sz="6" w:space="0" w:color="000000"/>
            </w:tcBorders>
            <w:tcMar>
              <w:top w:w="15" w:type="dxa"/>
              <w:left w:w="15" w:type="dxa"/>
              <w:right w:w="15" w:type="dxa"/>
            </w:tcMar>
            <w:vAlign w:val="center"/>
          </w:tcPr>
          <w:p w:rsidR="00FB06B9" w:rsidRDefault="0053602A">
            <w:pPr>
              <w:widowControl/>
              <w:bidi/>
              <w:adjustRightInd w:val="0"/>
              <w:snapToGrid w:val="0"/>
              <w:spacing w:line="252" w:lineRule="auto"/>
              <w:jc w:val="center"/>
              <w:textAlignment w:val="center"/>
              <w:rPr>
                <w:rFonts w:ascii="宋体" w:hAnsi="宋体" w:cs="宋体"/>
                <w:kern w:val="0"/>
                <w:sz w:val="18"/>
                <w:szCs w:val="18"/>
              </w:rPr>
            </w:pPr>
            <w:r>
              <w:rPr>
                <w:rFonts w:ascii="宋体" w:hAnsi="宋体" w:cs="宋体" w:hint="eastAsia"/>
                <w:kern w:val="0"/>
                <w:sz w:val="18"/>
                <w:szCs w:val="18"/>
                <w:lang w:bidi="ar"/>
              </w:rPr>
              <w:t>√</w:t>
            </w:r>
          </w:p>
        </w:tc>
        <w:tc>
          <w:tcPr>
            <w:tcW w:w="1183" w:type="pct"/>
            <w:tcBorders>
              <w:top w:val="single" w:sz="6" w:space="0" w:color="000000"/>
              <w:bottom w:val="single" w:sz="6" w:space="0" w:color="000000"/>
            </w:tcBorders>
            <w:tcMar>
              <w:top w:w="15" w:type="dxa"/>
              <w:left w:w="15" w:type="dxa"/>
              <w:right w:w="15" w:type="dxa"/>
            </w:tcMar>
            <w:vAlign w:val="center"/>
          </w:tcPr>
          <w:p w:rsidR="00FB06B9" w:rsidRDefault="0053602A">
            <w:pPr>
              <w:widowControl/>
              <w:bidi/>
              <w:adjustRightInd w:val="0"/>
              <w:snapToGrid w:val="0"/>
              <w:spacing w:line="252" w:lineRule="auto"/>
              <w:jc w:val="center"/>
              <w:textAlignment w:val="center"/>
              <w:rPr>
                <w:rFonts w:ascii="宋体" w:hAnsi="宋体" w:cs="宋体"/>
                <w:kern w:val="0"/>
                <w:sz w:val="18"/>
                <w:szCs w:val="18"/>
                <w:lang w:bidi="ar"/>
              </w:rPr>
            </w:pPr>
            <w:r>
              <w:rPr>
                <w:rFonts w:ascii="宋体" w:hAnsi="宋体" w:cs="宋体" w:hint="eastAsia"/>
                <w:kern w:val="0"/>
                <w:sz w:val="18"/>
                <w:szCs w:val="18"/>
                <w:lang w:bidi="ar"/>
              </w:rPr>
              <w:t>足尺</w:t>
            </w:r>
          </w:p>
        </w:tc>
      </w:tr>
      <w:tr w:rsidR="00FB06B9">
        <w:trPr>
          <w:trHeight w:val="90"/>
          <w:tblHeader/>
        </w:trPr>
        <w:tc>
          <w:tcPr>
            <w:tcW w:w="713" w:type="pct"/>
            <w:vMerge/>
            <w:tcMar>
              <w:top w:w="15" w:type="dxa"/>
              <w:left w:w="15" w:type="dxa"/>
              <w:right w:w="15" w:type="dxa"/>
            </w:tcMar>
            <w:vAlign w:val="center"/>
          </w:tcPr>
          <w:p w:rsidR="00FB06B9" w:rsidRDefault="00FB06B9">
            <w:pPr>
              <w:widowControl/>
              <w:bidi/>
              <w:adjustRightInd w:val="0"/>
              <w:snapToGrid w:val="0"/>
              <w:spacing w:line="252" w:lineRule="auto"/>
              <w:jc w:val="center"/>
              <w:rPr>
                <w:rFonts w:ascii="宋体" w:hAnsi="宋体" w:cs="宋体"/>
                <w:kern w:val="0"/>
                <w:sz w:val="18"/>
                <w:szCs w:val="18"/>
              </w:rPr>
            </w:pPr>
          </w:p>
        </w:tc>
        <w:tc>
          <w:tcPr>
            <w:tcW w:w="606" w:type="pct"/>
            <w:vMerge w:val="restart"/>
            <w:tcBorders>
              <w:top w:val="single" w:sz="6" w:space="0" w:color="000000"/>
            </w:tcBorders>
            <w:tcMar>
              <w:top w:w="15" w:type="dxa"/>
              <w:left w:w="15" w:type="dxa"/>
              <w:right w:w="15" w:type="dxa"/>
            </w:tcMar>
            <w:vAlign w:val="center"/>
          </w:tcPr>
          <w:p w:rsidR="00FB06B9" w:rsidRDefault="0053602A">
            <w:pPr>
              <w:widowControl/>
              <w:bidi/>
              <w:adjustRightInd w:val="0"/>
              <w:snapToGrid w:val="0"/>
              <w:spacing w:line="252" w:lineRule="auto"/>
              <w:jc w:val="center"/>
              <w:textAlignment w:val="center"/>
              <w:rPr>
                <w:rFonts w:ascii="宋体" w:hAnsi="宋体" w:cs="宋体"/>
                <w:kern w:val="0"/>
                <w:sz w:val="18"/>
                <w:szCs w:val="18"/>
              </w:rPr>
            </w:pPr>
            <w:r>
              <w:rPr>
                <w:rFonts w:ascii="宋体" w:hAnsi="宋体" w:cs="宋体" w:hint="eastAsia"/>
                <w:kern w:val="0"/>
                <w:sz w:val="18"/>
                <w:szCs w:val="18"/>
                <w:lang w:bidi="ar"/>
              </w:rPr>
              <w:t>老化性能</w:t>
            </w:r>
          </w:p>
        </w:tc>
        <w:tc>
          <w:tcPr>
            <w:tcW w:w="1023" w:type="pct"/>
            <w:tcBorders>
              <w:top w:val="single" w:sz="6" w:space="0" w:color="000000"/>
              <w:bottom w:val="single" w:sz="6" w:space="0" w:color="000000"/>
            </w:tcBorders>
            <w:tcMar>
              <w:top w:w="15" w:type="dxa"/>
              <w:left w:w="15" w:type="dxa"/>
              <w:right w:w="15" w:type="dxa"/>
            </w:tcMar>
            <w:vAlign w:val="center"/>
          </w:tcPr>
          <w:p w:rsidR="00FB06B9" w:rsidRDefault="0053602A">
            <w:pPr>
              <w:widowControl/>
              <w:bidi/>
              <w:adjustRightInd w:val="0"/>
              <w:snapToGrid w:val="0"/>
              <w:spacing w:line="252" w:lineRule="auto"/>
              <w:jc w:val="center"/>
              <w:textAlignment w:val="center"/>
              <w:rPr>
                <w:rFonts w:ascii="宋体" w:hAnsi="宋体" w:cs="宋体"/>
                <w:kern w:val="0"/>
                <w:sz w:val="18"/>
                <w:szCs w:val="18"/>
              </w:rPr>
            </w:pPr>
            <w:r>
              <w:rPr>
                <w:rFonts w:ascii="宋体" w:hAnsi="宋体" w:cs="宋体" w:hint="eastAsia"/>
                <w:kern w:val="0"/>
                <w:sz w:val="18"/>
                <w:szCs w:val="18"/>
                <w:lang w:bidi="ar"/>
              </w:rPr>
              <w:t>极限变形</w:t>
            </w:r>
          </w:p>
        </w:tc>
        <w:tc>
          <w:tcPr>
            <w:tcW w:w="688" w:type="pct"/>
            <w:tcBorders>
              <w:top w:val="single" w:sz="6" w:space="0" w:color="000000"/>
              <w:bottom w:val="single" w:sz="6" w:space="0" w:color="000000"/>
            </w:tcBorders>
            <w:tcMar>
              <w:top w:w="15" w:type="dxa"/>
              <w:left w:w="15" w:type="dxa"/>
              <w:right w:w="15" w:type="dxa"/>
            </w:tcMar>
            <w:vAlign w:val="center"/>
          </w:tcPr>
          <w:p w:rsidR="00FB06B9" w:rsidRDefault="0053602A">
            <w:pPr>
              <w:widowControl/>
              <w:bidi/>
              <w:adjustRightInd w:val="0"/>
              <w:snapToGrid w:val="0"/>
              <w:spacing w:line="252" w:lineRule="auto"/>
              <w:jc w:val="center"/>
              <w:textAlignment w:val="center"/>
              <w:rPr>
                <w:rFonts w:ascii="宋体" w:hAnsi="宋体" w:cs="宋体"/>
                <w:kern w:val="0"/>
                <w:sz w:val="18"/>
                <w:szCs w:val="18"/>
              </w:rPr>
            </w:pPr>
            <w:r>
              <w:rPr>
                <w:rFonts w:ascii="宋体" w:hAnsi="宋体" w:cs="宋体" w:hint="eastAsia"/>
                <w:kern w:val="0"/>
                <w:sz w:val="18"/>
                <w:szCs w:val="18"/>
                <w:lang w:bidi="ar"/>
              </w:rPr>
              <w:t>×</w:t>
            </w:r>
          </w:p>
        </w:tc>
        <w:tc>
          <w:tcPr>
            <w:tcW w:w="786" w:type="pct"/>
            <w:tcBorders>
              <w:top w:val="single" w:sz="6" w:space="0" w:color="000000"/>
              <w:bottom w:val="single" w:sz="6" w:space="0" w:color="000000"/>
            </w:tcBorders>
            <w:tcMar>
              <w:top w:w="15" w:type="dxa"/>
              <w:left w:w="15" w:type="dxa"/>
              <w:right w:w="15" w:type="dxa"/>
            </w:tcMar>
            <w:vAlign w:val="center"/>
          </w:tcPr>
          <w:p w:rsidR="00FB06B9" w:rsidRDefault="0053602A">
            <w:pPr>
              <w:widowControl/>
              <w:bidi/>
              <w:adjustRightInd w:val="0"/>
              <w:snapToGrid w:val="0"/>
              <w:spacing w:line="252" w:lineRule="auto"/>
              <w:jc w:val="center"/>
              <w:textAlignment w:val="center"/>
              <w:rPr>
                <w:rFonts w:ascii="宋体" w:hAnsi="宋体" w:cs="宋体"/>
                <w:kern w:val="0"/>
                <w:sz w:val="18"/>
                <w:szCs w:val="18"/>
              </w:rPr>
            </w:pPr>
            <w:r>
              <w:rPr>
                <w:rFonts w:ascii="宋体" w:hAnsi="宋体" w:cs="宋体" w:hint="eastAsia"/>
                <w:kern w:val="0"/>
                <w:sz w:val="18"/>
                <w:szCs w:val="18"/>
                <w:lang w:bidi="ar"/>
              </w:rPr>
              <w:t>×</w:t>
            </w:r>
          </w:p>
        </w:tc>
        <w:tc>
          <w:tcPr>
            <w:tcW w:w="1183" w:type="pct"/>
            <w:vMerge w:val="restart"/>
            <w:tcBorders>
              <w:top w:val="single" w:sz="6" w:space="0" w:color="000000"/>
            </w:tcBorders>
            <w:tcMar>
              <w:top w:w="15" w:type="dxa"/>
              <w:left w:w="15" w:type="dxa"/>
              <w:right w:w="15" w:type="dxa"/>
            </w:tcMar>
            <w:vAlign w:val="center"/>
          </w:tcPr>
          <w:p w:rsidR="00FB06B9" w:rsidRDefault="0053602A">
            <w:pPr>
              <w:widowControl/>
              <w:bidi/>
              <w:adjustRightInd w:val="0"/>
              <w:snapToGrid w:val="0"/>
              <w:spacing w:line="252" w:lineRule="auto"/>
              <w:jc w:val="center"/>
              <w:textAlignment w:val="center"/>
              <w:rPr>
                <w:rFonts w:ascii="宋体" w:hAnsi="宋体" w:cs="宋体"/>
                <w:kern w:val="0"/>
                <w:sz w:val="18"/>
                <w:szCs w:val="18"/>
                <w:lang w:bidi="ar"/>
              </w:rPr>
            </w:pPr>
            <w:r>
              <w:rPr>
                <w:rFonts w:ascii="宋体" w:hAnsi="宋体" w:cs="宋体" w:hint="eastAsia"/>
                <w:kern w:val="0"/>
                <w:sz w:val="18"/>
                <w:szCs w:val="18"/>
                <w:lang w:bidi="ar"/>
              </w:rPr>
              <w:t>足尺或缩尺，最小缩尺比例1/2（超出范围专项研究）</w:t>
            </w:r>
          </w:p>
        </w:tc>
      </w:tr>
      <w:tr w:rsidR="00FB06B9">
        <w:trPr>
          <w:trHeight w:val="68"/>
          <w:tblHeader/>
        </w:trPr>
        <w:tc>
          <w:tcPr>
            <w:tcW w:w="713" w:type="pct"/>
            <w:vMerge/>
            <w:tcMar>
              <w:top w:w="15" w:type="dxa"/>
              <w:left w:w="15" w:type="dxa"/>
              <w:right w:w="15" w:type="dxa"/>
            </w:tcMar>
            <w:vAlign w:val="center"/>
          </w:tcPr>
          <w:p w:rsidR="00FB06B9" w:rsidRDefault="00FB06B9">
            <w:pPr>
              <w:widowControl/>
              <w:bidi/>
              <w:adjustRightInd w:val="0"/>
              <w:snapToGrid w:val="0"/>
              <w:spacing w:line="252" w:lineRule="auto"/>
              <w:jc w:val="center"/>
              <w:rPr>
                <w:rFonts w:ascii="宋体" w:hAnsi="宋体" w:cs="宋体"/>
                <w:kern w:val="0"/>
                <w:sz w:val="18"/>
                <w:szCs w:val="18"/>
              </w:rPr>
            </w:pPr>
          </w:p>
        </w:tc>
        <w:tc>
          <w:tcPr>
            <w:tcW w:w="606" w:type="pct"/>
            <w:vMerge/>
            <w:tcMar>
              <w:top w:w="15" w:type="dxa"/>
              <w:left w:w="15" w:type="dxa"/>
              <w:right w:w="15" w:type="dxa"/>
            </w:tcMar>
            <w:vAlign w:val="center"/>
          </w:tcPr>
          <w:p w:rsidR="00FB06B9" w:rsidRDefault="00FB06B9">
            <w:pPr>
              <w:widowControl/>
              <w:bidi/>
              <w:adjustRightInd w:val="0"/>
              <w:snapToGrid w:val="0"/>
              <w:spacing w:line="252" w:lineRule="auto"/>
              <w:jc w:val="center"/>
              <w:rPr>
                <w:rFonts w:ascii="宋体" w:hAnsi="宋体" w:cs="宋体"/>
                <w:kern w:val="0"/>
                <w:sz w:val="18"/>
                <w:szCs w:val="18"/>
              </w:rPr>
            </w:pPr>
          </w:p>
        </w:tc>
        <w:tc>
          <w:tcPr>
            <w:tcW w:w="1023" w:type="pct"/>
            <w:tcBorders>
              <w:top w:val="single" w:sz="6" w:space="0" w:color="000000"/>
              <w:bottom w:val="single" w:sz="6" w:space="0" w:color="000000"/>
            </w:tcBorders>
            <w:tcMar>
              <w:top w:w="15" w:type="dxa"/>
              <w:left w:w="15" w:type="dxa"/>
              <w:right w:w="15" w:type="dxa"/>
            </w:tcMar>
            <w:vAlign w:val="center"/>
          </w:tcPr>
          <w:p w:rsidR="00FB06B9" w:rsidRDefault="0053602A">
            <w:pPr>
              <w:widowControl/>
              <w:bidi/>
              <w:adjustRightInd w:val="0"/>
              <w:snapToGrid w:val="0"/>
              <w:spacing w:line="252" w:lineRule="auto"/>
              <w:jc w:val="center"/>
              <w:textAlignment w:val="center"/>
              <w:rPr>
                <w:rFonts w:ascii="宋体" w:hAnsi="宋体" w:cs="宋体"/>
                <w:kern w:val="0"/>
                <w:sz w:val="18"/>
                <w:szCs w:val="18"/>
              </w:rPr>
            </w:pPr>
            <w:r>
              <w:rPr>
                <w:rFonts w:ascii="Tahoma" w:hAnsi="Tahoma"/>
                <w:kern w:val="0"/>
                <w:sz w:val="18"/>
                <w:szCs w:val="18"/>
              </w:rPr>
              <w:t>最大阻尼力、表观剪切模量、损耗因子</w:t>
            </w:r>
          </w:p>
        </w:tc>
        <w:tc>
          <w:tcPr>
            <w:tcW w:w="688" w:type="pct"/>
            <w:tcBorders>
              <w:top w:val="single" w:sz="6" w:space="0" w:color="000000"/>
              <w:bottom w:val="single" w:sz="6" w:space="0" w:color="000000"/>
            </w:tcBorders>
            <w:tcMar>
              <w:top w:w="15" w:type="dxa"/>
              <w:left w:w="15" w:type="dxa"/>
              <w:right w:w="15" w:type="dxa"/>
            </w:tcMar>
            <w:vAlign w:val="center"/>
          </w:tcPr>
          <w:p w:rsidR="00FB06B9" w:rsidRDefault="0053602A">
            <w:pPr>
              <w:widowControl/>
              <w:bidi/>
              <w:adjustRightInd w:val="0"/>
              <w:snapToGrid w:val="0"/>
              <w:spacing w:line="252" w:lineRule="auto"/>
              <w:jc w:val="center"/>
              <w:textAlignment w:val="center"/>
              <w:rPr>
                <w:rFonts w:ascii="宋体" w:hAnsi="宋体" w:cs="宋体"/>
                <w:kern w:val="0"/>
                <w:sz w:val="18"/>
                <w:szCs w:val="18"/>
              </w:rPr>
            </w:pPr>
            <w:r>
              <w:rPr>
                <w:rFonts w:ascii="宋体" w:hAnsi="宋体" w:cs="宋体" w:hint="eastAsia"/>
                <w:kern w:val="0"/>
                <w:sz w:val="18"/>
                <w:szCs w:val="18"/>
                <w:lang w:bidi="ar"/>
              </w:rPr>
              <w:t>×</w:t>
            </w:r>
          </w:p>
        </w:tc>
        <w:tc>
          <w:tcPr>
            <w:tcW w:w="786" w:type="pct"/>
            <w:tcBorders>
              <w:top w:val="single" w:sz="6" w:space="0" w:color="000000"/>
              <w:bottom w:val="single" w:sz="6" w:space="0" w:color="000000"/>
            </w:tcBorders>
            <w:tcMar>
              <w:top w:w="15" w:type="dxa"/>
              <w:left w:w="15" w:type="dxa"/>
              <w:right w:w="15" w:type="dxa"/>
            </w:tcMar>
            <w:vAlign w:val="center"/>
          </w:tcPr>
          <w:p w:rsidR="00FB06B9" w:rsidRDefault="0053602A">
            <w:pPr>
              <w:widowControl/>
              <w:bidi/>
              <w:adjustRightInd w:val="0"/>
              <w:snapToGrid w:val="0"/>
              <w:spacing w:line="252" w:lineRule="auto"/>
              <w:jc w:val="center"/>
              <w:textAlignment w:val="center"/>
              <w:rPr>
                <w:rFonts w:ascii="宋体" w:hAnsi="宋体" w:cs="宋体"/>
                <w:kern w:val="0"/>
                <w:sz w:val="18"/>
                <w:szCs w:val="18"/>
              </w:rPr>
            </w:pPr>
            <w:r>
              <w:rPr>
                <w:rFonts w:ascii="宋体" w:hAnsi="宋体" w:cs="宋体" w:hint="eastAsia"/>
                <w:kern w:val="0"/>
                <w:sz w:val="18"/>
                <w:szCs w:val="18"/>
                <w:lang w:bidi="ar"/>
              </w:rPr>
              <w:t>×</w:t>
            </w:r>
          </w:p>
        </w:tc>
        <w:tc>
          <w:tcPr>
            <w:tcW w:w="1183" w:type="pct"/>
            <w:vMerge/>
            <w:tcMar>
              <w:top w:w="15" w:type="dxa"/>
              <w:left w:w="15" w:type="dxa"/>
              <w:right w:w="15" w:type="dxa"/>
            </w:tcMar>
            <w:vAlign w:val="center"/>
          </w:tcPr>
          <w:p w:rsidR="00FB06B9" w:rsidRDefault="00FB06B9">
            <w:pPr>
              <w:widowControl/>
              <w:bidi/>
              <w:adjustRightInd w:val="0"/>
              <w:snapToGrid w:val="0"/>
              <w:spacing w:line="252" w:lineRule="auto"/>
              <w:jc w:val="center"/>
              <w:textAlignment w:val="center"/>
              <w:rPr>
                <w:rFonts w:ascii="宋体" w:hAnsi="宋体" w:cs="宋体"/>
                <w:kern w:val="0"/>
                <w:sz w:val="18"/>
                <w:szCs w:val="18"/>
                <w:lang w:bidi="ar"/>
              </w:rPr>
            </w:pPr>
          </w:p>
        </w:tc>
      </w:tr>
      <w:tr w:rsidR="00FB06B9">
        <w:trPr>
          <w:trHeight w:val="68"/>
          <w:tblHeader/>
        </w:trPr>
        <w:tc>
          <w:tcPr>
            <w:tcW w:w="713" w:type="pct"/>
            <w:vMerge/>
            <w:tcMar>
              <w:top w:w="15" w:type="dxa"/>
              <w:left w:w="15" w:type="dxa"/>
              <w:right w:w="15" w:type="dxa"/>
            </w:tcMar>
            <w:vAlign w:val="center"/>
          </w:tcPr>
          <w:p w:rsidR="00FB06B9" w:rsidRDefault="00FB06B9">
            <w:pPr>
              <w:widowControl/>
              <w:bidi/>
              <w:adjustRightInd w:val="0"/>
              <w:snapToGrid w:val="0"/>
              <w:spacing w:line="252" w:lineRule="auto"/>
              <w:jc w:val="center"/>
              <w:rPr>
                <w:rFonts w:ascii="宋体" w:hAnsi="宋体" w:cs="宋体"/>
                <w:kern w:val="0"/>
                <w:sz w:val="18"/>
                <w:szCs w:val="18"/>
              </w:rPr>
            </w:pPr>
          </w:p>
        </w:tc>
        <w:tc>
          <w:tcPr>
            <w:tcW w:w="606" w:type="pct"/>
            <w:vMerge/>
            <w:tcBorders>
              <w:bottom w:val="single" w:sz="6" w:space="0" w:color="000000"/>
            </w:tcBorders>
            <w:tcMar>
              <w:top w:w="15" w:type="dxa"/>
              <w:left w:w="15" w:type="dxa"/>
              <w:right w:w="15" w:type="dxa"/>
            </w:tcMar>
            <w:vAlign w:val="center"/>
          </w:tcPr>
          <w:p w:rsidR="00FB06B9" w:rsidRDefault="00FB06B9">
            <w:pPr>
              <w:widowControl/>
              <w:bidi/>
              <w:adjustRightInd w:val="0"/>
              <w:snapToGrid w:val="0"/>
              <w:spacing w:line="252" w:lineRule="auto"/>
              <w:jc w:val="center"/>
              <w:rPr>
                <w:rFonts w:ascii="宋体" w:hAnsi="宋体" w:cs="宋体"/>
                <w:kern w:val="0"/>
                <w:sz w:val="18"/>
                <w:szCs w:val="18"/>
              </w:rPr>
            </w:pPr>
          </w:p>
        </w:tc>
        <w:tc>
          <w:tcPr>
            <w:tcW w:w="1023" w:type="pct"/>
            <w:tcBorders>
              <w:top w:val="single" w:sz="6" w:space="0" w:color="000000"/>
              <w:bottom w:val="single" w:sz="6" w:space="0" w:color="000000"/>
            </w:tcBorders>
            <w:tcMar>
              <w:top w:w="15" w:type="dxa"/>
              <w:left w:w="15" w:type="dxa"/>
              <w:right w:w="15" w:type="dxa"/>
            </w:tcMar>
            <w:vAlign w:val="center"/>
          </w:tcPr>
          <w:p w:rsidR="00FB06B9" w:rsidRDefault="0053602A">
            <w:pPr>
              <w:widowControl/>
              <w:bidi/>
              <w:adjustRightInd w:val="0"/>
              <w:snapToGrid w:val="0"/>
              <w:spacing w:line="252" w:lineRule="auto"/>
              <w:jc w:val="center"/>
              <w:textAlignment w:val="center"/>
              <w:rPr>
                <w:rFonts w:ascii="宋体" w:hAnsi="宋体" w:cs="宋体"/>
                <w:kern w:val="0"/>
                <w:sz w:val="18"/>
                <w:szCs w:val="18"/>
              </w:rPr>
            </w:pPr>
            <w:r>
              <w:rPr>
                <w:rFonts w:ascii="宋体" w:hAnsi="宋体" w:cs="宋体" w:hint="eastAsia"/>
                <w:kern w:val="0"/>
                <w:sz w:val="18"/>
                <w:szCs w:val="18"/>
                <w:lang w:bidi="ar"/>
              </w:rPr>
              <w:t>外观</w:t>
            </w:r>
          </w:p>
        </w:tc>
        <w:tc>
          <w:tcPr>
            <w:tcW w:w="688" w:type="pct"/>
            <w:tcBorders>
              <w:top w:val="single" w:sz="6" w:space="0" w:color="000000"/>
              <w:bottom w:val="single" w:sz="6" w:space="0" w:color="000000"/>
            </w:tcBorders>
            <w:tcMar>
              <w:top w:w="15" w:type="dxa"/>
              <w:left w:w="15" w:type="dxa"/>
              <w:right w:w="15" w:type="dxa"/>
            </w:tcMar>
            <w:vAlign w:val="center"/>
          </w:tcPr>
          <w:p w:rsidR="00FB06B9" w:rsidRDefault="0053602A">
            <w:pPr>
              <w:widowControl/>
              <w:bidi/>
              <w:adjustRightInd w:val="0"/>
              <w:snapToGrid w:val="0"/>
              <w:spacing w:line="252" w:lineRule="auto"/>
              <w:jc w:val="center"/>
              <w:textAlignment w:val="center"/>
              <w:rPr>
                <w:rFonts w:ascii="宋体" w:hAnsi="宋体" w:cs="宋体"/>
                <w:kern w:val="0"/>
                <w:sz w:val="18"/>
                <w:szCs w:val="18"/>
              </w:rPr>
            </w:pPr>
            <w:r>
              <w:rPr>
                <w:rFonts w:ascii="宋体" w:hAnsi="宋体" w:cs="宋体" w:hint="eastAsia"/>
                <w:kern w:val="0"/>
                <w:sz w:val="18"/>
                <w:szCs w:val="18"/>
                <w:lang w:bidi="ar"/>
              </w:rPr>
              <w:t>×</w:t>
            </w:r>
          </w:p>
        </w:tc>
        <w:tc>
          <w:tcPr>
            <w:tcW w:w="786" w:type="pct"/>
            <w:tcBorders>
              <w:top w:val="single" w:sz="6" w:space="0" w:color="000000"/>
              <w:bottom w:val="single" w:sz="6" w:space="0" w:color="000000"/>
            </w:tcBorders>
            <w:tcMar>
              <w:top w:w="15" w:type="dxa"/>
              <w:left w:w="15" w:type="dxa"/>
              <w:right w:w="15" w:type="dxa"/>
            </w:tcMar>
            <w:vAlign w:val="center"/>
          </w:tcPr>
          <w:p w:rsidR="00FB06B9" w:rsidRDefault="0053602A">
            <w:pPr>
              <w:widowControl/>
              <w:bidi/>
              <w:adjustRightInd w:val="0"/>
              <w:snapToGrid w:val="0"/>
              <w:spacing w:line="252" w:lineRule="auto"/>
              <w:jc w:val="center"/>
              <w:textAlignment w:val="center"/>
              <w:rPr>
                <w:rFonts w:ascii="宋体" w:hAnsi="宋体" w:cs="宋体"/>
                <w:kern w:val="0"/>
                <w:sz w:val="18"/>
                <w:szCs w:val="18"/>
              </w:rPr>
            </w:pPr>
            <w:r>
              <w:rPr>
                <w:rFonts w:ascii="宋体" w:hAnsi="宋体" w:cs="宋体" w:hint="eastAsia"/>
                <w:kern w:val="0"/>
                <w:sz w:val="18"/>
                <w:szCs w:val="18"/>
                <w:lang w:bidi="ar"/>
              </w:rPr>
              <w:t>×</w:t>
            </w:r>
          </w:p>
        </w:tc>
        <w:tc>
          <w:tcPr>
            <w:tcW w:w="1183" w:type="pct"/>
            <w:vMerge/>
            <w:tcBorders>
              <w:bottom w:val="single" w:sz="6" w:space="0" w:color="000000"/>
            </w:tcBorders>
            <w:tcMar>
              <w:top w:w="15" w:type="dxa"/>
              <w:left w:w="15" w:type="dxa"/>
              <w:right w:w="15" w:type="dxa"/>
            </w:tcMar>
            <w:vAlign w:val="center"/>
          </w:tcPr>
          <w:p w:rsidR="00FB06B9" w:rsidRDefault="00FB06B9">
            <w:pPr>
              <w:widowControl/>
              <w:bidi/>
              <w:adjustRightInd w:val="0"/>
              <w:snapToGrid w:val="0"/>
              <w:spacing w:line="252" w:lineRule="auto"/>
              <w:jc w:val="center"/>
              <w:textAlignment w:val="center"/>
              <w:rPr>
                <w:rFonts w:ascii="宋体" w:hAnsi="宋体" w:cs="宋体"/>
                <w:kern w:val="0"/>
                <w:sz w:val="18"/>
                <w:szCs w:val="18"/>
                <w:lang w:bidi="ar"/>
              </w:rPr>
            </w:pPr>
          </w:p>
        </w:tc>
      </w:tr>
      <w:tr w:rsidR="00FB06B9">
        <w:trPr>
          <w:trHeight w:val="68"/>
          <w:tblHeader/>
        </w:trPr>
        <w:tc>
          <w:tcPr>
            <w:tcW w:w="713" w:type="pct"/>
            <w:vMerge/>
            <w:tcMar>
              <w:top w:w="15" w:type="dxa"/>
              <w:left w:w="15" w:type="dxa"/>
              <w:right w:w="15" w:type="dxa"/>
            </w:tcMar>
            <w:vAlign w:val="center"/>
          </w:tcPr>
          <w:p w:rsidR="00FB06B9" w:rsidRDefault="00FB06B9">
            <w:pPr>
              <w:widowControl/>
              <w:bidi/>
              <w:adjustRightInd w:val="0"/>
              <w:snapToGrid w:val="0"/>
              <w:spacing w:line="252" w:lineRule="auto"/>
              <w:jc w:val="center"/>
              <w:rPr>
                <w:rFonts w:ascii="宋体" w:hAnsi="宋体" w:cs="宋体"/>
                <w:kern w:val="0"/>
                <w:sz w:val="18"/>
                <w:szCs w:val="18"/>
              </w:rPr>
            </w:pPr>
          </w:p>
        </w:tc>
        <w:tc>
          <w:tcPr>
            <w:tcW w:w="606" w:type="pct"/>
            <w:vMerge w:val="restart"/>
            <w:tcBorders>
              <w:top w:val="single" w:sz="6" w:space="0" w:color="000000"/>
              <w:bottom w:val="single" w:sz="6" w:space="0" w:color="000000"/>
            </w:tcBorders>
            <w:tcMar>
              <w:top w:w="15" w:type="dxa"/>
              <w:left w:w="15" w:type="dxa"/>
              <w:right w:w="15" w:type="dxa"/>
            </w:tcMar>
            <w:vAlign w:val="center"/>
          </w:tcPr>
          <w:p w:rsidR="00FB06B9" w:rsidRDefault="0053602A">
            <w:pPr>
              <w:widowControl/>
              <w:bidi/>
              <w:adjustRightInd w:val="0"/>
              <w:snapToGrid w:val="0"/>
              <w:spacing w:line="252" w:lineRule="auto"/>
              <w:jc w:val="center"/>
              <w:textAlignment w:val="center"/>
              <w:rPr>
                <w:rFonts w:ascii="宋体" w:hAnsi="宋体" w:cs="宋体"/>
                <w:kern w:val="0"/>
                <w:sz w:val="18"/>
                <w:szCs w:val="18"/>
              </w:rPr>
            </w:pPr>
            <w:r>
              <w:rPr>
                <w:rFonts w:ascii="宋体" w:hAnsi="宋体" w:cs="宋体" w:hint="eastAsia"/>
                <w:kern w:val="0"/>
                <w:sz w:val="18"/>
                <w:szCs w:val="18"/>
                <w:lang w:bidi="ar"/>
              </w:rPr>
              <w:t>疲劳性能</w:t>
            </w:r>
          </w:p>
        </w:tc>
        <w:tc>
          <w:tcPr>
            <w:tcW w:w="1023" w:type="pct"/>
            <w:tcBorders>
              <w:top w:val="single" w:sz="6" w:space="0" w:color="000000"/>
              <w:bottom w:val="single" w:sz="6" w:space="0" w:color="000000"/>
            </w:tcBorders>
            <w:tcMar>
              <w:top w:w="15" w:type="dxa"/>
              <w:left w:w="15" w:type="dxa"/>
              <w:right w:w="15" w:type="dxa"/>
            </w:tcMar>
            <w:vAlign w:val="center"/>
          </w:tcPr>
          <w:p w:rsidR="00FB06B9" w:rsidRDefault="0053602A">
            <w:pPr>
              <w:widowControl/>
              <w:bidi/>
              <w:adjustRightInd w:val="0"/>
              <w:snapToGrid w:val="0"/>
              <w:spacing w:line="252" w:lineRule="auto"/>
              <w:jc w:val="center"/>
              <w:textAlignment w:val="center"/>
              <w:rPr>
                <w:rFonts w:ascii="宋体" w:hAnsi="宋体" w:cs="宋体"/>
                <w:kern w:val="0"/>
                <w:sz w:val="18"/>
                <w:szCs w:val="18"/>
              </w:rPr>
            </w:pPr>
            <w:r>
              <w:rPr>
                <w:rFonts w:ascii="Tahoma" w:hAnsi="Tahoma"/>
                <w:kern w:val="0"/>
                <w:sz w:val="18"/>
                <w:szCs w:val="18"/>
              </w:rPr>
              <w:t>最大阻尼力、表观剪切模量、损耗因子</w:t>
            </w:r>
          </w:p>
        </w:tc>
        <w:tc>
          <w:tcPr>
            <w:tcW w:w="688" w:type="pct"/>
            <w:tcBorders>
              <w:top w:val="single" w:sz="6" w:space="0" w:color="000000"/>
              <w:bottom w:val="single" w:sz="6" w:space="0" w:color="000000"/>
            </w:tcBorders>
            <w:tcMar>
              <w:top w:w="15" w:type="dxa"/>
              <w:left w:w="15" w:type="dxa"/>
              <w:right w:w="15" w:type="dxa"/>
            </w:tcMar>
            <w:vAlign w:val="center"/>
          </w:tcPr>
          <w:p w:rsidR="00FB06B9" w:rsidRDefault="0053602A">
            <w:pPr>
              <w:widowControl/>
              <w:bidi/>
              <w:adjustRightInd w:val="0"/>
              <w:snapToGrid w:val="0"/>
              <w:spacing w:line="252" w:lineRule="auto"/>
              <w:jc w:val="center"/>
              <w:textAlignment w:val="center"/>
              <w:rPr>
                <w:rFonts w:ascii="宋体" w:hAnsi="宋体" w:cs="宋体"/>
                <w:kern w:val="0"/>
                <w:sz w:val="18"/>
                <w:szCs w:val="18"/>
              </w:rPr>
            </w:pPr>
            <w:r>
              <w:rPr>
                <w:rFonts w:ascii="宋体" w:hAnsi="宋体" w:cs="宋体" w:hint="eastAsia"/>
                <w:kern w:val="0"/>
                <w:sz w:val="18"/>
                <w:szCs w:val="18"/>
                <w:lang w:bidi="ar"/>
              </w:rPr>
              <w:t>×</w:t>
            </w:r>
          </w:p>
        </w:tc>
        <w:tc>
          <w:tcPr>
            <w:tcW w:w="786" w:type="pct"/>
            <w:tcBorders>
              <w:top w:val="single" w:sz="6" w:space="0" w:color="000000"/>
              <w:bottom w:val="single" w:sz="6" w:space="0" w:color="000000"/>
            </w:tcBorders>
            <w:tcMar>
              <w:top w:w="15" w:type="dxa"/>
              <w:left w:w="15" w:type="dxa"/>
              <w:right w:w="15" w:type="dxa"/>
            </w:tcMar>
            <w:vAlign w:val="center"/>
          </w:tcPr>
          <w:p w:rsidR="00FB06B9" w:rsidRDefault="0053602A">
            <w:pPr>
              <w:widowControl/>
              <w:bidi/>
              <w:adjustRightInd w:val="0"/>
              <w:snapToGrid w:val="0"/>
              <w:spacing w:line="252" w:lineRule="auto"/>
              <w:jc w:val="center"/>
              <w:textAlignment w:val="center"/>
              <w:rPr>
                <w:rFonts w:ascii="宋体" w:hAnsi="宋体" w:cs="宋体"/>
                <w:kern w:val="0"/>
                <w:sz w:val="18"/>
                <w:szCs w:val="18"/>
              </w:rPr>
            </w:pPr>
            <w:r>
              <w:rPr>
                <w:rFonts w:ascii="宋体" w:hAnsi="宋体" w:cs="宋体" w:hint="eastAsia"/>
                <w:kern w:val="0"/>
                <w:sz w:val="18"/>
                <w:szCs w:val="18"/>
                <w:lang w:bidi="ar"/>
              </w:rPr>
              <w:t>√</w:t>
            </w:r>
          </w:p>
        </w:tc>
        <w:tc>
          <w:tcPr>
            <w:tcW w:w="1183" w:type="pct"/>
            <w:vMerge w:val="restart"/>
            <w:tcBorders>
              <w:top w:val="single" w:sz="6" w:space="0" w:color="000000"/>
            </w:tcBorders>
            <w:tcMar>
              <w:top w:w="15" w:type="dxa"/>
              <w:left w:w="15" w:type="dxa"/>
              <w:right w:w="15" w:type="dxa"/>
            </w:tcMar>
            <w:vAlign w:val="center"/>
          </w:tcPr>
          <w:p w:rsidR="00FB06B9" w:rsidRDefault="0053602A">
            <w:pPr>
              <w:widowControl/>
              <w:bidi/>
              <w:adjustRightInd w:val="0"/>
              <w:snapToGrid w:val="0"/>
              <w:spacing w:line="252" w:lineRule="auto"/>
              <w:jc w:val="center"/>
              <w:textAlignment w:val="center"/>
              <w:rPr>
                <w:rFonts w:ascii="宋体" w:hAnsi="宋体" w:cs="宋体"/>
                <w:kern w:val="0"/>
                <w:sz w:val="18"/>
                <w:szCs w:val="18"/>
                <w:lang w:bidi="ar"/>
              </w:rPr>
            </w:pPr>
            <w:r>
              <w:rPr>
                <w:rFonts w:ascii="宋体" w:hAnsi="宋体" w:cs="宋体" w:hint="eastAsia"/>
                <w:kern w:val="0"/>
                <w:sz w:val="18"/>
                <w:szCs w:val="18"/>
                <w:lang w:bidi="ar"/>
              </w:rPr>
              <w:t>足尺</w:t>
            </w:r>
          </w:p>
        </w:tc>
      </w:tr>
      <w:tr w:rsidR="00FB06B9">
        <w:trPr>
          <w:trHeight w:val="68"/>
          <w:tblHeader/>
        </w:trPr>
        <w:tc>
          <w:tcPr>
            <w:tcW w:w="713" w:type="pct"/>
            <w:vMerge/>
            <w:tcMar>
              <w:top w:w="15" w:type="dxa"/>
              <w:left w:w="15" w:type="dxa"/>
              <w:right w:w="15" w:type="dxa"/>
            </w:tcMar>
            <w:vAlign w:val="center"/>
          </w:tcPr>
          <w:p w:rsidR="00FB06B9" w:rsidRDefault="00FB06B9">
            <w:pPr>
              <w:widowControl/>
              <w:bidi/>
              <w:adjustRightInd w:val="0"/>
              <w:snapToGrid w:val="0"/>
              <w:spacing w:line="252" w:lineRule="auto"/>
              <w:jc w:val="center"/>
              <w:rPr>
                <w:rFonts w:ascii="宋体" w:hAnsi="宋体" w:cs="宋体"/>
                <w:kern w:val="0"/>
                <w:sz w:val="18"/>
                <w:szCs w:val="18"/>
              </w:rPr>
            </w:pPr>
          </w:p>
        </w:tc>
        <w:tc>
          <w:tcPr>
            <w:tcW w:w="606" w:type="pct"/>
            <w:vMerge/>
            <w:tcBorders>
              <w:top w:val="single" w:sz="6" w:space="0" w:color="000000"/>
              <w:bottom w:val="single" w:sz="6" w:space="0" w:color="000000"/>
            </w:tcBorders>
            <w:tcMar>
              <w:top w:w="15" w:type="dxa"/>
              <w:left w:w="15" w:type="dxa"/>
              <w:right w:w="15" w:type="dxa"/>
            </w:tcMar>
            <w:vAlign w:val="center"/>
          </w:tcPr>
          <w:p w:rsidR="00FB06B9" w:rsidRDefault="00FB06B9">
            <w:pPr>
              <w:widowControl/>
              <w:bidi/>
              <w:adjustRightInd w:val="0"/>
              <w:snapToGrid w:val="0"/>
              <w:spacing w:line="252" w:lineRule="auto"/>
              <w:jc w:val="center"/>
              <w:rPr>
                <w:rFonts w:ascii="宋体" w:hAnsi="宋体" w:cs="宋体"/>
                <w:kern w:val="0"/>
                <w:sz w:val="18"/>
                <w:szCs w:val="18"/>
              </w:rPr>
            </w:pPr>
          </w:p>
        </w:tc>
        <w:tc>
          <w:tcPr>
            <w:tcW w:w="1023" w:type="pct"/>
            <w:tcBorders>
              <w:top w:val="single" w:sz="6" w:space="0" w:color="000000"/>
              <w:bottom w:val="single" w:sz="6" w:space="0" w:color="000000"/>
            </w:tcBorders>
            <w:tcMar>
              <w:top w:w="15" w:type="dxa"/>
              <w:left w:w="15" w:type="dxa"/>
              <w:right w:w="15" w:type="dxa"/>
            </w:tcMar>
            <w:vAlign w:val="center"/>
          </w:tcPr>
          <w:p w:rsidR="00FB06B9" w:rsidRDefault="0053602A">
            <w:pPr>
              <w:widowControl/>
              <w:bidi/>
              <w:adjustRightInd w:val="0"/>
              <w:snapToGrid w:val="0"/>
              <w:spacing w:line="252" w:lineRule="auto"/>
              <w:jc w:val="center"/>
              <w:textAlignment w:val="center"/>
              <w:rPr>
                <w:rFonts w:ascii="宋体" w:hAnsi="宋体" w:cs="宋体"/>
                <w:kern w:val="0"/>
                <w:sz w:val="18"/>
                <w:szCs w:val="18"/>
              </w:rPr>
            </w:pPr>
            <w:r>
              <w:rPr>
                <w:rFonts w:ascii="宋体" w:hAnsi="宋体" w:cs="宋体" w:hint="eastAsia"/>
                <w:kern w:val="0"/>
                <w:sz w:val="18"/>
                <w:szCs w:val="18"/>
                <w:lang w:bidi="ar"/>
              </w:rPr>
              <w:t>滞回曲线</w:t>
            </w:r>
          </w:p>
        </w:tc>
        <w:tc>
          <w:tcPr>
            <w:tcW w:w="688" w:type="pct"/>
            <w:tcBorders>
              <w:top w:val="single" w:sz="6" w:space="0" w:color="000000"/>
              <w:bottom w:val="single" w:sz="6" w:space="0" w:color="000000"/>
            </w:tcBorders>
            <w:tcMar>
              <w:top w:w="15" w:type="dxa"/>
              <w:left w:w="15" w:type="dxa"/>
              <w:right w:w="15" w:type="dxa"/>
            </w:tcMar>
            <w:vAlign w:val="center"/>
          </w:tcPr>
          <w:p w:rsidR="00FB06B9" w:rsidRDefault="0053602A">
            <w:pPr>
              <w:widowControl/>
              <w:bidi/>
              <w:adjustRightInd w:val="0"/>
              <w:snapToGrid w:val="0"/>
              <w:spacing w:line="252" w:lineRule="auto"/>
              <w:jc w:val="center"/>
              <w:textAlignment w:val="center"/>
              <w:rPr>
                <w:rFonts w:ascii="宋体" w:hAnsi="宋体" w:cs="宋体"/>
                <w:kern w:val="0"/>
                <w:sz w:val="18"/>
                <w:szCs w:val="18"/>
              </w:rPr>
            </w:pPr>
            <w:r>
              <w:rPr>
                <w:rFonts w:ascii="宋体" w:hAnsi="宋体" w:cs="宋体" w:hint="eastAsia"/>
                <w:kern w:val="0"/>
                <w:sz w:val="18"/>
                <w:szCs w:val="18"/>
                <w:lang w:bidi="ar"/>
              </w:rPr>
              <w:t>×</w:t>
            </w:r>
          </w:p>
        </w:tc>
        <w:tc>
          <w:tcPr>
            <w:tcW w:w="786" w:type="pct"/>
            <w:tcBorders>
              <w:top w:val="single" w:sz="6" w:space="0" w:color="000000"/>
              <w:bottom w:val="single" w:sz="6" w:space="0" w:color="000000"/>
            </w:tcBorders>
            <w:tcMar>
              <w:top w:w="15" w:type="dxa"/>
              <w:left w:w="15" w:type="dxa"/>
              <w:right w:w="15" w:type="dxa"/>
            </w:tcMar>
            <w:vAlign w:val="center"/>
          </w:tcPr>
          <w:p w:rsidR="00FB06B9" w:rsidRDefault="0053602A">
            <w:pPr>
              <w:widowControl/>
              <w:bidi/>
              <w:adjustRightInd w:val="0"/>
              <w:snapToGrid w:val="0"/>
              <w:spacing w:line="252" w:lineRule="auto"/>
              <w:jc w:val="center"/>
              <w:textAlignment w:val="center"/>
              <w:rPr>
                <w:rFonts w:ascii="宋体" w:hAnsi="宋体" w:cs="宋体"/>
                <w:kern w:val="0"/>
                <w:sz w:val="18"/>
                <w:szCs w:val="18"/>
              </w:rPr>
            </w:pPr>
            <w:r>
              <w:rPr>
                <w:rFonts w:ascii="宋体" w:hAnsi="宋体" w:cs="宋体" w:hint="eastAsia"/>
                <w:kern w:val="0"/>
                <w:sz w:val="18"/>
                <w:szCs w:val="18"/>
                <w:lang w:bidi="ar"/>
              </w:rPr>
              <w:t>√</w:t>
            </w:r>
          </w:p>
        </w:tc>
        <w:tc>
          <w:tcPr>
            <w:tcW w:w="1183" w:type="pct"/>
            <w:vMerge/>
            <w:tcMar>
              <w:top w:w="15" w:type="dxa"/>
              <w:left w:w="15" w:type="dxa"/>
              <w:right w:w="15" w:type="dxa"/>
            </w:tcMar>
            <w:vAlign w:val="center"/>
          </w:tcPr>
          <w:p w:rsidR="00FB06B9" w:rsidRDefault="00FB06B9">
            <w:pPr>
              <w:widowControl/>
              <w:bidi/>
              <w:adjustRightInd w:val="0"/>
              <w:snapToGrid w:val="0"/>
              <w:spacing w:line="252" w:lineRule="auto"/>
              <w:jc w:val="center"/>
              <w:textAlignment w:val="center"/>
              <w:rPr>
                <w:rFonts w:ascii="宋体" w:hAnsi="宋体" w:cs="宋体"/>
                <w:kern w:val="0"/>
                <w:sz w:val="18"/>
                <w:szCs w:val="18"/>
                <w:lang w:bidi="ar"/>
              </w:rPr>
            </w:pPr>
          </w:p>
        </w:tc>
      </w:tr>
      <w:tr w:rsidR="00FB06B9">
        <w:trPr>
          <w:trHeight w:val="90"/>
          <w:tblHeader/>
        </w:trPr>
        <w:tc>
          <w:tcPr>
            <w:tcW w:w="713" w:type="pct"/>
            <w:vMerge/>
            <w:tcMar>
              <w:top w:w="15" w:type="dxa"/>
              <w:left w:w="15" w:type="dxa"/>
              <w:right w:w="15" w:type="dxa"/>
            </w:tcMar>
            <w:vAlign w:val="center"/>
          </w:tcPr>
          <w:p w:rsidR="00FB06B9" w:rsidRDefault="00FB06B9">
            <w:pPr>
              <w:widowControl/>
              <w:bidi/>
              <w:adjustRightInd w:val="0"/>
              <w:snapToGrid w:val="0"/>
              <w:spacing w:line="252" w:lineRule="auto"/>
              <w:jc w:val="center"/>
              <w:rPr>
                <w:rFonts w:ascii="宋体" w:hAnsi="宋体" w:cs="宋体"/>
                <w:kern w:val="0"/>
                <w:sz w:val="18"/>
                <w:szCs w:val="18"/>
              </w:rPr>
            </w:pPr>
          </w:p>
        </w:tc>
        <w:tc>
          <w:tcPr>
            <w:tcW w:w="606" w:type="pct"/>
            <w:vMerge/>
            <w:tcBorders>
              <w:top w:val="single" w:sz="6" w:space="0" w:color="000000"/>
              <w:bottom w:val="single" w:sz="6" w:space="0" w:color="000000"/>
            </w:tcBorders>
            <w:tcMar>
              <w:top w:w="15" w:type="dxa"/>
              <w:left w:w="15" w:type="dxa"/>
              <w:right w:w="15" w:type="dxa"/>
            </w:tcMar>
            <w:vAlign w:val="center"/>
          </w:tcPr>
          <w:p w:rsidR="00FB06B9" w:rsidRDefault="00FB06B9">
            <w:pPr>
              <w:widowControl/>
              <w:bidi/>
              <w:adjustRightInd w:val="0"/>
              <w:snapToGrid w:val="0"/>
              <w:spacing w:line="252" w:lineRule="auto"/>
              <w:jc w:val="center"/>
              <w:rPr>
                <w:rFonts w:ascii="宋体" w:hAnsi="宋体" w:cs="宋体"/>
                <w:kern w:val="0"/>
                <w:sz w:val="18"/>
                <w:szCs w:val="18"/>
              </w:rPr>
            </w:pPr>
          </w:p>
        </w:tc>
        <w:tc>
          <w:tcPr>
            <w:tcW w:w="1023" w:type="pct"/>
            <w:tcBorders>
              <w:top w:val="single" w:sz="6" w:space="0" w:color="000000"/>
              <w:bottom w:val="single" w:sz="6" w:space="0" w:color="000000"/>
            </w:tcBorders>
            <w:tcMar>
              <w:top w:w="15" w:type="dxa"/>
              <w:left w:w="15" w:type="dxa"/>
              <w:right w:w="15" w:type="dxa"/>
            </w:tcMar>
            <w:vAlign w:val="center"/>
          </w:tcPr>
          <w:p w:rsidR="00FB06B9" w:rsidRDefault="0053602A">
            <w:pPr>
              <w:widowControl/>
              <w:bidi/>
              <w:adjustRightInd w:val="0"/>
              <w:snapToGrid w:val="0"/>
              <w:spacing w:line="252" w:lineRule="auto"/>
              <w:jc w:val="center"/>
              <w:textAlignment w:val="center"/>
              <w:rPr>
                <w:rFonts w:ascii="宋体" w:hAnsi="宋体" w:cs="宋体"/>
                <w:kern w:val="0"/>
                <w:sz w:val="18"/>
                <w:szCs w:val="18"/>
              </w:rPr>
            </w:pPr>
            <w:r>
              <w:rPr>
                <w:rFonts w:ascii="宋体" w:hAnsi="宋体" w:cs="宋体" w:hint="eastAsia"/>
                <w:kern w:val="0"/>
                <w:sz w:val="18"/>
                <w:szCs w:val="18"/>
                <w:lang w:bidi="ar"/>
              </w:rPr>
              <w:t>外观</w:t>
            </w:r>
          </w:p>
        </w:tc>
        <w:tc>
          <w:tcPr>
            <w:tcW w:w="688" w:type="pct"/>
            <w:tcBorders>
              <w:top w:val="single" w:sz="6" w:space="0" w:color="000000"/>
              <w:bottom w:val="single" w:sz="6" w:space="0" w:color="000000"/>
            </w:tcBorders>
            <w:tcMar>
              <w:top w:w="15" w:type="dxa"/>
              <w:left w:w="15" w:type="dxa"/>
              <w:right w:w="15" w:type="dxa"/>
            </w:tcMar>
            <w:vAlign w:val="center"/>
          </w:tcPr>
          <w:p w:rsidR="00FB06B9" w:rsidRDefault="0053602A">
            <w:pPr>
              <w:widowControl/>
              <w:bidi/>
              <w:adjustRightInd w:val="0"/>
              <w:snapToGrid w:val="0"/>
              <w:spacing w:line="252" w:lineRule="auto"/>
              <w:jc w:val="center"/>
              <w:textAlignment w:val="center"/>
              <w:rPr>
                <w:rFonts w:ascii="宋体" w:hAnsi="宋体" w:cs="宋体"/>
                <w:kern w:val="0"/>
                <w:sz w:val="18"/>
                <w:szCs w:val="18"/>
              </w:rPr>
            </w:pPr>
            <w:r>
              <w:rPr>
                <w:rFonts w:ascii="宋体" w:hAnsi="宋体" w:cs="宋体" w:hint="eastAsia"/>
                <w:kern w:val="0"/>
                <w:sz w:val="18"/>
                <w:szCs w:val="18"/>
                <w:lang w:bidi="ar"/>
              </w:rPr>
              <w:t>×</w:t>
            </w:r>
          </w:p>
        </w:tc>
        <w:tc>
          <w:tcPr>
            <w:tcW w:w="786" w:type="pct"/>
            <w:tcBorders>
              <w:top w:val="single" w:sz="6" w:space="0" w:color="000000"/>
              <w:bottom w:val="single" w:sz="6" w:space="0" w:color="000000"/>
            </w:tcBorders>
            <w:tcMar>
              <w:top w:w="15" w:type="dxa"/>
              <w:left w:w="15" w:type="dxa"/>
              <w:right w:w="15" w:type="dxa"/>
            </w:tcMar>
            <w:vAlign w:val="center"/>
          </w:tcPr>
          <w:p w:rsidR="00FB06B9" w:rsidRDefault="0053602A">
            <w:pPr>
              <w:widowControl/>
              <w:bidi/>
              <w:adjustRightInd w:val="0"/>
              <w:snapToGrid w:val="0"/>
              <w:spacing w:line="252" w:lineRule="auto"/>
              <w:jc w:val="center"/>
              <w:textAlignment w:val="center"/>
              <w:rPr>
                <w:rFonts w:ascii="宋体" w:hAnsi="宋体" w:cs="宋体"/>
                <w:kern w:val="0"/>
                <w:sz w:val="18"/>
                <w:szCs w:val="18"/>
              </w:rPr>
            </w:pPr>
            <w:r>
              <w:rPr>
                <w:rFonts w:ascii="宋体" w:hAnsi="宋体" w:cs="宋体" w:hint="eastAsia"/>
                <w:kern w:val="0"/>
                <w:sz w:val="18"/>
                <w:szCs w:val="18"/>
                <w:lang w:bidi="ar"/>
              </w:rPr>
              <w:t>√</w:t>
            </w:r>
          </w:p>
        </w:tc>
        <w:tc>
          <w:tcPr>
            <w:tcW w:w="1183" w:type="pct"/>
            <w:vMerge/>
            <w:tcBorders>
              <w:bottom w:val="single" w:sz="6" w:space="0" w:color="000000"/>
            </w:tcBorders>
            <w:tcMar>
              <w:top w:w="15" w:type="dxa"/>
              <w:left w:w="15" w:type="dxa"/>
              <w:right w:w="15" w:type="dxa"/>
            </w:tcMar>
            <w:vAlign w:val="center"/>
          </w:tcPr>
          <w:p w:rsidR="00FB06B9" w:rsidRDefault="00FB06B9">
            <w:pPr>
              <w:widowControl/>
              <w:bidi/>
              <w:adjustRightInd w:val="0"/>
              <w:snapToGrid w:val="0"/>
              <w:spacing w:line="252" w:lineRule="auto"/>
              <w:jc w:val="center"/>
              <w:textAlignment w:val="center"/>
              <w:rPr>
                <w:rFonts w:ascii="宋体" w:hAnsi="宋体" w:cs="宋体"/>
                <w:kern w:val="0"/>
                <w:sz w:val="18"/>
                <w:szCs w:val="18"/>
                <w:lang w:bidi="ar"/>
              </w:rPr>
            </w:pPr>
          </w:p>
        </w:tc>
      </w:tr>
      <w:tr w:rsidR="00FB06B9">
        <w:trPr>
          <w:trHeight w:val="450"/>
          <w:tblHeader/>
        </w:trPr>
        <w:tc>
          <w:tcPr>
            <w:tcW w:w="713" w:type="pct"/>
            <w:vMerge/>
            <w:tcMar>
              <w:top w:w="15" w:type="dxa"/>
              <w:left w:w="15" w:type="dxa"/>
              <w:right w:w="15" w:type="dxa"/>
            </w:tcMar>
            <w:vAlign w:val="center"/>
          </w:tcPr>
          <w:p w:rsidR="00FB06B9" w:rsidRDefault="00FB06B9">
            <w:pPr>
              <w:widowControl/>
              <w:bidi/>
              <w:adjustRightInd w:val="0"/>
              <w:snapToGrid w:val="0"/>
              <w:spacing w:line="252" w:lineRule="auto"/>
              <w:jc w:val="center"/>
              <w:rPr>
                <w:rFonts w:ascii="宋体" w:hAnsi="宋体" w:cs="宋体"/>
                <w:kern w:val="0"/>
                <w:sz w:val="18"/>
                <w:szCs w:val="18"/>
              </w:rPr>
            </w:pPr>
          </w:p>
        </w:tc>
        <w:tc>
          <w:tcPr>
            <w:tcW w:w="606" w:type="pct"/>
            <w:tcBorders>
              <w:top w:val="single" w:sz="6" w:space="0" w:color="000000"/>
              <w:bottom w:val="single" w:sz="6" w:space="0" w:color="000000"/>
            </w:tcBorders>
            <w:tcMar>
              <w:top w:w="15" w:type="dxa"/>
              <w:left w:w="15" w:type="dxa"/>
              <w:right w:w="15" w:type="dxa"/>
            </w:tcMar>
            <w:vAlign w:val="center"/>
          </w:tcPr>
          <w:p w:rsidR="00FB06B9" w:rsidRDefault="0053602A">
            <w:pPr>
              <w:widowControl/>
              <w:bidi/>
              <w:adjustRightInd w:val="0"/>
              <w:snapToGrid w:val="0"/>
              <w:spacing w:line="252" w:lineRule="auto"/>
              <w:jc w:val="center"/>
              <w:rPr>
                <w:rFonts w:ascii="宋体" w:hAnsi="宋体" w:cs="宋体"/>
                <w:kern w:val="0"/>
                <w:sz w:val="18"/>
                <w:szCs w:val="18"/>
              </w:rPr>
            </w:pPr>
            <w:r>
              <w:rPr>
                <w:rFonts w:ascii="宋体" w:hAnsi="宋体" w:cs="宋体" w:hint="eastAsia"/>
                <w:kern w:val="0"/>
                <w:sz w:val="18"/>
                <w:szCs w:val="18"/>
              </w:rPr>
              <w:t>低温极限变形</w:t>
            </w:r>
          </w:p>
        </w:tc>
        <w:tc>
          <w:tcPr>
            <w:tcW w:w="1023" w:type="pct"/>
            <w:tcBorders>
              <w:top w:val="single" w:sz="6" w:space="0" w:color="000000"/>
              <w:bottom w:val="single" w:sz="6" w:space="0" w:color="000000"/>
            </w:tcBorders>
            <w:tcMar>
              <w:top w:w="15" w:type="dxa"/>
              <w:left w:w="15" w:type="dxa"/>
              <w:right w:w="15" w:type="dxa"/>
            </w:tcMar>
            <w:vAlign w:val="center"/>
          </w:tcPr>
          <w:p w:rsidR="00FB06B9" w:rsidRDefault="0053602A">
            <w:pPr>
              <w:widowControl/>
              <w:bidi/>
              <w:adjustRightInd w:val="0"/>
              <w:snapToGrid w:val="0"/>
              <w:spacing w:line="252" w:lineRule="auto"/>
              <w:jc w:val="center"/>
              <w:textAlignment w:val="center"/>
              <w:rPr>
                <w:rFonts w:ascii="宋体" w:hAnsi="宋体" w:cs="宋体"/>
                <w:kern w:val="0"/>
                <w:sz w:val="18"/>
                <w:szCs w:val="18"/>
                <w:lang w:bidi="ar"/>
              </w:rPr>
            </w:pPr>
            <w:r>
              <w:rPr>
                <w:rFonts w:ascii="宋体" w:hAnsi="宋体" w:cs="宋体" w:hint="eastAsia"/>
                <w:kern w:val="0"/>
                <w:sz w:val="18"/>
                <w:szCs w:val="18"/>
                <w:lang w:bidi="ar"/>
              </w:rPr>
              <w:t>极限变形</w:t>
            </w:r>
          </w:p>
        </w:tc>
        <w:tc>
          <w:tcPr>
            <w:tcW w:w="688" w:type="pct"/>
            <w:tcBorders>
              <w:top w:val="single" w:sz="6" w:space="0" w:color="000000"/>
              <w:bottom w:val="single" w:sz="6" w:space="0" w:color="000000"/>
            </w:tcBorders>
            <w:tcMar>
              <w:top w:w="15" w:type="dxa"/>
              <w:left w:w="15" w:type="dxa"/>
              <w:right w:w="15" w:type="dxa"/>
            </w:tcMar>
            <w:vAlign w:val="center"/>
          </w:tcPr>
          <w:p w:rsidR="00FB06B9" w:rsidRDefault="0053602A">
            <w:pPr>
              <w:widowControl/>
              <w:bidi/>
              <w:adjustRightInd w:val="0"/>
              <w:snapToGrid w:val="0"/>
              <w:spacing w:line="252" w:lineRule="auto"/>
              <w:jc w:val="center"/>
              <w:textAlignment w:val="center"/>
              <w:rPr>
                <w:rFonts w:ascii="宋体" w:hAnsi="宋体" w:cs="宋体"/>
                <w:kern w:val="0"/>
                <w:sz w:val="18"/>
                <w:szCs w:val="18"/>
              </w:rPr>
            </w:pPr>
            <w:r>
              <w:rPr>
                <w:rFonts w:ascii="宋体" w:hAnsi="宋体" w:cs="宋体" w:hint="eastAsia"/>
                <w:kern w:val="0"/>
                <w:sz w:val="18"/>
                <w:szCs w:val="18"/>
                <w:lang w:bidi="ar"/>
              </w:rPr>
              <w:t>×</w:t>
            </w:r>
          </w:p>
        </w:tc>
        <w:tc>
          <w:tcPr>
            <w:tcW w:w="786" w:type="pct"/>
            <w:tcBorders>
              <w:top w:val="single" w:sz="6" w:space="0" w:color="000000"/>
              <w:bottom w:val="single" w:sz="6" w:space="0" w:color="000000"/>
            </w:tcBorders>
            <w:tcMar>
              <w:top w:w="15" w:type="dxa"/>
              <w:left w:w="15" w:type="dxa"/>
              <w:right w:w="15" w:type="dxa"/>
            </w:tcMar>
            <w:vAlign w:val="center"/>
          </w:tcPr>
          <w:p w:rsidR="00FB06B9" w:rsidRDefault="0053602A">
            <w:pPr>
              <w:widowControl/>
              <w:bidi/>
              <w:adjustRightInd w:val="0"/>
              <w:snapToGrid w:val="0"/>
              <w:spacing w:line="252" w:lineRule="auto"/>
              <w:jc w:val="center"/>
              <w:textAlignment w:val="center"/>
              <w:rPr>
                <w:rFonts w:ascii="宋体" w:hAnsi="宋体" w:cs="宋体"/>
                <w:kern w:val="0"/>
                <w:sz w:val="18"/>
                <w:szCs w:val="18"/>
              </w:rPr>
            </w:pPr>
            <w:r>
              <w:rPr>
                <w:rFonts w:ascii="宋体" w:hAnsi="宋体" w:cs="宋体" w:hint="eastAsia"/>
                <w:kern w:val="0"/>
                <w:sz w:val="18"/>
                <w:szCs w:val="18"/>
                <w:lang w:bidi="ar"/>
              </w:rPr>
              <w:t>×</w:t>
            </w:r>
          </w:p>
        </w:tc>
        <w:tc>
          <w:tcPr>
            <w:tcW w:w="1183" w:type="pct"/>
            <w:tcBorders>
              <w:top w:val="single" w:sz="6" w:space="0" w:color="000000"/>
              <w:bottom w:val="single" w:sz="6" w:space="0" w:color="000000"/>
            </w:tcBorders>
            <w:tcMar>
              <w:top w:w="15" w:type="dxa"/>
              <w:left w:w="15" w:type="dxa"/>
              <w:right w:w="15" w:type="dxa"/>
            </w:tcMar>
            <w:vAlign w:val="center"/>
          </w:tcPr>
          <w:p w:rsidR="00FB06B9" w:rsidRDefault="0053602A">
            <w:pPr>
              <w:widowControl/>
              <w:bidi/>
              <w:adjustRightInd w:val="0"/>
              <w:snapToGrid w:val="0"/>
              <w:spacing w:line="252" w:lineRule="auto"/>
              <w:jc w:val="center"/>
              <w:textAlignment w:val="center"/>
              <w:rPr>
                <w:rFonts w:ascii="宋体" w:hAnsi="宋体" w:cs="宋体"/>
                <w:kern w:val="0"/>
                <w:sz w:val="18"/>
                <w:szCs w:val="18"/>
                <w:lang w:bidi="ar"/>
              </w:rPr>
            </w:pPr>
            <w:r>
              <w:rPr>
                <w:rFonts w:ascii="宋体" w:hAnsi="宋体" w:cs="宋体" w:hint="eastAsia"/>
                <w:kern w:val="0"/>
                <w:sz w:val="18"/>
                <w:szCs w:val="18"/>
                <w:lang w:bidi="ar"/>
              </w:rPr>
              <w:t>足尺或缩尺，最小缩尺比例1/2（超出范围专项研究）</w:t>
            </w:r>
          </w:p>
        </w:tc>
      </w:tr>
      <w:tr w:rsidR="00FB06B9">
        <w:trPr>
          <w:trHeight w:val="215"/>
          <w:tblHeader/>
        </w:trPr>
        <w:tc>
          <w:tcPr>
            <w:tcW w:w="713" w:type="pct"/>
            <w:vMerge/>
            <w:tcMar>
              <w:top w:w="15" w:type="dxa"/>
              <w:left w:w="15" w:type="dxa"/>
              <w:right w:w="15" w:type="dxa"/>
            </w:tcMar>
            <w:vAlign w:val="center"/>
          </w:tcPr>
          <w:p w:rsidR="00FB06B9" w:rsidRDefault="00FB06B9">
            <w:pPr>
              <w:widowControl/>
              <w:bidi/>
              <w:adjustRightInd w:val="0"/>
              <w:snapToGrid w:val="0"/>
              <w:spacing w:line="252" w:lineRule="auto"/>
              <w:jc w:val="center"/>
              <w:rPr>
                <w:rFonts w:ascii="宋体" w:hAnsi="宋体" w:cs="宋体"/>
                <w:kern w:val="0"/>
                <w:sz w:val="18"/>
                <w:szCs w:val="18"/>
              </w:rPr>
            </w:pPr>
          </w:p>
        </w:tc>
        <w:tc>
          <w:tcPr>
            <w:tcW w:w="1629" w:type="pct"/>
            <w:gridSpan w:val="2"/>
            <w:tcBorders>
              <w:top w:val="single" w:sz="6" w:space="0" w:color="000000"/>
              <w:bottom w:val="single" w:sz="6" w:space="0" w:color="000000"/>
            </w:tcBorders>
            <w:tcMar>
              <w:top w:w="15" w:type="dxa"/>
              <w:left w:w="15" w:type="dxa"/>
              <w:right w:w="15" w:type="dxa"/>
            </w:tcMar>
            <w:vAlign w:val="center"/>
          </w:tcPr>
          <w:p w:rsidR="00FB06B9" w:rsidRDefault="0053602A">
            <w:pPr>
              <w:widowControl/>
              <w:bidi/>
              <w:adjustRightInd w:val="0"/>
              <w:snapToGrid w:val="0"/>
              <w:spacing w:line="252" w:lineRule="auto"/>
              <w:jc w:val="center"/>
              <w:textAlignment w:val="center"/>
              <w:rPr>
                <w:rFonts w:ascii="宋体" w:hAnsi="宋体" w:cs="宋体"/>
                <w:kern w:val="0"/>
                <w:sz w:val="18"/>
                <w:szCs w:val="18"/>
                <w:lang w:bidi="ar"/>
              </w:rPr>
            </w:pPr>
            <w:r>
              <w:rPr>
                <w:rFonts w:ascii="宋体" w:hAnsi="宋体" w:cs="宋体" w:hint="eastAsia"/>
                <w:kern w:val="0"/>
                <w:sz w:val="18"/>
                <w:szCs w:val="18"/>
                <w:lang w:bidi="ar"/>
              </w:rPr>
              <w:t>耐腐蚀性能</w:t>
            </w:r>
          </w:p>
        </w:tc>
        <w:tc>
          <w:tcPr>
            <w:tcW w:w="688" w:type="pct"/>
            <w:tcBorders>
              <w:top w:val="single" w:sz="6" w:space="0" w:color="000000"/>
              <w:bottom w:val="single" w:sz="6" w:space="0" w:color="000000"/>
            </w:tcBorders>
            <w:tcMar>
              <w:top w:w="15" w:type="dxa"/>
              <w:left w:w="15" w:type="dxa"/>
              <w:right w:w="15" w:type="dxa"/>
            </w:tcMar>
            <w:vAlign w:val="center"/>
          </w:tcPr>
          <w:p w:rsidR="00FB06B9" w:rsidRDefault="0053602A">
            <w:pPr>
              <w:widowControl/>
              <w:bidi/>
              <w:adjustRightInd w:val="0"/>
              <w:snapToGrid w:val="0"/>
              <w:spacing w:line="252" w:lineRule="auto"/>
              <w:jc w:val="center"/>
              <w:textAlignment w:val="center"/>
              <w:rPr>
                <w:rFonts w:ascii="宋体" w:hAnsi="宋体" w:cs="宋体"/>
                <w:kern w:val="0"/>
                <w:sz w:val="18"/>
                <w:szCs w:val="18"/>
                <w:lang w:bidi="ar"/>
              </w:rPr>
            </w:pPr>
            <w:r>
              <w:rPr>
                <w:rFonts w:ascii="宋体" w:hAnsi="宋体" w:cs="宋体" w:hint="eastAsia"/>
                <w:kern w:val="0"/>
                <w:sz w:val="18"/>
                <w:szCs w:val="18"/>
                <w:lang w:bidi="ar"/>
              </w:rPr>
              <w:t>×</w:t>
            </w:r>
          </w:p>
        </w:tc>
        <w:tc>
          <w:tcPr>
            <w:tcW w:w="786" w:type="pct"/>
            <w:tcBorders>
              <w:top w:val="single" w:sz="6" w:space="0" w:color="000000"/>
              <w:bottom w:val="single" w:sz="6" w:space="0" w:color="000000"/>
            </w:tcBorders>
            <w:tcMar>
              <w:top w:w="15" w:type="dxa"/>
              <w:left w:w="15" w:type="dxa"/>
              <w:right w:w="15" w:type="dxa"/>
            </w:tcMar>
            <w:vAlign w:val="center"/>
          </w:tcPr>
          <w:p w:rsidR="00FB06B9" w:rsidRDefault="0053602A">
            <w:pPr>
              <w:widowControl/>
              <w:bidi/>
              <w:adjustRightInd w:val="0"/>
              <w:snapToGrid w:val="0"/>
              <w:spacing w:line="252" w:lineRule="auto"/>
              <w:jc w:val="center"/>
              <w:textAlignment w:val="center"/>
              <w:rPr>
                <w:rFonts w:ascii="宋体" w:hAnsi="宋体" w:cs="宋体"/>
                <w:kern w:val="0"/>
                <w:sz w:val="18"/>
                <w:szCs w:val="18"/>
                <w:lang w:bidi="ar"/>
              </w:rPr>
            </w:pPr>
            <w:r>
              <w:rPr>
                <w:rFonts w:ascii="宋体" w:hAnsi="宋体" w:cs="宋体" w:hint="eastAsia"/>
                <w:kern w:val="0"/>
                <w:sz w:val="18"/>
                <w:szCs w:val="18"/>
                <w:lang w:bidi="ar"/>
              </w:rPr>
              <w:t>×</w:t>
            </w:r>
          </w:p>
        </w:tc>
        <w:tc>
          <w:tcPr>
            <w:tcW w:w="1183" w:type="pct"/>
            <w:tcBorders>
              <w:top w:val="single" w:sz="6" w:space="0" w:color="000000"/>
              <w:bottom w:val="single" w:sz="6" w:space="0" w:color="000000"/>
            </w:tcBorders>
            <w:tcMar>
              <w:top w:w="15" w:type="dxa"/>
              <w:left w:w="15" w:type="dxa"/>
              <w:right w:w="15" w:type="dxa"/>
            </w:tcMar>
            <w:vAlign w:val="center"/>
          </w:tcPr>
          <w:p w:rsidR="00FB06B9" w:rsidRDefault="0053602A">
            <w:pPr>
              <w:widowControl/>
              <w:bidi/>
              <w:adjustRightInd w:val="0"/>
              <w:snapToGrid w:val="0"/>
              <w:spacing w:line="252" w:lineRule="auto"/>
              <w:jc w:val="center"/>
              <w:textAlignment w:val="center"/>
              <w:rPr>
                <w:rFonts w:ascii="宋体" w:hAnsi="宋体" w:cs="宋体"/>
                <w:kern w:val="0"/>
                <w:sz w:val="18"/>
                <w:szCs w:val="18"/>
                <w:lang w:bidi="ar"/>
              </w:rPr>
            </w:pPr>
            <w:r>
              <w:rPr>
                <w:rFonts w:ascii="宋体" w:hAnsi="宋体" w:cs="宋体" w:hint="eastAsia"/>
                <w:kern w:val="0"/>
                <w:sz w:val="18"/>
                <w:szCs w:val="18"/>
                <w:lang w:bidi="ar"/>
              </w:rPr>
              <w:t>足尺或缩尺，最小缩尺比例1/2（超出范围专项研究）</w:t>
            </w:r>
          </w:p>
        </w:tc>
      </w:tr>
      <w:tr w:rsidR="00FB06B9">
        <w:trPr>
          <w:trHeight w:val="68"/>
          <w:tblHeader/>
        </w:trPr>
        <w:tc>
          <w:tcPr>
            <w:tcW w:w="713" w:type="pct"/>
            <w:vMerge/>
            <w:tcMar>
              <w:top w:w="15" w:type="dxa"/>
              <w:left w:w="15" w:type="dxa"/>
              <w:right w:w="15" w:type="dxa"/>
            </w:tcMar>
            <w:vAlign w:val="center"/>
          </w:tcPr>
          <w:p w:rsidR="00FB06B9" w:rsidRDefault="00FB06B9">
            <w:pPr>
              <w:widowControl/>
              <w:bidi/>
              <w:adjustRightInd w:val="0"/>
              <w:snapToGrid w:val="0"/>
              <w:spacing w:line="252" w:lineRule="auto"/>
              <w:jc w:val="center"/>
              <w:rPr>
                <w:rFonts w:ascii="宋体" w:hAnsi="宋体" w:cs="宋体"/>
                <w:kern w:val="0"/>
                <w:sz w:val="18"/>
                <w:szCs w:val="18"/>
              </w:rPr>
            </w:pPr>
          </w:p>
        </w:tc>
        <w:tc>
          <w:tcPr>
            <w:tcW w:w="1629" w:type="pct"/>
            <w:gridSpan w:val="2"/>
            <w:tcBorders>
              <w:top w:val="single" w:sz="6" w:space="0" w:color="000000"/>
              <w:bottom w:val="single" w:sz="6" w:space="0" w:color="000000"/>
            </w:tcBorders>
            <w:tcMar>
              <w:top w:w="15" w:type="dxa"/>
              <w:left w:w="15" w:type="dxa"/>
              <w:right w:w="15" w:type="dxa"/>
            </w:tcMar>
            <w:vAlign w:val="center"/>
          </w:tcPr>
          <w:p w:rsidR="00FB06B9" w:rsidRDefault="0053602A">
            <w:pPr>
              <w:widowControl/>
              <w:bidi/>
              <w:adjustRightInd w:val="0"/>
              <w:snapToGrid w:val="0"/>
              <w:spacing w:line="252" w:lineRule="auto"/>
              <w:jc w:val="center"/>
              <w:textAlignment w:val="center"/>
              <w:rPr>
                <w:rFonts w:ascii="宋体" w:hAnsi="宋体" w:cs="宋体"/>
                <w:kern w:val="0"/>
                <w:sz w:val="18"/>
                <w:szCs w:val="18"/>
              </w:rPr>
            </w:pPr>
            <w:r>
              <w:rPr>
                <w:rFonts w:ascii="宋体" w:hAnsi="宋体" w:cs="宋体" w:hint="eastAsia"/>
                <w:kern w:val="0"/>
                <w:sz w:val="18"/>
                <w:szCs w:val="18"/>
                <w:lang w:bidi="ar"/>
              </w:rPr>
              <w:t>频率相关性</w:t>
            </w:r>
          </w:p>
        </w:tc>
        <w:tc>
          <w:tcPr>
            <w:tcW w:w="688" w:type="pct"/>
            <w:tcBorders>
              <w:top w:val="single" w:sz="6" w:space="0" w:color="000000"/>
              <w:bottom w:val="single" w:sz="6" w:space="0" w:color="000000"/>
            </w:tcBorders>
            <w:tcMar>
              <w:top w:w="15" w:type="dxa"/>
              <w:left w:w="15" w:type="dxa"/>
              <w:right w:w="15" w:type="dxa"/>
            </w:tcMar>
            <w:vAlign w:val="center"/>
          </w:tcPr>
          <w:p w:rsidR="00FB06B9" w:rsidRDefault="0053602A">
            <w:pPr>
              <w:widowControl/>
              <w:bidi/>
              <w:adjustRightInd w:val="0"/>
              <w:snapToGrid w:val="0"/>
              <w:spacing w:line="252" w:lineRule="auto"/>
              <w:jc w:val="center"/>
              <w:textAlignment w:val="center"/>
              <w:rPr>
                <w:rFonts w:ascii="宋体" w:hAnsi="宋体" w:cs="宋体"/>
                <w:kern w:val="0"/>
                <w:sz w:val="18"/>
                <w:szCs w:val="18"/>
              </w:rPr>
            </w:pPr>
            <w:r>
              <w:rPr>
                <w:rFonts w:ascii="宋体" w:hAnsi="宋体" w:cs="宋体" w:hint="eastAsia"/>
                <w:kern w:val="0"/>
                <w:sz w:val="18"/>
                <w:szCs w:val="18"/>
                <w:lang w:bidi="ar"/>
              </w:rPr>
              <w:t>×</w:t>
            </w:r>
          </w:p>
        </w:tc>
        <w:tc>
          <w:tcPr>
            <w:tcW w:w="786" w:type="pct"/>
            <w:tcBorders>
              <w:top w:val="single" w:sz="6" w:space="0" w:color="000000"/>
              <w:bottom w:val="single" w:sz="6" w:space="0" w:color="000000"/>
            </w:tcBorders>
            <w:tcMar>
              <w:top w:w="15" w:type="dxa"/>
              <w:left w:w="15" w:type="dxa"/>
              <w:right w:w="15" w:type="dxa"/>
            </w:tcMar>
            <w:vAlign w:val="center"/>
          </w:tcPr>
          <w:p w:rsidR="00FB06B9" w:rsidRDefault="0053602A">
            <w:pPr>
              <w:widowControl/>
              <w:bidi/>
              <w:adjustRightInd w:val="0"/>
              <w:snapToGrid w:val="0"/>
              <w:spacing w:line="252" w:lineRule="auto"/>
              <w:jc w:val="center"/>
              <w:textAlignment w:val="center"/>
              <w:rPr>
                <w:rFonts w:ascii="宋体" w:hAnsi="宋体" w:cs="宋体"/>
                <w:kern w:val="0"/>
                <w:sz w:val="18"/>
                <w:szCs w:val="18"/>
              </w:rPr>
            </w:pPr>
            <w:r>
              <w:rPr>
                <w:rFonts w:ascii="宋体" w:hAnsi="宋体" w:cs="宋体" w:hint="eastAsia"/>
                <w:kern w:val="0"/>
                <w:sz w:val="18"/>
                <w:szCs w:val="18"/>
                <w:lang w:bidi="ar"/>
              </w:rPr>
              <w:t>×</w:t>
            </w:r>
          </w:p>
        </w:tc>
        <w:tc>
          <w:tcPr>
            <w:tcW w:w="1183" w:type="pct"/>
            <w:tcBorders>
              <w:top w:val="single" w:sz="6" w:space="0" w:color="000000"/>
              <w:bottom w:val="single" w:sz="6" w:space="0" w:color="000000"/>
            </w:tcBorders>
            <w:tcMar>
              <w:top w:w="15" w:type="dxa"/>
              <w:left w:w="15" w:type="dxa"/>
              <w:right w:w="15" w:type="dxa"/>
            </w:tcMar>
            <w:vAlign w:val="center"/>
          </w:tcPr>
          <w:p w:rsidR="00FB06B9" w:rsidRDefault="0053602A">
            <w:pPr>
              <w:widowControl/>
              <w:bidi/>
              <w:adjustRightInd w:val="0"/>
              <w:snapToGrid w:val="0"/>
              <w:spacing w:line="252" w:lineRule="auto"/>
              <w:jc w:val="center"/>
              <w:textAlignment w:val="center"/>
              <w:rPr>
                <w:rFonts w:ascii="宋体" w:hAnsi="宋体" w:cs="宋体"/>
                <w:kern w:val="0"/>
                <w:sz w:val="18"/>
                <w:szCs w:val="18"/>
                <w:lang w:bidi="ar"/>
              </w:rPr>
            </w:pPr>
            <w:r>
              <w:rPr>
                <w:rFonts w:ascii="宋体" w:hAnsi="宋体" w:cs="宋体" w:hint="eastAsia"/>
                <w:kern w:val="0"/>
                <w:sz w:val="18"/>
                <w:szCs w:val="18"/>
                <w:lang w:bidi="ar"/>
              </w:rPr>
              <w:t>足尺</w:t>
            </w:r>
          </w:p>
        </w:tc>
      </w:tr>
      <w:tr w:rsidR="00FB06B9">
        <w:trPr>
          <w:trHeight w:val="68"/>
          <w:tblHeader/>
        </w:trPr>
        <w:tc>
          <w:tcPr>
            <w:tcW w:w="713" w:type="pct"/>
            <w:vMerge/>
            <w:tcMar>
              <w:top w:w="15" w:type="dxa"/>
              <w:left w:w="15" w:type="dxa"/>
              <w:right w:w="15" w:type="dxa"/>
            </w:tcMar>
            <w:vAlign w:val="center"/>
          </w:tcPr>
          <w:p w:rsidR="00FB06B9" w:rsidRDefault="00FB06B9">
            <w:pPr>
              <w:widowControl/>
              <w:bidi/>
              <w:adjustRightInd w:val="0"/>
              <w:snapToGrid w:val="0"/>
              <w:spacing w:line="252" w:lineRule="auto"/>
              <w:jc w:val="center"/>
              <w:rPr>
                <w:rFonts w:ascii="宋体" w:hAnsi="宋体" w:cs="宋体"/>
                <w:kern w:val="0"/>
                <w:sz w:val="18"/>
                <w:szCs w:val="18"/>
              </w:rPr>
            </w:pPr>
          </w:p>
        </w:tc>
        <w:tc>
          <w:tcPr>
            <w:tcW w:w="1629" w:type="pct"/>
            <w:gridSpan w:val="2"/>
            <w:tcBorders>
              <w:top w:val="single" w:sz="6" w:space="0" w:color="000000"/>
              <w:bottom w:val="single" w:sz="6" w:space="0" w:color="000000"/>
            </w:tcBorders>
            <w:tcMar>
              <w:top w:w="15" w:type="dxa"/>
              <w:left w:w="15" w:type="dxa"/>
              <w:right w:w="15" w:type="dxa"/>
            </w:tcMar>
            <w:vAlign w:val="center"/>
          </w:tcPr>
          <w:p w:rsidR="00FB06B9" w:rsidRDefault="0053602A">
            <w:pPr>
              <w:widowControl/>
              <w:bidi/>
              <w:adjustRightInd w:val="0"/>
              <w:snapToGrid w:val="0"/>
              <w:spacing w:line="252" w:lineRule="auto"/>
              <w:jc w:val="center"/>
              <w:textAlignment w:val="center"/>
              <w:rPr>
                <w:rFonts w:ascii="宋体" w:hAnsi="宋体" w:cs="宋体"/>
                <w:kern w:val="0"/>
                <w:sz w:val="18"/>
                <w:szCs w:val="18"/>
              </w:rPr>
            </w:pPr>
            <w:r>
              <w:rPr>
                <w:rFonts w:ascii="宋体" w:hAnsi="宋体" w:cs="宋体" w:hint="eastAsia"/>
                <w:kern w:val="0"/>
                <w:sz w:val="18"/>
                <w:szCs w:val="18"/>
                <w:lang w:bidi="ar"/>
              </w:rPr>
              <w:t>温度相关性</w:t>
            </w:r>
          </w:p>
        </w:tc>
        <w:tc>
          <w:tcPr>
            <w:tcW w:w="688" w:type="pct"/>
            <w:tcBorders>
              <w:top w:val="single" w:sz="6" w:space="0" w:color="000000"/>
              <w:bottom w:val="single" w:sz="6" w:space="0" w:color="000000"/>
            </w:tcBorders>
            <w:tcMar>
              <w:top w:w="15" w:type="dxa"/>
              <w:left w:w="15" w:type="dxa"/>
              <w:right w:w="15" w:type="dxa"/>
            </w:tcMar>
            <w:vAlign w:val="center"/>
          </w:tcPr>
          <w:p w:rsidR="00FB06B9" w:rsidRDefault="0053602A">
            <w:pPr>
              <w:widowControl/>
              <w:bidi/>
              <w:adjustRightInd w:val="0"/>
              <w:snapToGrid w:val="0"/>
              <w:spacing w:line="252" w:lineRule="auto"/>
              <w:jc w:val="center"/>
              <w:textAlignment w:val="center"/>
              <w:rPr>
                <w:rFonts w:ascii="宋体" w:hAnsi="宋体" w:cs="宋体"/>
                <w:kern w:val="0"/>
                <w:sz w:val="18"/>
                <w:szCs w:val="18"/>
              </w:rPr>
            </w:pPr>
            <w:r>
              <w:rPr>
                <w:rFonts w:ascii="宋体" w:hAnsi="宋体" w:cs="宋体" w:hint="eastAsia"/>
                <w:kern w:val="0"/>
                <w:sz w:val="18"/>
                <w:szCs w:val="18"/>
                <w:lang w:bidi="ar"/>
              </w:rPr>
              <w:t>×</w:t>
            </w:r>
          </w:p>
        </w:tc>
        <w:tc>
          <w:tcPr>
            <w:tcW w:w="786" w:type="pct"/>
            <w:tcBorders>
              <w:top w:val="single" w:sz="6" w:space="0" w:color="000000"/>
              <w:bottom w:val="single" w:sz="6" w:space="0" w:color="000000"/>
            </w:tcBorders>
            <w:tcMar>
              <w:top w:w="15" w:type="dxa"/>
              <w:left w:w="15" w:type="dxa"/>
              <w:right w:w="15" w:type="dxa"/>
            </w:tcMar>
            <w:vAlign w:val="center"/>
          </w:tcPr>
          <w:p w:rsidR="00FB06B9" w:rsidRDefault="0053602A">
            <w:pPr>
              <w:widowControl/>
              <w:bidi/>
              <w:adjustRightInd w:val="0"/>
              <w:snapToGrid w:val="0"/>
              <w:spacing w:line="252" w:lineRule="auto"/>
              <w:jc w:val="center"/>
              <w:textAlignment w:val="center"/>
              <w:rPr>
                <w:rFonts w:ascii="宋体" w:hAnsi="宋体" w:cs="宋体"/>
                <w:kern w:val="0"/>
                <w:sz w:val="18"/>
                <w:szCs w:val="18"/>
              </w:rPr>
            </w:pPr>
            <w:r>
              <w:rPr>
                <w:rFonts w:ascii="宋体" w:hAnsi="宋体" w:cs="宋体" w:hint="eastAsia"/>
                <w:kern w:val="0"/>
                <w:sz w:val="18"/>
                <w:szCs w:val="18"/>
                <w:lang w:bidi="ar"/>
              </w:rPr>
              <w:t>×</w:t>
            </w:r>
          </w:p>
        </w:tc>
        <w:tc>
          <w:tcPr>
            <w:tcW w:w="1183" w:type="pct"/>
            <w:tcBorders>
              <w:top w:val="single" w:sz="6" w:space="0" w:color="000000"/>
              <w:bottom w:val="single" w:sz="6" w:space="0" w:color="000000"/>
            </w:tcBorders>
            <w:tcMar>
              <w:top w:w="15" w:type="dxa"/>
              <w:left w:w="15" w:type="dxa"/>
              <w:right w:w="15" w:type="dxa"/>
            </w:tcMar>
            <w:vAlign w:val="center"/>
          </w:tcPr>
          <w:p w:rsidR="00FB06B9" w:rsidRDefault="0053602A">
            <w:pPr>
              <w:widowControl/>
              <w:bidi/>
              <w:adjustRightInd w:val="0"/>
              <w:snapToGrid w:val="0"/>
              <w:spacing w:line="252" w:lineRule="auto"/>
              <w:jc w:val="center"/>
              <w:textAlignment w:val="center"/>
              <w:rPr>
                <w:rFonts w:ascii="宋体" w:hAnsi="宋体" w:cs="宋体"/>
                <w:kern w:val="0"/>
                <w:sz w:val="18"/>
                <w:szCs w:val="18"/>
                <w:lang w:bidi="ar"/>
              </w:rPr>
            </w:pPr>
            <w:r>
              <w:rPr>
                <w:rFonts w:ascii="宋体" w:hAnsi="宋体" w:cs="宋体" w:hint="eastAsia"/>
                <w:kern w:val="0"/>
                <w:sz w:val="18"/>
                <w:szCs w:val="18"/>
                <w:lang w:bidi="ar"/>
              </w:rPr>
              <w:t>足尺或缩尺，最小缩尺比例1/2（超出范围专项研究）</w:t>
            </w:r>
          </w:p>
        </w:tc>
      </w:tr>
      <w:tr w:rsidR="00FB06B9">
        <w:trPr>
          <w:trHeight w:val="68"/>
          <w:tblHeader/>
        </w:trPr>
        <w:tc>
          <w:tcPr>
            <w:tcW w:w="713" w:type="pct"/>
            <w:vMerge/>
            <w:tcBorders>
              <w:bottom w:val="single" w:sz="6" w:space="0" w:color="000000"/>
            </w:tcBorders>
            <w:tcMar>
              <w:top w:w="15" w:type="dxa"/>
              <w:left w:w="15" w:type="dxa"/>
              <w:right w:w="15" w:type="dxa"/>
            </w:tcMar>
            <w:vAlign w:val="center"/>
          </w:tcPr>
          <w:p w:rsidR="00FB06B9" w:rsidRDefault="00FB06B9">
            <w:pPr>
              <w:widowControl/>
              <w:bidi/>
              <w:adjustRightInd w:val="0"/>
              <w:snapToGrid w:val="0"/>
              <w:spacing w:line="252" w:lineRule="auto"/>
              <w:jc w:val="center"/>
              <w:rPr>
                <w:rFonts w:ascii="宋体" w:hAnsi="宋体" w:cs="宋体"/>
                <w:kern w:val="0"/>
                <w:sz w:val="18"/>
                <w:szCs w:val="18"/>
              </w:rPr>
            </w:pPr>
          </w:p>
        </w:tc>
        <w:tc>
          <w:tcPr>
            <w:tcW w:w="1629" w:type="pct"/>
            <w:gridSpan w:val="2"/>
            <w:tcBorders>
              <w:top w:val="single" w:sz="6" w:space="0" w:color="000000"/>
              <w:bottom w:val="single" w:sz="6" w:space="0" w:color="000000"/>
            </w:tcBorders>
            <w:tcMar>
              <w:top w:w="15" w:type="dxa"/>
              <w:left w:w="15" w:type="dxa"/>
              <w:right w:w="15" w:type="dxa"/>
            </w:tcMar>
            <w:vAlign w:val="center"/>
          </w:tcPr>
          <w:p w:rsidR="00FB06B9" w:rsidRDefault="0053602A">
            <w:pPr>
              <w:widowControl/>
              <w:bidi/>
              <w:adjustRightInd w:val="0"/>
              <w:snapToGrid w:val="0"/>
              <w:spacing w:line="252" w:lineRule="auto"/>
              <w:jc w:val="center"/>
              <w:textAlignment w:val="center"/>
              <w:rPr>
                <w:rFonts w:ascii="宋体" w:hAnsi="宋体" w:cs="宋体"/>
                <w:kern w:val="0"/>
                <w:sz w:val="18"/>
                <w:szCs w:val="18"/>
              </w:rPr>
            </w:pPr>
            <w:r>
              <w:rPr>
                <w:rFonts w:ascii="宋体" w:hAnsi="宋体" w:cs="宋体" w:hint="eastAsia"/>
                <w:kern w:val="0"/>
                <w:sz w:val="18"/>
                <w:szCs w:val="18"/>
                <w:lang w:bidi="ar"/>
              </w:rPr>
              <w:t>变形相关性</w:t>
            </w:r>
          </w:p>
        </w:tc>
        <w:tc>
          <w:tcPr>
            <w:tcW w:w="688" w:type="pct"/>
            <w:tcBorders>
              <w:top w:val="single" w:sz="6" w:space="0" w:color="000000"/>
              <w:bottom w:val="single" w:sz="6" w:space="0" w:color="000000"/>
            </w:tcBorders>
            <w:tcMar>
              <w:top w:w="15" w:type="dxa"/>
              <w:left w:w="15" w:type="dxa"/>
              <w:right w:w="15" w:type="dxa"/>
            </w:tcMar>
            <w:vAlign w:val="center"/>
          </w:tcPr>
          <w:p w:rsidR="00FB06B9" w:rsidRDefault="0053602A">
            <w:pPr>
              <w:widowControl/>
              <w:bidi/>
              <w:adjustRightInd w:val="0"/>
              <w:snapToGrid w:val="0"/>
              <w:spacing w:line="252" w:lineRule="auto"/>
              <w:jc w:val="center"/>
              <w:textAlignment w:val="center"/>
              <w:rPr>
                <w:rFonts w:ascii="宋体" w:hAnsi="宋体" w:cs="宋体"/>
                <w:kern w:val="0"/>
                <w:sz w:val="18"/>
                <w:szCs w:val="18"/>
              </w:rPr>
            </w:pPr>
            <w:r>
              <w:rPr>
                <w:rFonts w:ascii="宋体" w:hAnsi="宋体" w:cs="宋体" w:hint="eastAsia"/>
                <w:kern w:val="0"/>
                <w:sz w:val="18"/>
                <w:szCs w:val="18"/>
                <w:lang w:bidi="ar"/>
              </w:rPr>
              <w:t>×</w:t>
            </w:r>
          </w:p>
        </w:tc>
        <w:tc>
          <w:tcPr>
            <w:tcW w:w="786" w:type="pct"/>
            <w:tcBorders>
              <w:top w:val="single" w:sz="6" w:space="0" w:color="000000"/>
              <w:bottom w:val="single" w:sz="6" w:space="0" w:color="000000"/>
            </w:tcBorders>
            <w:tcMar>
              <w:top w:w="15" w:type="dxa"/>
              <w:left w:w="15" w:type="dxa"/>
              <w:right w:w="15" w:type="dxa"/>
            </w:tcMar>
            <w:vAlign w:val="center"/>
          </w:tcPr>
          <w:p w:rsidR="00FB06B9" w:rsidRDefault="0053602A">
            <w:pPr>
              <w:widowControl/>
              <w:bidi/>
              <w:adjustRightInd w:val="0"/>
              <w:snapToGrid w:val="0"/>
              <w:spacing w:line="252" w:lineRule="auto"/>
              <w:jc w:val="center"/>
              <w:textAlignment w:val="center"/>
              <w:rPr>
                <w:rFonts w:ascii="宋体" w:hAnsi="宋体" w:cs="宋体"/>
                <w:kern w:val="0"/>
                <w:sz w:val="18"/>
                <w:szCs w:val="18"/>
              </w:rPr>
            </w:pPr>
            <w:r>
              <w:rPr>
                <w:rFonts w:ascii="宋体" w:hAnsi="宋体" w:cs="宋体" w:hint="eastAsia"/>
                <w:kern w:val="0"/>
                <w:sz w:val="18"/>
                <w:szCs w:val="18"/>
                <w:lang w:bidi="ar"/>
              </w:rPr>
              <w:t>×</w:t>
            </w:r>
          </w:p>
        </w:tc>
        <w:tc>
          <w:tcPr>
            <w:tcW w:w="1183" w:type="pct"/>
            <w:tcBorders>
              <w:top w:val="single" w:sz="6" w:space="0" w:color="000000"/>
              <w:bottom w:val="single" w:sz="6" w:space="0" w:color="000000"/>
            </w:tcBorders>
            <w:tcMar>
              <w:top w:w="15" w:type="dxa"/>
              <w:left w:w="15" w:type="dxa"/>
              <w:right w:w="15" w:type="dxa"/>
            </w:tcMar>
            <w:vAlign w:val="center"/>
          </w:tcPr>
          <w:p w:rsidR="00FB06B9" w:rsidRDefault="0053602A">
            <w:pPr>
              <w:widowControl/>
              <w:bidi/>
              <w:adjustRightInd w:val="0"/>
              <w:snapToGrid w:val="0"/>
              <w:spacing w:line="252" w:lineRule="auto"/>
              <w:jc w:val="center"/>
              <w:textAlignment w:val="center"/>
              <w:rPr>
                <w:rFonts w:ascii="宋体" w:hAnsi="宋体" w:cs="宋体"/>
                <w:kern w:val="0"/>
                <w:sz w:val="18"/>
                <w:szCs w:val="18"/>
                <w:lang w:bidi="ar"/>
              </w:rPr>
            </w:pPr>
            <w:r>
              <w:rPr>
                <w:rFonts w:ascii="宋体" w:hAnsi="宋体" w:cs="宋体" w:hint="eastAsia"/>
                <w:kern w:val="0"/>
                <w:sz w:val="18"/>
                <w:szCs w:val="18"/>
                <w:lang w:bidi="ar"/>
              </w:rPr>
              <w:t>足尺</w:t>
            </w:r>
          </w:p>
        </w:tc>
      </w:tr>
      <w:tr w:rsidR="00FB06B9">
        <w:trPr>
          <w:trHeight w:val="68"/>
          <w:tblHeader/>
        </w:trPr>
        <w:tc>
          <w:tcPr>
            <w:tcW w:w="713" w:type="pct"/>
            <w:vMerge w:val="restart"/>
            <w:tcBorders>
              <w:top w:val="single" w:sz="6" w:space="0" w:color="000000"/>
              <w:bottom w:val="single" w:sz="6" w:space="0" w:color="000000"/>
            </w:tcBorders>
            <w:tcMar>
              <w:top w:w="15" w:type="dxa"/>
              <w:left w:w="15" w:type="dxa"/>
              <w:right w:w="15" w:type="dxa"/>
            </w:tcMar>
            <w:vAlign w:val="center"/>
          </w:tcPr>
          <w:p w:rsidR="00FB06B9" w:rsidRDefault="0053602A">
            <w:pPr>
              <w:widowControl/>
              <w:bidi/>
              <w:adjustRightInd w:val="0"/>
              <w:snapToGrid w:val="0"/>
              <w:spacing w:line="252" w:lineRule="auto"/>
              <w:jc w:val="center"/>
              <w:textAlignment w:val="center"/>
              <w:rPr>
                <w:rFonts w:ascii="宋体" w:hAnsi="宋体" w:cs="宋体"/>
                <w:kern w:val="0"/>
                <w:sz w:val="18"/>
                <w:szCs w:val="18"/>
                <w:lang w:bidi="ar"/>
              </w:rPr>
            </w:pPr>
            <w:r>
              <w:rPr>
                <w:rFonts w:ascii="宋体" w:hAnsi="宋体" w:cs="宋体" w:hint="eastAsia"/>
                <w:kern w:val="0"/>
                <w:sz w:val="18"/>
                <w:szCs w:val="18"/>
                <w:lang w:bidi="ar"/>
              </w:rPr>
              <w:t>屈曲约束支撑</w:t>
            </w:r>
          </w:p>
        </w:tc>
        <w:tc>
          <w:tcPr>
            <w:tcW w:w="1629" w:type="pct"/>
            <w:gridSpan w:val="2"/>
            <w:tcBorders>
              <w:top w:val="single" w:sz="6" w:space="0" w:color="000000"/>
              <w:bottom w:val="single" w:sz="6" w:space="0" w:color="000000"/>
            </w:tcBorders>
            <w:tcMar>
              <w:top w:w="15" w:type="dxa"/>
              <w:left w:w="15" w:type="dxa"/>
              <w:right w:w="15" w:type="dxa"/>
            </w:tcMar>
            <w:vAlign w:val="center"/>
          </w:tcPr>
          <w:p w:rsidR="00FB06B9" w:rsidRDefault="0053602A">
            <w:pPr>
              <w:widowControl/>
              <w:bidi/>
              <w:adjustRightInd w:val="0"/>
              <w:snapToGrid w:val="0"/>
              <w:spacing w:line="252" w:lineRule="auto"/>
              <w:jc w:val="center"/>
              <w:textAlignment w:val="center"/>
              <w:rPr>
                <w:rFonts w:ascii="宋体" w:hAnsi="宋体" w:cs="宋体"/>
                <w:kern w:val="0"/>
                <w:sz w:val="18"/>
                <w:szCs w:val="18"/>
                <w:lang w:bidi="ar"/>
              </w:rPr>
            </w:pPr>
            <w:r>
              <w:rPr>
                <w:rFonts w:ascii="宋体" w:hAnsi="宋体" w:cs="宋体" w:hint="eastAsia"/>
                <w:kern w:val="0"/>
                <w:sz w:val="18"/>
                <w:szCs w:val="18"/>
                <w:rtl/>
                <w:lang w:bidi="ar"/>
              </w:rPr>
              <w:t>外观尺寸</w:t>
            </w:r>
          </w:p>
        </w:tc>
        <w:tc>
          <w:tcPr>
            <w:tcW w:w="688" w:type="pct"/>
            <w:tcBorders>
              <w:top w:val="single" w:sz="6" w:space="0" w:color="000000"/>
              <w:bottom w:val="single" w:sz="6" w:space="0" w:color="000000"/>
            </w:tcBorders>
            <w:tcMar>
              <w:top w:w="15" w:type="dxa"/>
              <w:left w:w="15" w:type="dxa"/>
              <w:right w:w="15" w:type="dxa"/>
            </w:tcMar>
            <w:vAlign w:val="center"/>
          </w:tcPr>
          <w:p w:rsidR="00FB06B9" w:rsidRDefault="0053602A">
            <w:pPr>
              <w:widowControl/>
              <w:bidi/>
              <w:adjustRightInd w:val="0"/>
              <w:snapToGrid w:val="0"/>
              <w:spacing w:line="252" w:lineRule="auto"/>
              <w:jc w:val="center"/>
              <w:textAlignment w:val="center"/>
              <w:rPr>
                <w:rFonts w:ascii="宋体" w:hAnsi="宋体" w:cs="宋体"/>
                <w:kern w:val="0"/>
                <w:sz w:val="18"/>
                <w:szCs w:val="18"/>
                <w:lang w:bidi="ar"/>
              </w:rPr>
            </w:pPr>
            <w:r>
              <w:rPr>
                <w:rFonts w:ascii="宋体" w:hAnsi="宋体" w:cs="宋体" w:hint="eastAsia"/>
                <w:kern w:val="0"/>
                <w:sz w:val="18"/>
                <w:szCs w:val="18"/>
                <w:lang w:bidi="ar"/>
              </w:rPr>
              <w:t>√</w:t>
            </w:r>
          </w:p>
        </w:tc>
        <w:tc>
          <w:tcPr>
            <w:tcW w:w="786" w:type="pct"/>
            <w:tcBorders>
              <w:top w:val="single" w:sz="6" w:space="0" w:color="000000"/>
              <w:bottom w:val="single" w:sz="6" w:space="0" w:color="000000"/>
            </w:tcBorders>
            <w:tcMar>
              <w:top w:w="15" w:type="dxa"/>
              <w:left w:w="15" w:type="dxa"/>
              <w:right w:w="15" w:type="dxa"/>
            </w:tcMar>
            <w:vAlign w:val="center"/>
          </w:tcPr>
          <w:p w:rsidR="00FB06B9" w:rsidRDefault="0053602A">
            <w:pPr>
              <w:widowControl/>
              <w:bidi/>
              <w:adjustRightInd w:val="0"/>
              <w:snapToGrid w:val="0"/>
              <w:spacing w:line="252" w:lineRule="auto"/>
              <w:jc w:val="center"/>
              <w:textAlignment w:val="center"/>
              <w:rPr>
                <w:rFonts w:ascii="宋体" w:hAnsi="宋体" w:cs="宋体"/>
                <w:kern w:val="0"/>
                <w:sz w:val="18"/>
                <w:szCs w:val="18"/>
                <w:lang w:bidi="ar"/>
              </w:rPr>
            </w:pPr>
            <w:r>
              <w:rPr>
                <w:rFonts w:ascii="宋体" w:hAnsi="宋体" w:cs="宋体" w:hint="eastAsia"/>
                <w:kern w:val="0"/>
                <w:sz w:val="18"/>
                <w:szCs w:val="18"/>
                <w:lang w:bidi="ar"/>
              </w:rPr>
              <w:t>√</w:t>
            </w:r>
          </w:p>
        </w:tc>
        <w:tc>
          <w:tcPr>
            <w:tcW w:w="1183" w:type="pct"/>
            <w:tcBorders>
              <w:top w:val="single" w:sz="6" w:space="0" w:color="000000"/>
              <w:bottom w:val="single" w:sz="6" w:space="0" w:color="000000"/>
            </w:tcBorders>
            <w:tcMar>
              <w:top w:w="15" w:type="dxa"/>
              <w:left w:w="15" w:type="dxa"/>
              <w:right w:w="15" w:type="dxa"/>
            </w:tcMar>
            <w:vAlign w:val="center"/>
          </w:tcPr>
          <w:p w:rsidR="00FB06B9" w:rsidRDefault="0053602A">
            <w:pPr>
              <w:widowControl/>
              <w:bidi/>
              <w:adjustRightInd w:val="0"/>
              <w:snapToGrid w:val="0"/>
              <w:spacing w:line="252" w:lineRule="auto"/>
              <w:jc w:val="center"/>
              <w:textAlignment w:val="center"/>
              <w:rPr>
                <w:rFonts w:ascii="宋体" w:hAnsi="宋体" w:cs="宋体"/>
                <w:kern w:val="0"/>
                <w:sz w:val="18"/>
                <w:szCs w:val="18"/>
                <w:lang w:bidi="ar"/>
              </w:rPr>
            </w:pPr>
            <w:r>
              <w:rPr>
                <w:rFonts w:ascii="宋体" w:hAnsi="宋体" w:cs="宋体" w:hint="eastAsia"/>
                <w:kern w:val="0"/>
                <w:sz w:val="18"/>
                <w:szCs w:val="18"/>
                <w:lang w:bidi="ar"/>
              </w:rPr>
              <w:t>足尺</w:t>
            </w:r>
          </w:p>
        </w:tc>
      </w:tr>
      <w:tr w:rsidR="00FB06B9">
        <w:trPr>
          <w:trHeight w:val="68"/>
          <w:tblHeader/>
        </w:trPr>
        <w:tc>
          <w:tcPr>
            <w:tcW w:w="713" w:type="pct"/>
            <w:vMerge/>
            <w:tcBorders>
              <w:top w:val="single" w:sz="6" w:space="0" w:color="000000"/>
              <w:bottom w:val="single" w:sz="6" w:space="0" w:color="000000"/>
            </w:tcBorders>
            <w:tcMar>
              <w:top w:w="15" w:type="dxa"/>
              <w:left w:w="15" w:type="dxa"/>
              <w:right w:w="15" w:type="dxa"/>
            </w:tcMar>
            <w:vAlign w:val="center"/>
          </w:tcPr>
          <w:p w:rsidR="00FB06B9" w:rsidRDefault="00FB06B9">
            <w:pPr>
              <w:widowControl/>
              <w:bidi/>
              <w:adjustRightInd w:val="0"/>
              <w:snapToGrid w:val="0"/>
              <w:spacing w:line="252" w:lineRule="auto"/>
              <w:jc w:val="center"/>
              <w:textAlignment w:val="center"/>
              <w:rPr>
                <w:rFonts w:ascii="宋体" w:hAnsi="宋体" w:cs="宋体"/>
                <w:kern w:val="0"/>
                <w:sz w:val="18"/>
                <w:szCs w:val="18"/>
              </w:rPr>
            </w:pPr>
          </w:p>
        </w:tc>
        <w:tc>
          <w:tcPr>
            <w:tcW w:w="606" w:type="pct"/>
            <w:vMerge w:val="restart"/>
            <w:tcBorders>
              <w:top w:val="single" w:sz="6" w:space="0" w:color="000000"/>
              <w:bottom w:val="single" w:sz="6" w:space="0" w:color="000000"/>
            </w:tcBorders>
            <w:tcMar>
              <w:top w:w="15" w:type="dxa"/>
              <w:left w:w="15" w:type="dxa"/>
              <w:right w:w="15" w:type="dxa"/>
            </w:tcMar>
            <w:vAlign w:val="center"/>
          </w:tcPr>
          <w:p w:rsidR="00FB06B9" w:rsidRDefault="0053602A">
            <w:pPr>
              <w:widowControl/>
              <w:bidi/>
              <w:adjustRightInd w:val="0"/>
              <w:snapToGrid w:val="0"/>
              <w:spacing w:line="252" w:lineRule="auto"/>
              <w:jc w:val="center"/>
              <w:textAlignment w:val="center"/>
              <w:rPr>
                <w:rFonts w:ascii="宋体" w:hAnsi="宋体" w:cs="宋体"/>
                <w:kern w:val="0"/>
                <w:sz w:val="18"/>
                <w:szCs w:val="18"/>
                <w:lang w:bidi="ar"/>
              </w:rPr>
            </w:pPr>
            <w:r>
              <w:rPr>
                <w:rFonts w:ascii="宋体" w:hAnsi="宋体" w:cs="宋体" w:hint="eastAsia"/>
                <w:kern w:val="0"/>
                <w:sz w:val="18"/>
                <w:szCs w:val="18"/>
                <w:lang w:bidi="ar"/>
              </w:rPr>
              <w:t>基本力学</w:t>
            </w:r>
          </w:p>
          <w:p w:rsidR="00FB06B9" w:rsidRDefault="0053602A">
            <w:pPr>
              <w:widowControl/>
              <w:bidi/>
              <w:adjustRightInd w:val="0"/>
              <w:snapToGrid w:val="0"/>
              <w:spacing w:line="252" w:lineRule="auto"/>
              <w:jc w:val="center"/>
              <w:textAlignment w:val="center"/>
              <w:rPr>
                <w:rFonts w:ascii="宋体" w:hAnsi="宋体" w:cs="宋体"/>
                <w:kern w:val="0"/>
                <w:sz w:val="18"/>
                <w:szCs w:val="18"/>
              </w:rPr>
            </w:pPr>
            <w:r>
              <w:rPr>
                <w:rFonts w:ascii="宋体" w:hAnsi="宋体" w:cs="宋体" w:hint="eastAsia"/>
                <w:kern w:val="0"/>
                <w:sz w:val="18"/>
                <w:szCs w:val="18"/>
                <w:lang w:bidi="ar"/>
              </w:rPr>
              <w:t>性能</w:t>
            </w:r>
          </w:p>
        </w:tc>
        <w:tc>
          <w:tcPr>
            <w:tcW w:w="1023" w:type="pct"/>
            <w:tcBorders>
              <w:top w:val="single" w:sz="6" w:space="0" w:color="000000"/>
              <w:bottom w:val="single" w:sz="6" w:space="0" w:color="000000"/>
            </w:tcBorders>
            <w:tcMar>
              <w:top w:w="15" w:type="dxa"/>
              <w:left w:w="15" w:type="dxa"/>
              <w:right w:w="15" w:type="dxa"/>
            </w:tcMar>
            <w:vAlign w:val="center"/>
          </w:tcPr>
          <w:p w:rsidR="00FB06B9" w:rsidRDefault="0053602A">
            <w:pPr>
              <w:widowControl/>
              <w:bidi/>
              <w:adjustRightInd w:val="0"/>
              <w:snapToGrid w:val="0"/>
              <w:spacing w:line="252" w:lineRule="auto"/>
              <w:jc w:val="center"/>
              <w:textAlignment w:val="center"/>
              <w:rPr>
                <w:rFonts w:ascii="宋体" w:hAnsi="宋体" w:cs="宋体"/>
                <w:kern w:val="0"/>
                <w:sz w:val="18"/>
                <w:szCs w:val="18"/>
              </w:rPr>
            </w:pPr>
            <w:r>
              <w:rPr>
                <w:rFonts w:ascii="宋体" w:hAnsi="宋体" w:cs="宋体" w:hint="eastAsia"/>
                <w:kern w:val="0"/>
                <w:sz w:val="18"/>
                <w:szCs w:val="18"/>
                <w:lang w:bidi="ar"/>
              </w:rPr>
              <w:t>屈服承载力</w:t>
            </w:r>
          </w:p>
        </w:tc>
        <w:tc>
          <w:tcPr>
            <w:tcW w:w="688" w:type="pct"/>
            <w:tcBorders>
              <w:top w:val="single" w:sz="6" w:space="0" w:color="000000"/>
              <w:bottom w:val="single" w:sz="6" w:space="0" w:color="000000"/>
            </w:tcBorders>
            <w:tcMar>
              <w:top w:w="15" w:type="dxa"/>
              <w:left w:w="15" w:type="dxa"/>
              <w:right w:w="15" w:type="dxa"/>
            </w:tcMar>
            <w:vAlign w:val="center"/>
          </w:tcPr>
          <w:p w:rsidR="00FB06B9" w:rsidRDefault="0053602A">
            <w:pPr>
              <w:widowControl/>
              <w:bidi/>
              <w:adjustRightInd w:val="0"/>
              <w:snapToGrid w:val="0"/>
              <w:spacing w:line="252" w:lineRule="auto"/>
              <w:jc w:val="center"/>
              <w:textAlignment w:val="center"/>
              <w:rPr>
                <w:rFonts w:ascii="宋体" w:hAnsi="宋体" w:cs="宋体"/>
                <w:kern w:val="0"/>
                <w:sz w:val="18"/>
                <w:szCs w:val="18"/>
              </w:rPr>
            </w:pPr>
            <w:r>
              <w:rPr>
                <w:rFonts w:ascii="宋体" w:hAnsi="宋体" w:cs="宋体" w:hint="eastAsia"/>
                <w:kern w:val="0"/>
                <w:sz w:val="18"/>
                <w:szCs w:val="18"/>
                <w:lang w:bidi="ar"/>
              </w:rPr>
              <w:t>√</w:t>
            </w:r>
          </w:p>
        </w:tc>
        <w:tc>
          <w:tcPr>
            <w:tcW w:w="786" w:type="pct"/>
            <w:tcBorders>
              <w:top w:val="single" w:sz="6" w:space="0" w:color="000000"/>
              <w:bottom w:val="single" w:sz="6" w:space="0" w:color="000000"/>
            </w:tcBorders>
            <w:tcMar>
              <w:top w:w="15" w:type="dxa"/>
              <w:left w:w="15" w:type="dxa"/>
              <w:right w:w="15" w:type="dxa"/>
            </w:tcMar>
            <w:vAlign w:val="center"/>
          </w:tcPr>
          <w:p w:rsidR="00FB06B9" w:rsidRDefault="0053602A">
            <w:pPr>
              <w:widowControl/>
              <w:bidi/>
              <w:adjustRightInd w:val="0"/>
              <w:snapToGrid w:val="0"/>
              <w:spacing w:line="252" w:lineRule="auto"/>
              <w:jc w:val="center"/>
              <w:textAlignment w:val="center"/>
              <w:rPr>
                <w:rFonts w:ascii="宋体" w:hAnsi="宋体" w:cs="宋体"/>
                <w:kern w:val="0"/>
                <w:sz w:val="18"/>
                <w:szCs w:val="18"/>
              </w:rPr>
            </w:pPr>
            <w:r>
              <w:rPr>
                <w:rFonts w:ascii="宋体" w:hAnsi="宋体" w:cs="宋体" w:hint="eastAsia"/>
                <w:kern w:val="0"/>
                <w:sz w:val="18"/>
                <w:szCs w:val="18"/>
                <w:lang w:bidi="ar"/>
              </w:rPr>
              <w:t>√</w:t>
            </w:r>
          </w:p>
        </w:tc>
        <w:tc>
          <w:tcPr>
            <w:tcW w:w="1183" w:type="pct"/>
            <w:vMerge w:val="restart"/>
            <w:tcBorders>
              <w:top w:val="single" w:sz="6" w:space="0" w:color="000000"/>
            </w:tcBorders>
            <w:tcMar>
              <w:top w:w="15" w:type="dxa"/>
              <w:left w:w="15" w:type="dxa"/>
              <w:right w:w="15" w:type="dxa"/>
            </w:tcMar>
            <w:vAlign w:val="center"/>
          </w:tcPr>
          <w:p w:rsidR="00FB06B9" w:rsidRDefault="0053602A">
            <w:pPr>
              <w:widowControl/>
              <w:bidi/>
              <w:adjustRightInd w:val="0"/>
              <w:snapToGrid w:val="0"/>
              <w:spacing w:line="252" w:lineRule="auto"/>
              <w:jc w:val="center"/>
              <w:textAlignment w:val="center"/>
              <w:rPr>
                <w:rFonts w:ascii="宋体" w:hAnsi="宋体" w:cs="宋体"/>
                <w:kern w:val="0"/>
                <w:sz w:val="18"/>
                <w:szCs w:val="18"/>
                <w:lang w:bidi="ar"/>
              </w:rPr>
            </w:pPr>
            <w:r>
              <w:rPr>
                <w:rFonts w:ascii="宋体" w:hAnsi="宋体" w:cs="宋体" w:hint="eastAsia"/>
                <w:kern w:val="0"/>
                <w:sz w:val="18"/>
                <w:szCs w:val="18"/>
                <w:lang w:bidi="ar"/>
              </w:rPr>
              <w:t>消能器吨位在1000吨以下，且最长尺寸在8米以内的应采用足尺试件；其他消能器可采用缩尺试件，最小缩尺比例1/2（超出范围专项研究）</w:t>
            </w:r>
          </w:p>
        </w:tc>
      </w:tr>
      <w:tr w:rsidR="00FB06B9">
        <w:trPr>
          <w:trHeight w:val="68"/>
          <w:tblHeader/>
        </w:trPr>
        <w:tc>
          <w:tcPr>
            <w:tcW w:w="713" w:type="pct"/>
            <w:vMerge/>
            <w:tcBorders>
              <w:top w:val="single" w:sz="6" w:space="0" w:color="000000"/>
              <w:bottom w:val="single" w:sz="6" w:space="0" w:color="000000"/>
            </w:tcBorders>
            <w:tcMar>
              <w:top w:w="15" w:type="dxa"/>
              <w:left w:w="15" w:type="dxa"/>
              <w:right w:w="15" w:type="dxa"/>
            </w:tcMar>
            <w:vAlign w:val="center"/>
          </w:tcPr>
          <w:p w:rsidR="00FB06B9" w:rsidRDefault="00FB06B9">
            <w:pPr>
              <w:widowControl/>
              <w:bidi/>
              <w:adjustRightInd w:val="0"/>
              <w:snapToGrid w:val="0"/>
              <w:spacing w:line="252" w:lineRule="auto"/>
              <w:jc w:val="center"/>
              <w:rPr>
                <w:rFonts w:ascii="宋体" w:hAnsi="宋体" w:cs="宋体"/>
                <w:kern w:val="0"/>
                <w:sz w:val="18"/>
                <w:szCs w:val="18"/>
              </w:rPr>
            </w:pPr>
          </w:p>
        </w:tc>
        <w:tc>
          <w:tcPr>
            <w:tcW w:w="606" w:type="pct"/>
            <w:vMerge/>
            <w:tcBorders>
              <w:top w:val="single" w:sz="6" w:space="0" w:color="000000"/>
              <w:bottom w:val="single" w:sz="6" w:space="0" w:color="000000"/>
            </w:tcBorders>
            <w:tcMar>
              <w:top w:w="15" w:type="dxa"/>
              <w:left w:w="15" w:type="dxa"/>
              <w:right w:w="15" w:type="dxa"/>
            </w:tcMar>
            <w:vAlign w:val="center"/>
          </w:tcPr>
          <w:p w:rsidR="00FB06B9" w:rsidRDefault="00FB06B9">
            <w:pPr>
              <w:widowControl/>
              <w:bidi/>
              <w:adjustRightInd w:val="0"/>
              <w:snapToGrid w:val="0"/>
              <w:spacing w:line="252" w:lineRule="auto"/>
              <w:jc w:val="center"/>
              <w:rPr>
                <w:rFonts w:ascii="宋体" w:hAnsi="宋体" w:cs="宋体"/>
                <w:kern w:val="0"/>
                <w:sz w:val="18"/>
                <w:szCs w:val="18"/>
              </w:rPr>
            </w:pPr>
          </w:p>
        </w:tc>
        <w:tc>
          <w:tcPr>
            <w:tcW w:w="1023" w:type="pct"/>
            <w:tcBorders>
              <w:top w:val="single" w:sz="6" w:space="0" w:color="000000"/>
              <w:bottom w:val="single" w:sz="6" w:space="0" w:color="000000"/>
            </w:tcBorders>
            <w:tcMar>
              <w:top w:w="15" w:type="dxa"/>
              <w:left w:w="15" w:type="dxa"/>
              <w:right w:w="15" w:type="dxa"/>
            </w:tcMar>
            <w:vAlign w:val="center"/>
          </w:tcPr>
          <w:p w:rsidR="00FB06B9" w:rsidRDefault="0053602A">
            <w:pPr>
              <w:widowControl/>
              <w:bidi/>
              <w:adjustRightInd w:val="0"/>
              <w:snapToGrid w:val="0"/>
              <w:spacing w:line="252" w:lineRule="auto"/>
              <w:jc w:val="center"/>
              <w:textAlignment w:val="center"/>
              <w:rPr>
                <w:rFonts w:ascii="宋体" w:hAnsi="宋体" w:cs="宋体"/>
                <w:kern w:val="0"/>
                <w:sz w:val="18"/>
                <w:szCs w:val="18"/>
              </w:rPr>
            </w:pPr>
            <w:r>
              <w:rPr>
                <w:rFonts w:ascii="宋体" w:hAnsi="宋体" w:cs="宋体" w:hint="eastAsia"/>
                <w:kern w:val="0"/>
                <w:sz w:val="18"/>
                <w:szCs w:val="18"/>
                <w:lang w:bidi="ar"/>
              </w:rPr>
              <w:t>屈服位移</w:t>
            </w:r>
          </w:p>
        </w:tc>
        <w:tc>
          <w:tcPr>
            <w:tcW w:w="688" w:type="pct"/>
            <w:tcBorders>
              <w:top w:val="single" w:sz="6" w:space="0" w:color="000000"/>
              <w:bottom w:val="single" w:sz="6" w:space="0" w:color="000000"/>
            </w:tcBorders>
            <w:tcMar>
              <w:top w:w="15" w:type="dxa"/>
              <w:left w:w="15" w:type="dxa"/>
              <w:right w:w="15" w:type="dxa"/>
            </w:tcMar>
            <w:vAlign w:val="center"/>
          </w:tcPr>
          <w:p w:rsidR="00FB06B9" w:rsidRDefault="0053602A">
            <w:pPr>
              <w:widowControl/>
              <w:bidi/>
              <w:adjustRightInd w:val="0"/>
              <w:snapToGrid w:val="0"/>
              <w:spacing w:line="252" w:lineRule="auto"/>
              <w:jc w:val="center"/>
              <w:textAlignment w:val="center"/>
              <w:rPr>
                <w:rFonts w:ascii="宋体" w:hAnsi="宋体" w:cs="宋体"/>
                <w:kern w:val="0"/>
                <w:sz w:val="18"/>
                <w:szCs w:val="18"/>
              </w:rPr>
            </w:pPr>
            <w:r>
              <w:rPr>
                <w:rFonts w:ascii="宋体" w:hAnsi="宋体" w:cs="宋体" w:hint="eastAsia"/>
                <w:kern w:val="0"/>
                <w:sz w:val="18"/>
                <w:szCs w:val="18"/>
                <w:lang w:bidi="ar"/>
              </w:rPr>
              <w:t>√</w:t>
            </w:r>
          </w:p>
        </w:tc>
        <w:tc>
          <w:tcPr>
            <w:tcW w:w="786" w:type="pct"/>
            <w:tcBorders>
              <w:top w:val="single" w:sz="6" w:space="0" w:color="000000"/>
              <w:bottom w:val="single" w:sz="6" w:space="0" w:color="000000"/>
            </w:tcBorders>
            <w:tcMar>
              <w:top w:w="15" w:type="dxa"/>
              <w:left w:w="15" w:type="dxa"/>
              <w:right w:w="15" w:type="dxa"/>
            </w:tcMar>
            <w:vAlign w:val="center"/>
          </w:tcPr>
          <w:p w:rsidR="00FB06B9" w:rsidRDefault="0053602A">
            <w:pPr>
              <w:widowControl/>
              <w:bidi/>
              <w:adjustRightInd w:val="0"/>
              <w:snapToGrid w:val="0"/>
              <w:spacing w:line="252" w:lineRule="auto"/>
              <w:jc w:val="center"/>
              <w:textAlignment w:val="center"/>
              <w:rPr>
                <w:rFonts w:ascii="宋体" w:hAnsi="宋体" w:cs="宋体"/>
                <w:kern w:val="0"/>
                <w:sz w:val="18"/>
                <w:szCs w:val="18"/>
              </w:rPr>
            </w:pPr>
            <w:r>
              <w:rPr>
                <w:rFonts w:ascii="宋体" w:hAnsi="宋体" w:cs="宋体" w:hint="eastAsia"/>
                <w:kern w:val="0"/>
                <w:sz w:val="18"/>
                <w:szCs w:val="18"/>
                <w:lang w:bidi="ar"/>
              </w:rPr>
              <w:t>√</w:t>
            </w:r>
          </w:p>
        </w:tc>
        <w:tc>
          <w:tcPr>
            <w:tcW w:w="1183" w:type="pct"/>
            <w:vMerge/>
            <w:tcMar>
              <w:top w:w="15" w:type="dxa"/>
              <w:left w:w="15" w:type="dxa"/>
              <w:right w:w="15" w:type="dxa"/>
            </w:tcMar>
            <w:vAlign w:val="center"/>
          </w:tcPr>
          <w:p w:rsidR="00FB06B9" w:rsidRDefault="00FB06B9">
            <w:pPr>
              <w:widowControl/>
              <w:bidi/>
              <w:adjustRightInd w:val="0"/>
              <w:snapToGrid w:val="0"/>
              <w:spacing w:line="252" w:lineRule="auto"/>
              <w:jc w:val="center"/>
              <w:textAlignment w:val="center"/>
              <w:rPr>
                <w:rFonts w:ascii="宋体" w:hAnsi="宋体" w:cs="宋体"/>
                <w:kern w:val="0"/>
                <w:sz w:val="18"/>
                <w:szCs w:val="18"/>
                <w:lang w:bidi="ar"/>
              </w:rPr>
            </w:pPr>
          </w:p>
        </w:tc>
      </w:tr>
      <w:tr w:rsidR="00FB06B9">
        <w:trPr>
          <w:trHeight w:val="68"/>
          <w:tblHeader/>
        </w:trPr>
        <w:tc>
          <w:tcPr>
            <w:tcW w:w="713" w:type="pct"/>
            <w:vMerge/>
            <w:tcBorders>
              <w:top w:val="single" w:sz="6" w:space="0" w:color="000000"/>
              <w:bottom w:val="single" w:sz="6" w:space="0" w:color="000000"/>
            </w:tcBorders>
            <w:tcMar>
              <w:top w:w="15" w:type="dxa"/>
              <w:left w:w="15" w:type="dxa"/>
              <w:right w:w="15" w:type="dxa"/>
            </w:tcMar>
            <w:vAlign w:val="center"/>
          </w:tcPr>
          <w:p w:rsidR="00FB06B9" w:rsidRDefault="00FB06B9">
            <w:pPr>
              <w:widowControl/>
              <w:bidi/>
              <w:adjustRightInd w:val="0"/>
              <w:snapToGrid w:val="0"/>
              <w:spacing w:line="252" w:lineRule="auto"/>
              <w:jc w:val="center"/>
              <w:rPr>
                <w:rFonts w:ascii="宋体" w:hAnsi="宋体" w:cs="宋体"/>
                <w:kern w:val="0"/>
                <w:sz w:val="18"/>
                <w:szCs w:val="18"/>
              </w:rPr>
            </w:pPr>
          </w:p>
        </w:tc>
        <w:tc>
          <w:tcPr>
            <w:tcW w:w="606" w:type="pct"/>
            <w:vMerge/>
            <w:tcBorders>
              <w:top w:val="single" w:sz="6" w:space="0" w:color="000000"/>
              <w:bottom w:val="single" w:sz="6" w:space="0" w:color="000000"/>
            </w:tcBorders>
            <w:tcMar>
              <w:top w:w="15" w:type="dxa"/>
              <w:left w:w="15" w:type="dxa"/>
              <w:right w:w="15" w:type="dxa"/>
            </w:tcMar>
            <w:vAlign w:val="center"/>
          </w:tcPr>
          <w:p w:rsidR="00FB06B9" w:rsidRDefault="00FB06B9">
            <w:pPr>
              <w:widowControl/>
              <w:bidi/>
              <w:adjustRightInd w:val="0"/>
              <w:snapToGrid w:val="0"/>
              <w:spacing w:line="252" w:lineRule="auto"/>
              <w:jc w:val="center"/>
              <w:rPr>
                <w:rFonts w:ascii="宋体" w:hAnsi="宋体" w:cs="宋体"/>
                <w:kern w:val="0"/>
                <w:sz w:val="18"/>
                <w:szCs w:val="18"/>
              </w:rPr>
            </w:pPr>
          </w:p>
        </w:tc>
        <w:tc>
          <w:tcPr>
            <w:tcW w:w="1023" w:type="pct"/>
            <w:tcBorders>
              <w:top w:val="single" w:sz="6" w:space="0" w:color="000000"/>
              <w:bottom w:val="single" w:sz="6" w:space="0" w:color="000000"/>
            </w:tcBorders>
            <w:tcMar>
              <w:top w:w="15" w:type="dxa"/>
              <w:left w:w="15" w:type="dxa"/>
              <w:right w:w="15" w:type="dxa"/>
            </w:tcMar>
            <w:vAlign w:val="center"/>
          </w:tcPr>
          <w:p w:rsidR="00FB06B9" w:rsidRDefault="0053602A">
            <w:pPr>
              <w:widowControl/>
              <w:bidi/>
              <w:adjustRightInd w:val="0"/>
              <w:snapToGrid w:val="0"/>
              <w:spacing w:line="252" w:lineRule="auto"/>
              <w:jc w:val="center"/>
              <w:textAlignment w:val="center"/>
              <w:rPr>
                <w:rFonts w:ascii="宋体" w:hAnsi="宋体" w:cs="宋体"/>
                <w:kern w:val="0"/>
                <w:sz w:val="18"/>
                <w:szCs w:val="18"/>
                <w:lang w:bidi="ar"/>
              </w:rPr>
            </w:pPr>
            <w:r>
              <w:rPr>
                <w:rFonts w:ascii="宋体" w:hAnsi="宋体" w:cs="宋体" w:hint="eastAsia"/>
                <w:kern w:val="0"/>
                <w:sz w:val="18"/>
                <w:szCs w:val="18"/>
                <w:lang w:bidi="ar"/>
              </w:rPr>
              <w:t>弹性刚度</w:t>
            </w:r>
          </w:p>
        </w:tc>
        <w:tc>
          <w:tcPr>
            <w:tcW w:w="688" w:type="pct"/>
            <w:tcBorders>
              <w:top w:val="single" w:sz="6" w:space="0" w:color="000000"/>
              <w:bottom w:val="single" w:sz="6" w:space="0" w:color="000000"/>
            </w:tcBorders>
            <w:tcMar>
              <w:top w:w="15" w:type="dxa"/>
              <w:left w:w="15" w:type="dxa"/>
              <w:right w:w="15" w:type="dxa"/>
            </w:tcMar>
            <w:vAlign w:val="center"/>
          </w:tcPr>
          <w:p w:rsidR="00FB06B9" w:rsidRDefault="0053602A">
            <w:pPr>
              <w:widowControl/>
              <w:bidi/>
              <w:adjustRightInd w:val="0"/>
              <w:snapToGrid w:val="0"/>
              <w:spacing w:line="252" w:lineRule="auto"/>
              <w:jc w:val="center"/>
              <w:textAlignment w:val="center"/>
              <w:rPr>
                <w:rFonts w:ascii="宋体" w:hAnsi="宋体" w:cs="宋体"/>
                <w:kern w:val="0"/>
                <w:sz w:val="18"/>
                <w:szCs w:val="18"/>
              </w:rPr>
            </w:pPr>
            <w:r>
              <w:rPr>
                <w:rFonts w:ascii="宋体" w:hAnsi="宋体" w:cs="宋体" w:hint="eastAsia"/>
                <w:kern w:val="0"/>
                <w:sz w:val="18"/>
                <w:szCs w:val="18"/>
                <w:lang w:bidi="ar"/>
              </w:rPr>
              <w:t>√</w:t>
            </w:r>
          </w:p>
        </w:tc>
        <w:tc>
          <w:tcPr>
            <w:tcW w:w="786" w:type="pct"/>
            <w:tcBorders>
              <w:top w:val="single" w:sz="6" w:space="0" w:color="000000"/>
              <w:bottom w:val="single" w:sz="6" w:space="0" w:color="000000"/>
            </w:tcBorders>
            <w:tcMar>
              <w:top w:w="15" w:type="dxa"/>
              <w:left w:w="15" w:type="dxa"/>
              <w:right w:w="15" w:type="dxa"/>
            </w:tcMar>
            <w:vAlign w:val="center"/>
          </w:tcPr>
          <w:p w:rsidR="00FB06B9" w:rsidRDefault="0053602A">
            <w:pPr>
              <w:widowControl/>
              <w:bidi/>
              <w:adjustRightInd w:val="0"/>
              <w:snapToGrid w:val="0"/>
              <w:spacing w:line="252" w:lineRule="auto"/>
              <w:jc w:val="center"/>
              <w:textAlignment w:val="center"/>
              <w:rPr>
                <w:rFonts w:ascii="宋体" w:hAnsi="宋体" w:cs="宋体"/>
                <w:kern w:val="0"/>
                <w:sz w:val="18"/>
                <w:szCs w:val="18"/>
              </w:rPr>
            </w:pPr>
            <w:r>
              <w:rPr>
                <w:rFonts w:ascii="宋体" w:hAnsi="宋体" w:cs="宋体" w:hint="eastAsia"/>
                <w:kern w:val="0"/>
                <w:sz w:val="18"/>
                <w:szCs w:val="18"/>
                <w:lang w:bidi="ar"/>
              </w:rPr>
              <w:t>√</w:t>
            </w:r>
          </w:p>
        </w:tc>
        <w:tc>
          <w:tcPr>
            <w:tcW w:w="1183" w:type="pct"/>
            <w:vMerge/>
            <w:tcMar>
              <w:top w:w="15" w:type="dxa"/>
              <w:left w:w="15" w:type="dxa"/>
              <w:right w:w="15" w:type="dxa"/>
            </w:tcMar>
            <w:vAlign w:val="center"/>
          </w:tcPr>
          <w:p w:rsidR="00FB06B9" w:rsidRDefault="00FB06B9">
            <w:pPr>
              <w:widowControl/>
              <w:bidi/>
              <w:adjustRightInd w:val="0"/>
              <w:snapToGrid w:val="0"/>
              <w:spacing w:line="252" w:lineRule="auto"/>
              <w:jc w:val="center"/>
              <w:textAlignment w:val="center"/>
              <w:rPr>
                <w:rFonts w:ascii="宋体" w:hAnsi="宋体" w:cs="宋体"/>
                <w:kern w:val="0"/>
                <w:sz w:val="18"/>
                <w:szCs w:val="18"/>
                <w:lang w:bidi="ar"/>
              </w:rPr>
            </w:pPr>
          </w:p>
        </w:tc>
      </w:tr>
      <w:tr w:rsidR="00FB06B9">
        <w:trPr>
          <w:trHeight w:val="68"/>
          <w:tblHeader/>
        </w:trPr>
        <w:tc>
          <w:tcPr>
            <w:tcW w:w="713" w:type="pct"/>
            <w:vMerge/>
            <w:tcBorders>
              <w:top w:val="single" w:sz="6" w:space="0" w:color="000000"/>
              <w:bottom w:val="single" w:sz="6" w:space="0" w:color="000000"/>
            </w:tcBorders>
            <w:tcMar>
              <w:top w:w="15" w:type="dxa"/>
              <w:left w:w="15" w:type="dxa"/>
              <w:right w:w="15" w:type="dxa"/>
            </w:tcMar>
            <w:vAlign w:val="center"/>
          </w:tcPr>
          <w:p w:rsidR="00FB06B9" w:rsidRDefault="00FB06B9">
            <w:pPr>
              <w:widowControl/>
              <w:bidi/>
              <w:adjustRightInd w:val="0"/>
              <w:snapToGrid w:val="0"/>
              <w:spacing w:line="252" w:lineRule="auto"/>
              <w:jc w:val="center"/>
              <w:rPr>
                <w:rFonts w:ascii="宋体" w:hAnsi="宋体" w:cs="宋体"/>
                <w:kern w:val="0"/>
                <w:sz w:val="18"/>
                <w:szCs w:val="18"/>
              </w:rPr>
            </w:pPr>
          </w:p>
        </w:tc>
        <w:tc>
          <w:tcPr>
            <w:tcW w:w="606" w:type="pct"/>
            <w:vMerge/>
            <w:tcBorders>
              <w:top w:val="single" w:sz="6" w:space="0" w:color="000000"/>
              <w:bottom w:val="single" w:sz="6" w:space="0" w:color="000000"/>
            </w:tcBorders>
            <w:tcMar>
              <w:top w:w="15" w:type="dxa"/>
              <w:left w:w="15" w:type="dxa"/>
              <w:right w:w="15" w:type="dxa"/>
            </w:tcMar>
            <w:vAlign w:val="center"/>
          </w:tcPr>
          <w:p w:rsidR="00FB06B9" w:rsidRDefault="00FB06B9">
            <w:pPr>
              <w:widowControl/>
              <w:bidi/>
              <w:adjustRightInd w:val="0"/>
              <w:snapToGrid w:val="0"/>
              <w:spacing w:line="252" w:lineRule="auto"/>
              <w:jc w:val="center"/>
              <w:rPr>
                <w:rFonts w:ascii="宋体" w:hAnsi="宋体" w:cs="宋体"/>
                <w:kern w:val="0"/>
                <w:sz w:val="18"/>
                <w:szCs w:val="18"/>
              </w:rPr>
            </w:pPr>
          </w:p>
        </w:tc>
        <w:tc>
          <w:tcPr>
            <w:tcW w:w="1023" w:type="pct"/>
            <w:tcBorders>
              <w:top w:val="single" w:sz="6" w:space="0" w:color="000000"/>
              <w:bottom w:val="single" w:sz="6" w:space="0" w:color="000000"/>
            </w:tcBorders>
            <w:tcMar>
              <w:top w:w="15" w:type="dxa"/>
              <w:left w:w="15" w:type="dxa"/>
              <w:right w:w="15" w:type="dxa"/>
            </w:tcMar>
            <w:vAlign w:val="center"/>
          </w:tcPr>
          <w:p w:rsidR="00FB06B9" w:rsidRDefault="0053602A">
            <w:pPr>
              <w:widowControl/>
              <w:bidi/>
              <w:adjustRightInd w:val="0"/>
              <w:snapToGrid w:val="0"/>
              <w:spacing w:line="252" w:lineRule="auto"/>
              <w:jc w:val="center"/>
              <w:textAlignment w:val="center"/>
              <w:rPr>
                <w:rFonts w:ascii="宋体" w:hAnsi="宋体" w:cs="宋体"/>
                <w:kern w:val="0"/>
                <w:sz w:val="18"/>
                <w:szCs w:val="18"/>
                <w:lang w:bidi="ar"/>
              </w:rPr>
            </w:pPr>
            <w:r>
              <w:rPr>
                <w:rFonts w:ascii="宋体" w:hAnsi="宋体" w:cs="宋体" w:hint="eastAsia"/>
                <w:kern w:val="0"/>
                <w:sz w:val="18"/>
                <w:szCs w:val="18"/>
                <w:lang w:bidi="ar"/>
              </w:rPr>
              <w:t>第二刚度</w:t>
            </w:r>
          </w:p>
        </w:tc>
        <w:tc>
          <w:tcPr>
            <w:tcW w:w="688" w:type="pct"/>
            <w:tcBorders>
              <w:top w:val="single" w:sz="6" w:space="0" w:color="000000"/>
              <w:bottom w:val="single" w:sz="6" w:space="0" w:color="000000"/>
            </w:tcBorders>
            <w:tcMar>
              <w:top w:w="15" w:type="dxa"/>
              <w:left w:w="15" w:type="dxa"/>
              <w:right w:w="15" w:type="dxa"/>
            </w:tcMar>
            <w:vAlign w:val="center"/>
          </w:tcPr>
          <w:p w:rsidR="00FB06B9" w:rsidRDefault="0053602A">
            <w:pPr>
              <w:widowControl/>
              <w:bidi/>
              <w:adjustRightInd w:val="0"/>
              <w:snapToGrid w:val="0"/>
              <w:spacing w:line="252" w:lineRule="auto"/>
              <w:jc w:val="center"/>
              <w:textAlignment w:val="center"/>
              <w:rPr>
                <w:rFonts w:ascii="宋体" w:hAnsi="宋体" w:cs="宋体"/>
                <w:kern w:val="0"/>
                <w:sz w:val="18"/>
                <w:szCs w:val="18"/>
              </w:rPr>
            </w:pPr>
            <w:r>
              <w:rPr>
                <w:rFonts w:ascii="宋体" w:hAnsi="宋体" w:cs="宋体" w:hint="eastAsia"/>
                <w:kern w:val="0"/>
                <w:sz w:val="18"/>
                <w:szCs w:val="18"/>
                <w:lang w:bidi="ar"/>
              </w:rPr>
              <w:t>√</w:t>
            </w:r>
          </w:p>
        </w:tc>
        <w:tc>
          <w:tcPr>
            <w:tcW w:w="786" w:type="pct"/>
            <w:tcBorders>
              <w:top w:val="single" w:sz="6" w:space="0" w:color="000000"/>
              <w:bottom w:val="single" w:sz="6" w:space="0" w:color="000000"/>
            </w:tcBorders>
            <w:tcMar>
              <w:top w:w="15" w:type="dxa"/>
              <w:left w:w="15" w:type="dxa"/>
              <w:right w:w="15" w:type="dxa"/>
            </w:tcMar>
            <w:vAlign w:val="center"/>
          </w:tcPr>
          <w:p w:rsidR="00FB06B9" w:rsidRDefault="0053602A">
            <w:pPr>
              <w:widowControl/>
              <w:bidi/>
              <w:adjustRightInd w:val="0"/>
              <w:snapToGrid w:val="0"/>
              <w:spacing w:line="252" w:lineRule="auto"/>
              <w:jc w:val="center"/>
              <w:textAlignment w:val="center"/>
              <w:rPr>
                <w:rFonts w:ascii="宋体" w:hAnsi="宋体" w:cs="宋体"/>
                <w:kern w:val="0"/>
                <w:sz w:val="18"/>
                <w:szCs w:val="18"/>
              </w:rPr>
            </w:pPr>
            <w:r>
              <w:rPr>
                <w:rFonts w:ascii="宋体" w:hAnsi="宋体" w:cs="宋体" w:hint="eastAsia"/>
                <w:kern w:val="0"/>
                <w:sz w:val="18"/>
                <w:szCs w:val="18"/>
                <w:lang w:bidi="ar"/>
              </w:rPr>
              <w:t>√</w:t>
            </w:r>
          </w:p>
        </w:tc>
        <w:tc>
          <w:tcPr>
            <w:tcW w:w="1183" w:type="pct"/>
            <w:vMerge/>
            <w:tcMar>
              <w:top w:w="15" w:type="dxa"/>
              <w:left w:w="15" w:type="dxa"/>
              <w:right w:w="15" w:type="dxa"/>
            </w:tcMar>
            <w:vAlign w:val="center"/>
          </w:tcPr>
          <w:p w:rsidR="00FB06B9" w:rsidRDefault="00FB06B9">
            <w:pPr>
              <w:widowControl/>
              <w:bidi/>
              <w:adjustRightInd w:val="0"/>
              <w:snapToGrid w:val="0"/>
              <w:spacing w:line="252" w:lineRule="auto"/>
              <w:jc w:val="center"/>
              <w:textAlignment w:val="center"/>
              <w:rPr>
                <w:rFonts w:ascii="宋体" w:hAnsi="宋体" w:cs="宋体"/>
                <w:kern w:val="0"/>
                <w:sz w:val="18"/>
                <w:szCs w:val="18"/>
                <w:lang w:bidi="ar"/>
              </w:rPr>
            </w:pPr>
          </w:p>
        </w:tc>
      </w:tr>
      <w:tr w:rsidR="00FB06B9">
        <w:trPr>
          <w:trHeight w:val="68"/>
          <w:tblHeader/>
        </w:trPr>
        <w:tc>
          <w:tcPr>
            <w:tcW w:w="713" w:type="pct"/>
            <w:vMerge/>
            <w:tcBorders>
              <w:top w:val="single" w:sz="6" w:space="0" w:color="000000"/>
              <w:bottom w:val="single" w:sz="6" w:space="0" w:color="000000"/>
            </w:tcBorders>
            <w:tcMar>
              <w:top w:w="15" w:type="dxa"/>
              <w:left w:w="15" w:type="dxa"/>
              <w:right w:w="15" w:type="dxa"/>
            </w:tcMar>
            <w:vAlign w:val="center"/>
          </w:tcPr>
          <w:p w:rsidR="00FB06B9" w:rsidRDefault="00FB06B9">
            <w:pPr>
              <w:widowControl/>
              <w:bidi/>
              <w:adjustRightInd w:val="0"/>
              <w:snapToGrid w:val="0"/>
              <w:spacing w:line="252" w:lineRule="auto"/>
              <w:jc w:val="center"/>
              <w:rPr>
                <w:rFonts w:ascii="宋体" w:hAnsi="宋体" w:cs="宋体"/>
                <w:kern w:val="0"/>
                <w:sz w:val="18"/>
                <w:szCs w:val="18"/>
              </w:rPr>
            </w:pPr>
          </w:p>
        </w:tc>
        <w:tc>
          <w:tcPr>
            <w:tcW w:w="606" w:type="pct"/>
            <w:vMerge/>
            <w:tcBorders>
              <w:top w:val="single" w:sz="6" w:space="0" w:color="000000"/>
              <w:bottom w:val="single" w:sz="6" w:space="0" w:color="000000"/>
            </w:tcBorders>
            <w:tcMar>
              <w:top w:w="15" w:type="dxa"/>
              <w:left w:w="15" w:type="dxa"/>
              <w:right w:w="15" w:type="dxa"/>
            </w:tcMar>
            <w:vAlign w:val="center"/>
          </w:tcPr>
          <w:p w:rsidR="00FB06B9" w:rsidRDefault="00FB06B9">
            <w:pPr>
              <w:widowControl/>
              <w:bidi/>
              <w:adjustRightInd w:val="0"/>
              <w:snapToGrid w:val="0"/>
              <w:spacing w:line="252" w:lineRule="auto"/>
              <w:jc w:val="center"/>
              <w:rPr>
                <w:rFonts w:ascii="宋体" w:hAnsi="宋体" w:cs="宋体"/>
                <w:kern w:val="0"/>
                <w:sz w:val="18"/>
                <w:szCs w:val="18"/>
              </w:rPr>
            </w:pPr>
          </w:p>
        </w:tc>
        <w:tc>
          <w:tcPr>
            <w:tcW w:w="1023" w:type="pct"/>
            <w:tcBorders>
              <w:top w:val="single" w:sz="6" w:space="0" w:color="000000"/>
              <w:bottom w:val="single" w:sz="6" w:space="0" w:color="000000"/>
            </w:tcBorders>
            <w:tcMar>
              <w:top w:w="15" w:type="dxa"/>
              <w:left w:w="15" w:type="dxa"/>
              <w:right w:w="15" w:type="dxa"/>
            </w:tcMar>
            <w:vAlign w:val="center"/>
          </w:tcPr>
          <w:p w:rsidR="00FB06B9" w:rsidRDefault="0053602A">
            <w:pPr>
              <w:widowControl/>
              <w:bidi/>
              <w:adjustRightInd w:val="0"/>
              <w:snapToGrid w:val="0"/>
              <w:spacing w:line="252" w:lineRule="auto"/>
              <w:jc w:val="center"/>
              <w:textAlignment w:val="center"/>
              <w:rPr>
                <w:rFonts w:ascii="宋体" w:hAnsi="宋体" w:cs="宋体"/>
                <w:kern w:val="0"/>
                <w:sz w:val="18"/>
                <w:szCs w:val="18"/>
              </w:rPr>
            </w:pPr>
            <w:r>
              <w:rPr>
                <w:rFonts w:ascii="宋体" w:hAnsi="宋体" w:cs="宋体" w:hint="eastAsia"/>
                <w:kern w:val="0"/>
                <w:sz w:val="18"/>
                <w:szCs w:val="18"/>
                <w:lang w:bidi="ar"/>
              </w:rPr>
              <w:t>最大承载力</w:t>
            </w:r>
          </w:p>
        </w:tc>
        <w:tc>
          <w:tcPr>
            <w:tcW w:w="688" w:type="pct"/>
            <w:tcBorders>
              <w:top w:val="single" w:sz="6" w:space="0" w:color="000000"/>
              <w:bottom w:val="single" w:sz="6" w:space="0" w:color="000000"/>
            </w:tcBorders>
            <w:tcMar>
              <w:top w:w="15" w:type="dxa"/>
              <w:left w:w="15" w:type="dxa"/>
              <w:right w:w="15" w:type="dxa"/>
            </w:tcMar>
            <w:vAlign w:val="center"/>
          </w:tcPr>
          <w:p w:rsidR="00FB06B9" w:rsidRDefault="0053602A">
            <w:pPr>
              <w:widowControl/>
              <w:bidi/>
              <w:adjustRightInd w:val="0"/>
              <w:snapToGrid w:val="0"/>
              <w:spacing w:line="252" w:lineRule="auto"/>
              <w:jc w:val="center"/>
              <w:textAlignment w:val="center"/>
              <w:rPr>
                <w:rFonts w:ascii="宋体" w:hAnsi="宋体" w:cs="宋体"/>
                <w:kern w:val="0"/>
                <w:sz w:val="18"/>
                <w:szCs w:val="18"/>
              </w:rPr>
            </w:pPr>
            <w:r>
              <w:rPr>
                <w:rFonts w:ascii="宋体" w:hAnsi="宋体" w:cs="宋体" w:hint="eastAsia"/>
                <w:kern w:val="0"/>
                <w:sz w:val="18"/>
                <w:szCs w:val="18"/>
                <w:lang w:bidi="ar"/>
              </w:rPr>
              <w:t>√</w:t>
            </w:r>
          </w:p>
        </w:tc>
        <w:tc>
          <w:tcPr>
            <w:tcW w:w="786" w:type="pct"/>
            <w:tcBorders>
              <w:top w:val="single" w:sz="6" w:space="0" w:color="000000"/>
              <w:bottom w:val="single" w:sz="6" w:space="0" w:color="000000"/>
            </w:tcBorders>
            <w:tcMar>
              <w:top w:w="15" w:type="dxa"/>
              <w:left w:w="15" w:type="dxa"/>
              <w:right w:w="15" w:type="dxa"/>
            </w:tcMar>
            <w:vAlign w:val="center"/>
          </w:tcPr>
          <w:p w:rsidR="00FB06B9" w:rsidRDefault="0053602A">
            <w:pPr>
              <w:widowControl/>
              <w:bidi/>
              <w:adjustRightInd w:val="0"/>
              <w:snapToGrid w:val="0"/>
              <w:spacing w:line="252" w:lineRule="auto"/>
              <w:jc w:val="center"/>
              <w:textAlignment w:val="center"/>
              <w:rPr>
                <w:rFonts w:ascii="宋体" w:hAnsi="宋体" w:cs="宋体"/>
                <w:kern w:val="0"/>
                <w:sz w:val="18"/>
                <w:szCs w:val="18"/>
              </w:rPr>
            </w:pPr>
            <w:r>
              <w:rPr>
                <w:rFonts w:ascii="宋体" w:hAnsi="宋体" w:cs="宋体" w:hint="eastAsia"/>
                <w:kern w:val="0"/>
                <w:sz w:val="18"/>
                <w:szCs w:val="18"/>
                <w:lang w:bidi="ar"/>
              </w:rPr>
              <w:t>√</w:t>
            </w:r>
          </w:p>
        </w:tc>
        <w:tc>
          <w:tcPr>
            <w:tcW w:w="1183" w:type="pct"/>
            <w:vMerge/>
            <w:tcMar>
              <w:top w:w="15" w:type="dxa"/>
              <w:left w:w="15" w:type="dxa"/>
              <w:right w:w="15" w:type="dxa"/>
            </w:tcMar>
            <w:vAlign w:val="center"/>
          </w:tcPr>
          <w:p w:rsidR="00FB06B9" w:rsidRDefault="00FB06B9">
            <w:pPr>
              <w:widowControl/>
              <w:bidi/>
              <w:adjustRightInd w:val="0"/>
              <w:snapToGrid w:val="0"/>
              <w:spacing w:line="252" w:lineRule="auto"/>
              <w:jc w:val="center"/>
              <w:textAlignment w:val="center"/>
              <w:rPr>
                <w:rFonts w:ascii="宋体" w:hAnsi="宋体" w:cs="宋体"/>
                <w:kern w:val="0"/>
                <w:sz w:val="18"/>
                <w:szCs w:val="18"/>
                <w:lang w:bidi="ar"/>
              </w:rPr>
            </w:pPr>
          </w:p>
        </w:tc>
      </w:tr>
      <w:tr w:rsidR="00FB06B9">
        <w:trPr>
          <w:trHeight w:val="68"/>
          <w:tblHeader/>
        </w:trPr>
        <w:tc>
          <w:tcPr>
            <w:tcW w:w="713" w:type="pct"/>
            <w:vMerge/>
            <w:tcBorders>
              <w:top w:val="single" w:sz="6" w:space="0" w:color="000000"/>
              <w:bottom w:val="single" w:sz="6" w:space="0" w:color="000000"/>
            </w:tcBorders>
            <w:tcMar>
              <w:top w:w="15" w:type="dxa"/>
              <w:left w:w="15" w:type="dxa"/>
              <w:right w:w="15" w:type="dxa"/>
            </w:tcMar>
            <w:vAlign w:val="center"/>
          </w:tcPr>
          <w:p w:rsidR="00FB06B9" w:rsidRDefault="00FB06B9">
            <w:pPr>
              <w:widowControl/>
              <w:bidi/>
              <w:adjustRightInd w:val="0"/>
              <w:snapToGrid w:val="0"/>
              <w:spacing w:line="252" w:lineRule="auto"/>
              <w:jc w:val="center"/>
              <w:rPr>
                <w:rFonts w:ascii="宋体" w:hAnsi="宋体" w:cs="宋体"/>
                <w:kern w:val="0"/>
                <w:sz w:val="18"/>
                <w:szCs w:val="18"/>
              </w:rPr>
            </w:pPr>
          </w:p>
        </w:tc>
        <w:tc>
          <w:tcPr>
            <w:tcW w:w="606" w:type="pct"/>
            <w:vMerge/>
            <w:tcBorders>
              <w:top w:val="single" w:sz="6" w:space="0" w:color="000000"/>
              <w:bottom w:val="single" w:sz="6" w:space="0" w:color="000000"/>
            </w:tcBorders>
            <w:tcMar>
              <w:top w:w="15" w:type="dxa"/>
              <w:left w:w="15" w:type="dxa"/>
              <w:right w:w="15" w:type="dxa"/>
            </w:tcMar>
            <w:vAlign w:val="center"/>
          </w:tcPr>
          <w:p w:rsidR="00FB06B9" w:rsidRDefault="00FB06B9">
            <w:pPr>
              <w:widowControl/>
              <w:bidi/>
              <w:adjustRightInd w:val="0"/>
              <w:snapToGrid w:val="0"/>
              <w:spacing w:line="252" w:lineRule="auto"/>
              <w:jc w:val="center"/>
              <w:rPr>
                <w:rFonts w:ascii="宋体" w:hAnsi="宋体" w:cs="宋体"/>
                <w:kern w:val="0"/>
                <w:sz w:val="18"/>
                <w:szCs w:val="18"/>
              </w:rPr>
            </w:pPr>
          </w:p>
        </w:tc>
        <w:tc>
          <w:tcPr>
            <w:tcW w:w="1023" w:type="pct"/>
            <w:tcBorders>
              <w:top w:val="single" w:sz="6" w:space="0" w:color="000000"/>
              <w:bottom w:val="single" w:sz="6" w:space="0" w:color="000000"/>
            </w:tcBorders>
            <w:tcMar>
              <w:top w:w="15" w:type="dxa"/>
              <w:left w:w="15" w:type="dxa"/>
              <w:right w:w="15" w:type="dxa"/>
            </w:tcMar>
            <w:vAlign w:val="center"/>
          </w:tcPr>
          <w:p w:rsidR="00FB06B9" w:rsidRDefault="0053602A">
            <w:pPr>
              <w:widowControl/>
              <w:bidi/>
              <w:adjustRightInd w:val="0"/>
              <w:snapToGrid w:val="0"/>
              <w:spacing w:line="252" w:lineRule="auto"/>
              <w:jc w:val="center"/>
              <w:textAlignment w:val="center"/>
              <w:rPr>
                <w:rFonts w:ascii="宋体" w:hAnsi="宋体" w:cs="宋体"/>
                <w:kern w:val="0"/>
                <w:sz w:val="18"/>
                <w:szCs w:val="18"/>
                <w:lang w:bidi="ar"/>
              </w:rPr>
            </w:pPr>
            <w:r>
              <w:rPr>
                <w:rFonts w:ascii="宋体" w:hAnsi="宋体" w:cs="宋体" w:hint="eastAsia"/>
                <w:kern w:val="0"/>
                <w:sz w:val="18"/>
                <w:szCs w:val="18"/>
                <w:lang w:bidi="ar"/>
              </w:rPr>
              <w:t>极限位移</w:t>
            </w:r>
          </w:p>
        </w:tc>
        <w:tc>
          <w:tcPr>
            <w:tcW w:w="688" w:type="pct"/>
            <w:tcBorders>
              <w:top w:val="single" w:sz="6" w:space="0" w:color="000000"/>
              <w:bottom w:val="single" w:sz="6" w:space="0" w:color="000000"/>
            </w:tcBorders>
            <w:tcMar>
              <w:top w:w="15" w:type="dxa"/>
              <w:left w:w="15" w:type="dxa"/>
              <w:right w:w="15" w:type="dxa"/>
            </w:tcMar>
            <w:vAlign w:val="center"/>
          </w:tcPr>
          <w:p w:rsidR="00FB06B9" w:rsidRDefault="0053602A">
            <w:pPr>
              <w:widowControl/>
              <w:bidi/>
              <w:adjustRightInd w:val="0"/>
              <w:snapToGrid w:val="0"/>
              <w:spacing w:line="252" w:lineRule="auto"/>
              <w:jc w:val="center"/>
              <w:textAlignment w:val="center"/>
              <w:rPr>
                <w:rFonts w:ascii="宋体" w:hAnsi="宋体" w:cs="宋体"/>
                <w:kern w:val="0"/>
                <w:sz w:val="18"/>
                <w:szCs w:val="18"/>
                <w:lang w:bidi="ar"/>
              </w:rPr>
            </w:pPr>
            <w:r>
              <w:rPr>
                <w:rFonts w:ascii="宋体" w:hAnsi="宋体" w:cs="宋体" w:hint="eastAsia"/>
                <w:kern w:val="0"/>
                <w:sz w:val="18"/>
                <w:szCs w:val="18"/>
                <w:lang w:bidi="ar"/>
              </w:rPr>
              <w:t>√</w:t>
            </w:r>
          </w:p>
        </w:tc>
        <w:tc>
          <w:tcPr>
            <w:tcW w:w="786" w:type="pct"/>
            <w:tcBorders>
              <w:top w:val="single" w:sz="6" w:space="0" w:color="000000"/>
              <w:bottom w:val="single" w:sz="6" w:space="0" w:color="000000"/>
            </w:tcBorders>
            <w:tcMar>
              <w:top w:w="15" w:type="dxa"/>
              <w:left w:w="15" w:type="dxa"/>
              <w:right w:w="15" w:type="dxa"/>
            </w:tcMar>
            <w:vAlign w:val="center"/>
          </w:tcPr>
          <w:p w:rsidR="00FB06B9" w:rsidRDefault="0053602A">
            <w:pPr>
              <w:widowControl/>
              <w:bidi/>
              <w:adjustRightInd w:val="0"/>
              <w:snapToGrid w:val="0"/>
              <w:spacing w:line="252" w:lineRule="auto"/>
              <w:jc w:val="center"/>
              <w:textAlignment w:val="center"/>
              <w:rPr>
                <w:rFonts w:ascii="宋体" w:hAnsi="宋体" w:cs="宋体"/>
                <w:kern w:val="0"/>
                <w:sz w:val="18"/>
                <w:szCs w:val="18"/>
                <w:lang w:bidi="ar"/>
              </w:rPr>
            </w:pPr>
            <w:r>
              <w:rPr>
                <w:rFonts w:ascii="宋体" w:hAnsi="宋体" w:cs="宋体" w:hint="eastAsia"/>
                <w:kern w:val="0"/>
                <w:sz w:val="18"/>
                <w:szCs w:val="18"/>
                <w:lang w:bidi="ar"/>
              </w:rPr>
              <w:t>√</w:t>
            </w:r>
          </w:p>
        </w:tc>
        <w:tc>
          <w:tcPr>
            <w:tcW w:w="1183" w:type="pct"/>
            <w:vMerge/>
            <w:tcMar>
              <w:top w:w="15" w:type="dxa"/>
              <w:left w:w="15" w:type="dxa"/>
              <w:right w:w="15" w:type="dxa"/>
            </w:tcMar>
            <w:vAlign w:val="center"/>
          </w:tcPr>
          <w:p w:rsidR="00FB06B9" w:rsidRDefault="00FB06B9">
            <w:pPr>
              <w:widowControl/>
              <w:bidi/>
              <w:adjustRightInd w:val="0"/>
              <w:snapToGrid w:val="0"/>
              <w:spacing w:line="252" w:lineRule="auto"/>
              <w:jc w:val="center"/>
              <w:textAlignment w:val="center"/>
              <w:rPr>
                <w:rFonts w:ascii="宋体" w:hAnsi="宋体" w:cs="宋体"/>
                <w:kern w:val="0"/>
                <w:sz w:val="18"/>
                <w:szCs w:val="18"/>
                <w:lang w:bidi="ar"/>
              </w:rPr>
            </w:pPr>
          </w:p>
        </w:tc>
      </w:tr>
      <w:tr w:rsidR="00FB06B9">
        <w:trPr>
          <w:trHeight w:val="68"/>
          <w:tblHeader/>
        </w:trPr>
        <w:tc>
          <w:tcPr>
            <w:tcW w:w="713" w:type="pct"/>
            <w:vMerge/>
            <w:tcBorders>
              <w:top w:val="single" w:sz="6" w:space="0" w:color="000000"/>
              <w:bottom w:val="single" w:sz="6" w:space="0" w:color="000000"/>
            </w:tcBorders>
            <w:tcMar>
              <w:top w:w="15" w:type="dxa"/>
              <w:left w:w="15" w:type="dxa"/>
              <w:right w:w="15" w:type="dxa"/>
            </w:tcMar>
            <w:vAlign w:val="center"/>
          </w:tcPr>
          <w:p w:rsidR="00FB06B9" w:rsidRDefault="00FB06B9">
            <w:pPr>
              <w:widowControl/>
              <w:bidi/>
              <w:adjustRightInd w:val="0"/>
              <w:snapToGrid w:val="0"/>
              <w:spacing w:line="252" w:lineRule="auto"/>
              <w:jc w:val="center"/>
              <w:rPr>
                <w:rFonts w:ascii="宋体" w:hAnsi="宋体" w:cs="宋体"/>
                <w:kern w:val="0"/>
                <w:sz w:val="18"/>
                <w:szCs w:val="18"/>
              </w:rPr>
            </w:pPr>
          </w:p>
        </w:tc>
        <w:tc>
          <w:tcPr>
            <w:tcW w:w="606" w:type="pct"/>
            <w:vMerge/>
            <w:tcBorders>
              <w:top w:val="single" w:sz="6" w:space="0" w:color="000000"/>
              <w:bottom w:val="single" w:sz="6" w:space="0" w:color="000000"/>
            </w:tcBorders>
            <w:tcMar>
              <w:top w:w="15" w:type="dxa"/>
              <w:left w:w="15" w:type="dxa"/>
              <w:right w:w="15" w:type="dxa"/>
            </w:tcMar>
            <w:vAlign w:val="center"/>
          </w:tcPr>
          <w:p w:rsidR="00FB06B9" w:rsidRDefault="00FB06B9">
            <w:pPr>
              <w:widowControl/>
              <w:bidi/>
              <w:adjustRightInd w:val="0"/>
              <w:snapToGrid w:val="0"/>
              <w:spacing w:line="252" w:lineRule="auto"/>
              <w:jc w:val="center"/>
              <w:rPr>
                <w:rFonts w:ascii="宋体" w:hAnsi="宋体" w:cs="宋体"/>
                <w:kern w:val="0"/>
                <w:sz w:val="18"/>
                <w:szCs w:val="18"/>
              </w:rPr>
            </w:pPr>
          </w:p>
        </w:tc>
        <w:tc>
          <w:tcPr>
            <w:tcW w:w="1023" w:type="pct"/>
            <w:tcBorders>
              <w:top w:val="single" w:sz="6" w:space="0" w:color="000000"/>
              <w:bottom w:val="single" w:sz="6" w:space="0" w:color="000000"/>
            </w:tcBorders>
            <w:tcMar>
              <w:top w:w="15" w:type="dxa"/>
              <w:left w:w="15" w:type="dxa"/>
              <w:right w:w="15" w:type="dxa"/>
            </w:tcMar>
            <w:vAlign w:val="center"/>
          </w:tcPr>
          <w:p w:rsidR="00FB06B9" w:rsidRDefault="0053602A">
            <w:pPr>
              <w:widowControl/>
              <w:bidi/>
              <w:adjustRightInd w:val="0"/>
              <w:snapToGrid w:val="0"/>
              <w:spacing w:line="252" w:lineRule="auto"/>
              <w:jc w:val="center"/>
              <w:textAlignment w:val="center"/>
              <w:rPr>
                <w:rFonts w:ascii="宋体" w:hAnsi="宋体" w:cs="宋体"/>
                <w:kern w:val="0"/>
                <w:sz w:val="18"/>
                <w:szCs w:val="18"/>
              </w:rPr>
            </w:pPr>
            <w:r>
              <w:rPr>
                <w:rFonts w:ascii="宋体" w:hAnsi="宋体" w:cs="宋体" w:hint="eastAsia"/>
                <w:kern w:val="0"/>
                <w:sz w:val="18"/>
                <w:szCs w:val="18"/>
                <w:lang w:bidi="ar"/>
              </w:rPr>
              <w:t>滞回曲线</w:t>
            </w:r>
          </w:p>
        </w:tc>
        <w:tc>
          <w:tcPr>
            <w:tcW w:w="688" w:type="pct"/>
            <w:tcBorders>
              <w:top w:val="single" w:sz="6" w:space="0" w:color="000000"/>
              <w:bottom w:val="single" w:sz="6" w:space="0" w:color="000000"/>
            </w:tcBorders>
            <w:tcMar>
              <w:top w:w="15" w:type="dxa"/>
              <w:left w:w="15" w:type="dxa"/>
              <w:right w:w="15" w:type="dxa"/>
            </w:tcMar>
            <w:vAlign w:val="center"/>
          </w:tcPr>
          <w:p w:rsidR="00FB06B9" w:rsidRDefault="0053602A">
            <w:pPr>
              <w:widowControl/>
              <w:bidi/>
              <w:adjustRightInd w:val="0"/>
              <w:snapToGrid w:val="0"/>
              <w:spacing w:line="252" w:lineRule="auto"/>
              <w:jc w:val="center"/>
              <w:textAlignment w:val="center"/>
              <w:rPr>
                <w:rFonts w:ascii="宋体" w:hAnsi="宋体" w:cs="宋体"/>
                <w:kern w:val="0"/>
                <w:sz w:val="18"/>
                <w:szCs w:val="18"/>
              </w:rPr>
            </w:pPr>
            <w:r>
              <w:rPr>
                <w:rFonts w:ascii="宋体" w:hAnsi="宋体" w:cs="宋体" w:hint="eastAsia"/>
                <w:kern w:val="0"/>
                <w:sz w:val="18"/>
                <w:szCs w:val="18"/>
                <w:lang w:bidi="ar"/>
              </w:rPr>
              <w:t>√</w:t>
            </w:r>
          </w:p>
        </w:tc>
        <w:tc>
          <w:tcPr>
            <w:tcW w:w="786" w:type="pct"/>
            <w:tcBorders>
              <w:top w:val="single" w:sz="6" w:space="0" w:color="000000"/>
              <w:bottom w:val="single" w:sz="6" w:space="0" w:color="000000"/>
            </w:tcBorders>
            <w:tcMar>
              <w:top w:w="15" w:type="dxa"/>
              <w:left w:w="15" w:type="dxa"/>
              <w:right w:w="15" w:type="dxa"/>
            </w:tcMar>
            <w:vAlign w:val="center"/>
          </w:tcPr>
          <w:p w:rsidR="00FB06B9" w:rsidRDefault="0053602A">
            <w:pPr>
              <w:widowControl/>
              <w:bidi/>
              <w:adjustRightInd w:val="0"/>
              <w:snapToGrid w:val="0"/>
              <w:spacing w:line="252" w:lineRule="auto"/>
              <w:jc w:val="center"/>
              <w:textAlignment w:val="center"/>
              <w:rPr>
                <w:rFonts w:ascii="宋体" w:hAnsi="宋体" w:cs="宋体"/>
                <w:kern w:val="0"/>
                <w:sz w:val="18"/>
                <w:szCs w:val="18"/>
              </w:rPr>
            </w:pPr>
            <w:r>
              <w:rPr>
                <w:rFonts w:ascii="宋体" w:hAnsi="宋体" w:cs="宋体" w:hint="eastAsia"/>
                <w:kern w:val="0"/>
                <w:sz w:val="18"/>
                <w:szCs w:val="18"/>
                <w:lang w:bidi="ar"/>
              </w:rPr>
              <w:t>√</w:t>
            </w:r>
          </w:p>
        </w:tc>
        <w:tc>
          <w:tcPr>
            <w:tcW w:w="1183" w:type="pct"/>
            <w:vMerge/>
            <w:tcMar>
              <w:top w:w="15" w:type="dxa"/>
              <w:left w:w="15" w:type="dxa"/>
              <w:right w:w="15" w:type="dxa"/>
            </w:tcMar>
            <w:vAlign w:val="center"/>
          </w:tcPr>
          <w:p w:rsidR="00FB06B9" w:rsidRDefault="00FB06B9">
            <w:pPr>
              <w:widowControl/>
              <w:bidi/>
              <w:adjustRightInd w:val="0"/>
              <w:snapToGrid w:val="0"/>
              <w:spacing w:line="252" w:lineRule="auto"/>
              <w:jc w:val="center"/>
              <w:textAlignment w:val="center"/>
              <w:rPr>
                <w:rFonts w:ascii="宋体" w:hAnsi="宋体" w:cs="宋体"/>
                <w:kern w:val="0"/>
                <w:sz w:val="18"/>
                <w:szCs w:val="18"/>
                <w:lang w:bidi="ar"/>
              </w:rPr>
            </w:pPr>
          </w:p>
        </w:tc>
      </w:tr>
      <w:tr w:rsidR="00FB06B9">
        <w:trPr>
          <w:trHeight w:val="68"/>
          <w:tblHeader/>
        </w:trPr>
        <w:tc>
          <w:tcPr>
            <w:tcW w:w="713" w:type="pct"/>
            <w:vMerge/>
            <w:tcBorders>
              <w:top w:val="single" w:sz="6" w:space="0" w:color="000000"/>
            </w:tcBorders>
            <w:tcMar>
              <w:top w:w="15" w:type="dxa"/>
              <w:left w:w="15" w:type="dxa"/>
              <w:right w:w="15" w:type="dxa"/>
            </w:tcMar>
            <w:vAlign w:val="center"/>
          </w:tcPr>
          <w:p w:rsidR="00FB06B9" w:rsidRDefault="00FB06B9">
            <w:pPr>
              <w:widowControl/>
              <w:bidi/>
              <w:adjustRightInd w:val="0"/>
              <w:snapToGrid w:val="0"/>
              <w:spacing w:line="252" w:lineRule="auto"/>
              <w:jc w:val="center"/>
              <w:rPr>
                <w:rFonts w:ascii="宋体" w:hAnsi="宋体" w:cs="宋体"/>
                <w:kern w:val="0"/>
                <w:sz w:val="18"/>
                <w:szCs w:val="18"/>
              </w:rPr>
            </w:pPr>
          </w:p>
        </w:tc>
        <w:tc>
          <w:tcPr>
            <w:tcW w:w="1629" w:type="pct"/>
            <w:gridSpan w:val="2"/>
            <w:tcBorders>
              <w:top w:val="single" w:sz="6" w:space="0" w:color="000000"/>
            </w:tcBorders>
            <w:tcMar>
              <w:top w:w="15" w:type="dxa"/>
              <w:left w:w="15" w:type="dxa"/>
              <w:right w:w="15" w:type="dxa"/>
            </w:tcMar>
            <w:vAlign w:val="center"/>
          </w:tcPr>
          <w:p w:rsidR="00FB06B9" w:rsidRDefault="0053602A">
            <w:pPr>
              <w:widowControl/>
              <w:bidi/>
              <w:adjustRightInd w:val="0"/>
              <w:snapToGrid w:val="0"/>
              <w:spacing w:line="252" w:lineRule="auto"/>
              <w:jc w:val="center"/>
              <w:textAlignment w:val="center"/>
              <w:rPr>
                <w:rFonts w:ascii="宋体" w:hAnsi="宋体" w:cs="宋体"/>
                <w:kern w:val="0"/>
                <w:sz w:val="18"/>
                <w:szCs w:val="18"/>
              </w:rPr>
            </w:pPr>
            <w:r>
              <w:rPr>
                <w:rFonts w:ascii="宋体" w:hAnsi="宋体" w:cs="宋体" w:hint="eastAsia"/>
                <w:kern w:val="0"/>
                <w:sz w:val="18"/>
                <w:szCs w:val="18"/>
                <w:lang w:bidi="ar"/>
              </w:rPr>
              <w:t>疲劳性能</w:t>
            </w:r>
          </w:p>
        </w:tc>
        <w:tc>
          <w:tcPr>
            <w:tcW w:w="688" w:type="pct"/>
            <w:tcBorders>
              <w:top w:val="single" w:sz="6" w:space="0" w:color="000000"/>
            </w:tcBorders>
            <w:tcMar>
              <w:top w:w="15" w:type="dxa"/>
              <w:left w:w="15" w:type="dxa"/>
              <w:right w:w="15" w:type="dxa"/>
            </w:tcMar>
            <w:vAlign w:val="center"/>
          </w:tcPr>
          <w:p w:rsidR="00FB06B9" w:rsidRDefault="0053602A">
            <w:pPr>
              <w:widowControl/>
              <w:bidi/>
              <w:adjustRightInd w:val="0"/>
              <w:snapToGrid w:val="0"/>
              <w:spacing w:line="252" w:lineRule="auto"/>
              <w:jc w:val="center"/>
              <w:textAlignment w:val="center"/>
              <w:rPr>
                <w:rFonts w:ascii="宋体" w:hAnsi="宋体" w:cs="宋体"/>
                <w:kern w:val="0"/>
                <w:sz w:val="18"/>
                <w:szCs w:val="18"/>
              </w:rPr>
            </w:pPr>
            <w:r>
              <w:rPr>
                <w:rFonts w:ascii="宋体" w:hAnsi="宋体" w:cs="宋体" w:hint="eastAsia"/>
                <w:color w:val="000000"/>
                <w:kern w:val="0"/>
                <w:sz w:val="18"/>
                <w:szCs w:val="18"/>
              </w:rPr>
              <w:t>△</w:t>
            </w:r>
          </w:p>
        </w:tc>
        <w:tc>
          <w:tcPr>
            <w:tcW w:w="786" w:type="pct"/>
            <w:tcBorders>
              <w:top w:val="single" w:sz="6" w:space="0" w:color="000000"/>
            </w:tcBorders>
            <w:tcMar>
              <w:top w:w="15" w:type="dxa"/>
              <w:left w:w="15" w:type="dxa"/>
              <w:right w:w="15" w:type="dxa"/>
            </w:tcMar>
            <w:vAlign w:val="center"/>
          </w:tcPr>
          <w:p w:rsidR="00FB06B9" w:rsidRDefault="0053602A">
            <w:pPr>
              <w:widowControl/>
              <w:bidi/>
              <w:adjustRightInd w:val="0"/>
              <w:snapToGrid w:val="0"/>
              <w:spacing w:line="252" w:lineRule="auto"/>
              <w:jc w:val="center"/>
              <w:textAlignment w:val="center"/>
              <w:rPr>
                <w:rFonts w:ascii="宋体" w:hAnsi="宋体" w:cs="宋体"/>
                <w:kern w:val="0"/>
                <w:sz w:val="18"/>
                <w:szCs w:val="18"/>
              </w:rPr>
            </w:pPr>
            <w:r>
              <w:rPr>
                <w:rFonts w:ascii="宋体" w:hAnsi="宋体" w:cs="宋体" w:hint="eastAsia"/>
                <w:kern w:val="0"/>
                <w:sz w:val="18"/>
                <w:szCs w:val="18"/>
                <w:lang w:bidi="ar"/>
              </w:rPr>
              <w:t>√</w:t>
            </w:r>
          </w:p>
        </w:tc>
        <w:tc>
          <w:tcPr>
            <w:tcW w:w="1183" w:type="pct"/>
            <w:vMerge/>
            <w:tcMar>
              <w:top w:w="15" w:type="dxa"/>
              <w:left w:w="15" w:type="dxa"/>
              <w:right w:w="15" w:type="dxa"/>
            </w:tcMar>
            <w:vAlign w:val="center"/>
          </w:tcPr>
          <w:p w:rsidR="00FB06B9" w:rsidRDefault="00FB06B9">
            <w:pPr>
              <w:widowControl/>
              <w:bidi/>
              <w:adjustRightInd w:val="0"/>
              <w:snapToGrid w:val="0"/>
              <w:spacing w:line="252" w:lineRule="auto"/>
              <w:jc w:val="center"/>
              <w:textAlignment w:val="center"/>
              <w:rPr>
                <w:rFonts w:ascii="宋体" w:hAnsi="宋体" w:cs="宋体"/>
                <w:kern w:val="0"/>
                <w:sz w:val="18"/>
                <w:szCs w:val="18"/>
                <w:lang w:bidi="ar"/>
              </w:rPr>
            </w:pPr>
          </w:p>
        </w:tc>
      </w:tr>
      <w:tr w:rsidR="00FB06B9">
        <w:trPr>
          <w:trHeight w:val="68"/>
          <w:tblHeader/>
        </w:trPr>
        <w:tc>
          <w:tcPr>
            <w:tcW w:w="713" w:type="pct"/>
            <w:vMerge/>
            <w:tcBorders>
              <w:tl2br w:val="nil"/>
              <w:tr2bl w:val="nil"/>
            </w:tcBorders>
            <w:tcMar>
              <w:top w:w="15" w:type="dxa"/>
              <w:left w:w="15" w:type="dxa"/>
              <w:right w:w="15" w:type="dxa"/>
            </w:tcMar>
            <w:vAlign w:val="center"/>
          </w:tcPr>
          <w:p w:rsidR="00FB06B9" w:rsidRDefault="00FB06B9">
            <w:pPr>
              <w:widowControl/>
              <w:bidi/>
              <w:adjustRightInd w:val="0"/>
              <w:snapToGrid w:val="0"/>
              <w:spacing w:line="252" w:lineRule="auto"/>
              <w:jc w:val="center"/>
              <w:rPr>
                <w:rFonts w:ascii="宋体" w:hAnsi="宋体" w:cs="宋体"/>
                <w:kern w:val="0"/>
                <w:sz w:val="18"/>
                <w:szCs w:val="18"/>
              </w:rPr>
            </w:pPr>
          </w:p>
        </w:tc>
        <w:tc>
          <w:tcPr>
            <w:tcW w:w="1629" w:type="pct"/>
            <w:gridSpan w:val="2"/>
            <w:tcBorders>
              <w:tl2br w:val="nil"/>
              <w:tr2bl w:val="nil"/>
            </w:tcBorders>
            <w:tcMar>
              <w:top w:w="15" w:type="dxa"/>
              <w:left w:w="15" w:type="dxa"/>
              <w:right w:w="15" w:type="dxa"/>
            </w:tcMar>
            <w:vAlign w:val="center"/>
          </w:tcPr>
          <w:p w:rsidR="00FB06B9" w:rsidRDefault="0053602A">
            <w:pPr>
              <w:widowControl/>
              <w:bidi/>
              <w:adjustRightInd w:val="0"/>
              <w:snapToGrid w:val="0"/>
              <w:spacing w:line="252" w:lineRule="auto"/>
              <w:jc w:val="center"/>
              <w:textAlignment w:val="center"/>
              <w:rPr>
                <w:rFonts w:ascii="宋体" w:hAnsi="宋体" w:cs="宋体"/>
                <w:kern w:val="0"/>
                <w:sz w:val="18"/>
                <w:szCs w:val="18"/>
              </w:rPr>
            </w:pPr>
            <w:r>
              <w:rPr>
                <w:rFonts w:ascii="宋体" w:hAnsi="宋体" w:cs="宋体" w:hint="eastAsia"/>
                <w:kern w:val="0"/>
                <w:sz w:val="18"/>
                <w:szCs w:val="18"/>
                <w:lang w:bidi="ar"/>
              </w:rPr>
              <w:t>耐腐蚀性能</w:t>
            </w:r>
          </w:p>
        </w:tc>
        <w:tc>
          <w:tcPr>
            <w:tcW w:w="688" w:type="pct"/>
            <w:tcBorders>
              <w:tl2br w:val="nil"/>
              <w:tr2bl w:val="nil"/>
            </w:tcBorders>
            <w:tcMar>
              <w:top w:w="15" w:type="dxa"/>
              <w:left w:w="15" w:type="dxa"/>
              <w:right w:w="15" w:type="dxa"/>
            </w:tcMar>
            <w:vAlign w:val="center"/>
          </w:tcPr>
          <w:p w:rsidR="00FB06B9" w:rsidRDefault="0053602A">
            <w:pPr>
              <w:widowControl/>
              <w:bidi/>
              <w:adjustRightInd w:val="0"/>
              <w:snapToGrid w:val="0"/>
              <w:spacing w:line="252" w:lineRule="auto"/>
              <w:jc w:val="center"/>
              <w:textAlignment w:val="center"/>
              <w:rPr>
                <w:rFonts w:ascii="宋体" w:hAnsi="宋体" w:cs="宋体"/>
                <w:kern w:val="0"/>
                <w:sz w:val="18"/>
                <w:szCs w:val="18"/>
              </w:rPr>
            </w:pPr>
            <w:r>
              <w:rPr>
                <w:rFonts w:ascii="宋体" w:hAnsi="宋体" w:cs="宋体" w:hint="eastAsia"/>
                <w:color w:val="000000"/>
                <w:kern w:val="0"/>
                <w:sz w:val="18"/>
                <w:szCs w:val="18"/>
              </w:rPr>
              <w:t>△</w:t>
            </w:r>
          </w:p>
        </w:tc>
        <w:tc>
          <w:tcPr>
            <w:tcW w:w="786" w:type="pct"/>
            <w:tcBorders>
              <w:tl2br w:val="nil"/>
              <w:tr2bl w:val="nil"/>
            </w:tcBorders>
            <w:tcMar>
              <w:top w:w="15" w:type="dxa"/>
              <w:left w:w="15" w:type="dxa"/>
              <w:right w:w="15" w:type="dxa"/>
            </w:tcMar>
            <w:vAlign w:val="center"/>
          </w:tcPr>
          <w:p w:rsidR="00FB06B9" w:rsidRDefault="0053602A">
            <w:pPr>
              <w:widowControl/>
              <w:bidi/>
              <w:adjustRightInd w:val="0"/>
              <w:snapToGrid w:val="0"/>
              <w:spacing w:line="252" w:lineRule="auto"/>
              <w:jc w:val="center"/>
              <w:textAlignment w:val="center"/>
              <w:rPr>
                <w:rFonts w:ascii="宋体" w:hAnsi="宋体" w:cs="宋体"/>
                <w:kern w:val="0"/>
                <w:sz w:val="18"/>
                <w:szCs w:val="18"/>
              </w:rPr>
            </w:pPr>
            <w:r>
              <w:rPr>
                <w:rFonts w:ascii="宋体" w:hAnsi="宋体" w:cs="宋体" w:hint="eastAsia"/>
                <w:kern w:val="0"/>
                <w:sz w:val="18"/>
                <w:szCs w:val="18"/>
                <w:lang w:bidi="ar"/>
              </w:rPr>
              <w:t>×</w:t>
            </w:r>
          </w:p>
        </w:tc>
        <w:tc>
          <w:tcPr>
            <w:tcW w:w="1183" w:type="pct"/>
            <w:tcBorders>
              <w:tl2br w:val="nil"/>
              <w:tr2bl w:val="nil"/>
            </w:tcBorders>
            <w:tcMar>
              <w:top w:w="15" w:type="dxa"/>
              <w:left w:w="15" w:type="dxa"/>
              <w:right w:w="15" w:type="dxa"/>
            </w:tcMar>
            <w:vAlign w:val="center"/>
          </w:tcPr>
          <w:p w:rsidR="00FB06B9" w:rsidRDefault="0053602A">
            <w:pPr>
              <w:widowControl/>
              <w:bidi/>
              <w:adjustRightInd w:val="0"/>
              <w:snapToGrid w:val="0"/>
              <w:spacing w:line="252" w:lineRule="auto"/>
              <w:jc w:val="center"/>
              <w:textAlignment w:val="center"/>
              <w:rPr>
                <w:rFonts w:ascii="宋体" w:hAnsi="宋体" w:cs="宋体"/>
                <w:kern w:val="0"/>
                <w:sz w:val="18"/>
                <w:szCs w:val="18"/>
                <w:lang w:bidi="ar"/>
              </w:rPr>
            </w:pPr>
            <w:r>
              <w:rPr>
                <w:rFonts w:ascii="宋体" w:hAnsi="宋体" w:cs="宋体" w:hint="eastAsia"/>
                <w:kern w:val="0"/>
                <w:sz w:val="18"/>
                <w:szCs w:val="18"/>
                <w:lang w:bidi="ar"/>
              </w:rPr>
              <w:t>足尺</w:t>
            </w:r>
          </w:p>
        </w:tc>
      </w:tr>
      <w:tr w:rsidR="00FB06B9">
        <w:trPr>
          <w:trHeight w:val="68"/>
          <w:tblHeader/>
        </w:trPr>
        <w:tc>
          <w:tcPr>
            <w:tcW w:w="713" w:type="pct"/>
            <w:vMerge w:val="restart"/>
            <w:tcBorders>
              <w:tl2br w:val="nil"/>
              <w:tr2bl w:val="nil"/>
            </w:tcBorders>
            <w:tcMar>
              <w:top w:w="15" w:type="dxa"/>
              <w:left w:w="15" w:type="dxa"/>
              <w:right w:w="15" w:type="dxa"/>
            </w:tcMar>
            <w:vAlign w:val="center"/>
          </w:tcPr>
          <w:p w:rsidR="00FB06B9" w:rsidRDefault="0053602A">
            <w:pPr>
              <w:widowControl/>
              <w:bidi/>
              <w:adjustRightInd w:val="0"/>
              <w:snapToGrid w:val="0"/>
              <w:spacing w:line="252" w:lineRule="auto"/>
              <w:jc w:val="center"/>
              <w:textAlignment w:val="center"/>
              <w:rPr>
                <w:rFonts w:ascii="宋体" w:hAnsi="宋体" w:cs="宋体"/>
                <w:kern w:val="0"/>
                <w:sz w:val="18"/>
                <w:szCs w:val="18"/>
                <w:lang w:bidi="ar"/>
              </w:rPr>
            </w:pPr>
            <w:r>
              <w:rPr>
                <w:rFonts w:ascii="宋体" w:hAnsi="宋体" w:cs="宋体" w:hint="eastAsia"/>
                <w:kern w:val="0"/>
                <w:sz w:val="18"/>
                <w:szCs w:val="18"/>
                <w:lang w:bidi="ar"/>
              </w:rPr>
              <w:t>金属屈服型消能器</w:t>
            </w:r>
          </w:p>
        </w:tc>
        <w:tc>
          <w:tcPr>
            <w:tcW w:w="1629" w:type="pct"/>
            <w:gridSpan w:val="2"/>
            <w:tcBorders>
              <w:tl2br w:val="nil"/>
              <w:tr2bl w:val="nil"/>
            </w:tcBorders>
            <w:tcMar>
              <w:top w:w="15" w:type="dxa"/>
              <w:left w:w="15" w:type="dxa"/>
              <w:right w:w="15" w:type="dxa"/>
            </w:tcMar>
            <w:vAlign w:val="center"/>
          </w:tcPr>
          <w:p w:rsidR="00FB06B9" w:rsidRDefault="0053602A">
            <w:pPr>
              <w:widowControl/>
              <w:bidi/>
              <w:adjustRightInd w:val="0"/>
              <w:snapToGrid w:val="0"/>
              <w:spacing w:line="252" w:lineRule="auto"/>
              <w:jc w:val="center"/>
              <w:textAlignment w:val="center"/>
              <w:rPr>
                <w:rFonts w:ascii="宋体" w:hAnsi="宋体" w:cs="宋体"/>
                <w:kern w:val="0"/>
                <w:sz w:val="18"/>
                <w:szCs w:val="18"/>
                <w:lang w:bidi="ar"/>
              </w:rPr>
            </w:pPr>
            <w:r>
              <w:rPr>
                <w:rFonts w:ascii="宋体" w:hAnsi="宋体" w:cs="宋体" w:hint="eastAsia"/>
                <w:kern w:val="0"/>
                <w:sz w:val="18"/>
                <w:szCs w:val="18"/>
                <w:rtl/>
                <w:lang w:bidi="ar"/>
              </w:rPr>
              <w:t>外观尺寸</w:t>
            </w:r>
          </w:p>
        </w:tc>
        <w:tc>
          <w:tcPr>
            <w:tcW w:w="688" w:type="pct"/>
            <w:tcBorders>
              <w:tl2br w:val="nil"/>
              <w:tr2bl w:val="nil"/>
            </w:tcBorders>
            <w:tcMar>
              <w:top w:w="15" w:type="dxa"/>
              <w:left w:w="15" w:type="dxa"/>
              <w:right w:w="15" w:type="dxa"/>
            </w:tcMar>
            <w:vAlign w:val="center"/>
          </w:tcPr>
          <w:p w:rsidR="00FB06B9" w:rsidRDefault="0053602A">
            <w:pPr>
              <w:widowControl/>
              <w:bidi/>
              <w:adjustRightInd w:val="0"/>
              <w:snapToGrid w:val="0"/>
              <w:spacing w:line="252" w:lineRule="auto"/>
              <w:jc w:val="center"/>
              <w:textAlignment w:val="center"/>
              <w:rPr>
                <w:rFonts w:ascii="宋体" w:hAnsi="宋体" w:cs="宋体"/>
                <w:kern w:val="0"/>
                <w:sz w:val="18"/>
                <w:szCs w:val="18"/>
                <w:lang w:bidi="ar"/>
              </w:rPr>
            </w:pPr>
            <w:r>
              <w:rPr>
                <w:rFonts w:ascii="宋体" w:hAnsi="宋体" w:cs="宋体" w:hint="eastAsia"/>
                <w:kern w:val="0"/>
                <w:sz w:val="18"/>
                <w:szCs w:val="18"/>
                <w:lang w:bidi="ar"/>
              </w:rPr>
              <w:t>√</w:t>
            </w:r>
          </w:p>
        </w:tc>
        <w:tc>
          <w:tcPr>
            <w:tcW w:w="786" w:type="pct"/>
            <w:tcBorders>
              <w:tl2br w:val="nil"/>
              <w:tr2bl w:val="nil"/>
            </w:tcBorders>
            <w:tcMar>
              <w:top w:w="15" w:type="dxa"/>
              <w:left w:w="15" w:type="dxa"/>
              <w:right w:w="15" w:type="dxa"/>
            </w:tcMar>
            <w:vAlign w:val="center"/>
          </w:tcPr>
          <w:p w:rsidR="00FB06B9" w:rsidRDefault="0053602A">
            <w:pPr>
              <w:widowControl/>
              <w:bidi/>
              <w:adjustRightInd w:val="0"/>
              <w:snapToGrid w:val="0"/>
              <w:spacing w:line="252" w:lineRule="auto"/>
              <w:jc w:val="center"/>
              <w:textAlignment w:val="center"/>
              <w:rPr>
                <w:rFonts w:ascii="宋体" w:hAnsi="宋体" w:cs="宋体"/>
                <w:kern w:val="0"/>
                <w:sz w:val="18"/>
                <w:szCs w:val="18"/>
                <w:lang w:bidi="ar"/>
              </w:rPr>
            </w:pPr>
            <w:r>
              <w:rPr>
                <w:rFonts w:ascii="宋体" w:hAnsi="宋体" w:cs="宋体" w:hint="eastAsia"/>
                <w:kern w:val="0"/>
                <w:sz w:val="18"/>
                <w:szCs w:val="18"/>
                <w:lang w:bidi="ar"/>
              </w:rPr>
              <w:t>√</w:t>
            </w:r>
          </w:p>
        </w:tc>
        <w:tc>
          <w:tcPr>
            <w:tcW w:w="1183" w:type="pct"/>
            <w:tcBorders>
              <w:tl2br w:val="nil"/>
              <w:tr2bl w:val="nil"/>
            </w:tcBorders>
            <w:tcMar>
              <w:top w:w="15" w:type="dxa"/>
              <w:left w:w="15" w:type="dxa"/>
              <w:right w:w="15" w:type="dxa"/>
            </w:tcMar>
            <w:vAlign w:val="center"/>
          </w:tcPr>
          <w:p w:rsidR="00FB06B9" w:rsidRDefault="0053602A">
            <w:pPr>
              <w:widowControl/>
              <w:bidi/>
              <w:adjustRightInd w:val="0"/>
              <w:snapToGrid w:val="0"/>
              <w:spacing w:line="252" w:lineRule="auto"/>
              <w:jc w:val="center"/>
              <w:textAlignment w:val="center"/>
              <w:rPr>
                <w:rFonts w:ascii="宋体" w:hAnsi="宋体" w:cs="宋体"/>
                <w:kern w:val="0"/>
                <w:sz w:val="18"/>
                <w:szCs w:val="18"/>
                <w:lang w:bidi="ar"/>
              </w:rPr>
            </w:pPr>
            <w:r>
              <w:rPr>
                <w:rFonts w:ascii="宋体" w:hAnsi="宋体" w:cs="宋体" w:hint="eastAsia"/>
                <w:kern w:val="0"/>
                <w:sz w:val="18"/>
                <w:szCs w:val="18"/>
                <w:lang w:bidi="ar"/>
              </w:rPr>
              <w:t>足尺</w:t>
            </w:r>
          </w:p>
        </w:tc>
      </w:tr>
      <w:tr w:rsidR="00FB06B9">
        <w:trPr>
          <w:trHeight w:val="68"/>
          <w:tblHeader/>
        </w:trPr>
        <w:tc>
          <w:tcPr>
            <w:tcW w:w="713" w:type="pct"/>
            <w:vMerge/>
            <w:tcBorders>
              <w:tl2br w:val="nil"/>
              <w:tr2bl w:val="nil"/>
            </w:tcBorders>
            <w:tcMar>
              <w:top w:w="15" w:type="dxa"/>
              <w:left w:w="15" w:type="dxa"/>
              <w:right w:w="15" w:type="dxa"/>
            </w:tcMar>
            <w:vAlign w:val="center"/>
          </w:tcPr>
          <w:p w:rsidR="00FB06B9" w:rsidRDefault="00FB06B9">
            <w:pPr>
              <w:widowControl/>
              <w:bidi/>
              <w:adjustRightInd w:val="0"/>
              <w:snapToGrid w:val="0"/>
              <w:spacing w:line="252" w:lineRule="auto"/>
              <w:jc w:val="center"/>
              <w:textAlignment w:val="center"/>
              <w:rPr>
                <w:rFonts w:ascii="宋体" w:hAnsi="宋体" w:cs="宋体"/>
                <w:kern w:val="0"/>
                <w:sz w:val="18"/>
                <w:szCs w:val="18"/>
              </w:rPr>
            </w:pPr>
          </w:p>
        </w:tc>
        <w:tc>
          <w:tcPr>
            <w:tcW w:w="606" w:type="pct"/>
            <w:vMerge w:val="restart"/>
            <w:tcBorders>
              <w:tl2br w:val="nil"/>
              <w:tr2bl w:val="nil"/>
            </w:tcBorders>
            <w:tcMar>
              <w:top w:w="15" w:type="dxa"/>
              <w:left w:w="15" w:type="dxa"/>
              <w:right w:w="15" w:type="dxa"/>
            </w:tcMar>
            <w:vAlign w:val="center"/>
          </w:tcPr>
          <w:p w:rsidR="00FB06B9" w:rsidRDefault="0053602A">
            <w:pPr>
              <w:widowControl/>
              <w:bidi/>
              <w:adjustRightInd w:val="0"/>
              <w:snapToGrid w:val="0"/>
              <w:spacing w:line="252" w:lineRule="auto"/>
              <w:jc w:val="center"/>
              <w:textAlignment w:val="center"/>
              <w:rPr>
                <w:rFonts w:ascii="宋体" w:hAnsi="宋体" w:cs="宋体"/>
                <w:kern w:val="0"/>
                <w:sz w:val="18"/>
                <w:szCs w:val="18"/>
                <w:lang w:bidi="ar"/>
              </w:rPr>
            </w:pPr>
            <w:r>
              <w:rPr>
                <w:rFonts w:ascii="宋体" w:hAnsi="宋体" w:cs="宋体" w:hint="eastAsia"/>
                <w:kern w:val="0"/>
                <w:sz w:val="18"/>
                <w:szCs w:val="18"/>
                <w:lang w:bidi="ar"/>
              </w:rPr>
              <w:t>基本力学</w:t>
            </w:r>
          </w:p>
          <w:p w:rsidR="00FB06B9" w:rsidRDefault="0053602A">
            <w:pPr>
              <w:widowControl/>
              <w:bidi/>
              <w:adjustRightInd w:val="0"/>
              <w:snapToGrid w:val="0"/>
              <w:spacing w:line="252" w:lineRule="auto"/>
              <w:jc w:val="center"/>
              <w:textAlignment w:val="center"/>
              <w:rPr>
                <w:rFonts w:ascii="宋体" w:hAnsi="宋体" w:cs="宋体"/>
                <w:kern w:val="0"/>
                <w:sz w:val="18"/>
                <w:szCs w:val="18"/>
              </w:rPr>
            </w:pPr>
            <w:r>
              <w:rPr>
                <w:rFonts w:ascii="宋体" w:hAnsi="宋体" w:cs="宋体" w:hint="eastAsia"/>
                <w:kern w:val="0"/>
                <w:sz w:val="18"/>
                <w:szCs w:val="18"/>
                <w:lang w:bidi="ar"/>
              </w:rPr>
              <w:t>性能</w:t>
            </w:r>
          </w:p>
        </w:tc>
        <w:tc>
          <w:tcPr>
            <w:tcW w:w="1023" w:type="pct"/>
            <w:tcBorders>
              <w:tl2br w:val="nil"/>
              <w:tr2bl w:val="nil"/>
            </w:tcBorders>
            <w:tcMar>
              <w:top w:w="15" w:type="dxa"/>
              <w:left w:w="15" w:type="dxa"/>
              <w:right w:w="15" w:type="dxa"/>
            </w:tcMar>
            <w:vAlign w:val="center"/>
          </w:tcPr>
          <w:p w:rsidR="00FB06B9" w:rsidRDefault="0053602A">
            <w:pPr>
              <w:widowControl/>
              <w:bidi/>
              <w:adjustRightInd w:val="0"/>
              <w:snapToGrid w:val="0"/>
              <w:spacing w:line="252" w:lineRule="auto"/>
              <w:jc w:val="center"/>
              <w:textAlignment w:val="center"/>
              <w:rPr>
                <w:rFonts w:ascii="宋体" w:hAnsi="宋体" w:cs="宋体"/>
                <w:kern w:val="0"/>
                <w:sz w:val="18"/>
                <w:szCs w:val="18"/>
              </w:rPr>
            </w:pPr>
            <w:r>
              <w:rPr>
                <w:rFonts w:ascii="宋体" w:hAnsi="宋体" w:cs="宋体" w:hint="eastAsia"/>
                <w:kern w:val="0"/>
                <w:sz w:val="18"/>
                <w:szCs w:val="18"/>
                <w:lang w:bidi="ar"/>
              </w:rPr>
              <w:t>屈服承载力</w:t>
            </w:r>
          </w:p>
        </w:tc>
        <w:tc>
          <w:tcPr>
            <w:tcW w:w="688" w:type="pct"/>
            <w:tcBorders>
              <w:tl2br w:val="nil"/>
              <w:tr2bl w:val="nil"/>
            </w:tcBorders>
            <w:tcMar>
              <w:top w:w="15" w:type="dxa"/>
              <w:left w:w="15" w:type="dxa"/>
              <w:right w:w="15" w:type="dxa"/>
            </w:tcMar>
            <w:vAlign w:val="center"/>
          </w:tcPr>
          <w:p w:rsidR="00FB06B9" w:rsidRDefault="0053602A">
            <w:pPr>
              <w:widowControl/>
              <w:bidi/>
              <w:adjustRightInd w:val="0"/>
              <w:snapToGrid w:val="0"/>
              <w:spacing w:line="252" w:lineRule="auto"/>
              <w:jc w:val="center"/>
              <w:textAlignment w:val="center"/>
              <w:rPr>
                <w:rFonts w:ascii="宋体" w:hAnsi="宋体" w:cs="宋体"/>
                <w:kern w:val="0"/>
                <w:sz w:val="18"/>
                <w:szCs w:val="18"/>
              </w:rPr>
            </w:pPr>
            <w:r>
              <w:rPr>
                <w:rFonts w:ascii="宋体" w:hAnsi="宋体" w:cs="宋体" w:hint="eastAsia"/>
                <w:kern w:val="0"/>
                <w:sz w:val="18"/>
                <w:szCs w:val="18"/>
                <w:lang w:bidi="ar"/>
              </w:rPr>
              <w:t>√</w:t>
            </w:r>
          </w:p>
        </w:tc>
        <w:tc>
          <w:tcPr>
            <w:tcW w:w="786" w:type="pct"/>
            <w:tcBorders>
              <w:tl2br w:val="nil"/>
              <w:tr2bl w:val="nil"/>
            </w:tcBorders>
            <w:tcMar>
              <w:top w:w="15" w:type="dxa"/>
              <w:left w:w="15" w:type="dxa"/>
              <w:right w:w="15" w:type="dxa"/>
            </w:tcMar>
            <w:vAlign w:val="center"/>
          </w:tcPr>
          <w:p w:rsidR="00FB06B9" w:rsidRDefault="0053602A">
            <w:pPr>
              <w:widowControl/>
              <w:bidi/>
              <w:adjustRightInd w:val="0"/>
              <w:snapToGrid w:val="0"/>
              <w:spacing w:line="252" w:lineRule="auto"/>
              <w:jc w:val="center"/>
              <w:textAlignment w:val="center"/>
              <w:rPr>
                <w:rFonts w:ascii="宋体" w:hAnsi="宋体" w:cs="宋体"/>
                <w:kern w:val="0"/>
                <w:sz w:val="18"/>
                <w:szCs w:val="18"/>
              </w:rPr>
            </w:pPr>
            <w:r>
              <w:rPr>
                <w:rFonts w:ascii="宋体" w:hAnsi="宋体" w:cs="宋体" w:hint="eastAsia"/>
                <w:kern w:val="0"/>
                <w:sz w:val="18"/>
                <w:szCs w:val="18"/>
                <w:lang w:bidi="ar"/>
              </w:rPr>
              <w:t>√</w:t>
            </w:r>
          </w:p>
        </w:tc>
        <w:tc>
          <w:tcPr>
            <w:tcW w:w="1183" w:type="pct"/>
            <w:vMerge w:val="restart"/>
            <w:tcBorders>
              <w:tl2br w:val="nil"/>
              <w:tr2bl w:val="nil"/>
            </w:tcBorders>
            <w:tcMar>
              <w:top w:w="15" w:type="dxa"/>
              <w:left w:w="15" w:type="dxa"/>
              <w:right w:w="15" w:type="dxa"/>
            </w:tcMar>
            <w:vAlign w:val="center"/>
          </w:tcPr>
          <w:p w:rsidR="00FB06B9" w:rsidRDefault="0053602A">
            <w:pPr>
              <w:widowControl/>
              <w:bidi/>
              <w:adjustRightInd w:val="0"/>
              <w:snapToGrid w:val="0"/>
              <w:spacing w:line="252" w:lineRule="auto"/>
              <w:jc w:val="center"/>
              <w:textAlignment w:val="center"/>
              <w:rPr>
                <w:rFonts w:ascii="宋体" w:hAnsi="宋体" w:cs="宋体"/>
                <w:kern w:val="0"/>
                <w:sz w:val="18"/>
                <w:szCs w:val="18"/>
                <w:lang w:bidi="ar"/>
              </w:rPr>
            </w:pPr>
            <w:r>
              <w:rPr>
                <w:rFonts w:ascii="宋体" w:hAnsi="宋体" w:cs="宋体" w:hint="eastAsia"/>
                <w:kern w:val="0"/>
                <w:sz w:val="18"/>
                <w:szCs w:val="18"/>
                <w:lang w:bidi="ar"/>
              </w:rPr>
              <w:t>消能器吨位在500吨以下，且最长尺寸在2米以内的应采用足尺试件；其他消能器可采用缩尺试件，最小缩尺比例1/2（超出范围专项研究）</w:t>
            </w:r>
          </w:p>
        </w:tc>
      </w:tr>
      <w:tr w:rsidR="00FB06B9">
        <w:trPr>
          <w:trHeight w:val="68"/>
          <w:tblHeader/>
        </w:trPr>
        <w:tc>
          <w:tcPr>
            <w:tcW w:w="713" w:type="pct"/>
            <w:vMerge/>
            <w:tcBorders>
              <w:tl2br w:val="nil"/>
              <w:tr2bl w:val="nil"/>
            </w:tcBorders>
            <w:tcMar>
              <w:top w:w="15" w:type="dxa"/>
              <w:left w:w="15" w:type="dxa"/>
              <w:right w:w="15" w:type="dxa"/>
            </w:tcMar>
            <w:vAlign w:val="center"/>
          </w:tcPr>
          <w:p w:rsidR="00FB06B9" w:rsidRDefault="00FB06B9">
            <w:pPr>
              <w:widowControl/>
              <w:bidi/>
              <w:adjustRightInd w:val="0"/>
              <w:snapToGrid w:val="0"/>
              <w:spacing w:line="252" w:lineRule="auto"/>
              <w:jc w:val="center"/>
              <w:rPr>
                <w:rFonts w:ascii="宋体" w:hAnsi="宋体" w:cs="宋体"/>
                <w:kern w:val="0"/>
                <w:sz w:val="18"/>
                <w:szCs w:val="18"/>
              </w:rPr>
            </w:pPr>
          </w:p>
        </w:tc>
        <w:tc>
          <w:tcPr>
            <w:tcW w:w="606" w:type="pct"/>
            <w:vMerge/>
            <w:tcBorders>
              <w:tl2br w:val="nil"/>
              <w:tr2bl w:val="nil"/>
            </w:tcBorders>
            <w:tcMar>
              <w:top w:w="15" w:type="dxa"/>
              <w:left w:w="15" w:type="dxa"/>
              <w:right w:w="15" w:type="dxa"/>
            </w:tcMar>
            <w:vAlign w:val="center"/>
          </w:tcPr>
          <w:p w:rsidR="00FB06B9" w:rsidRDefault="00FB06B9">
            <w:pPr>
              <w:widowControl/>
              <w:bidi/>
              <w:adjustRightInd w:val="0"/>
              <w:snapToGrid w:val="0"/>
              <w:spacing w:line="252" w:lineRule="auto"/>
              <w:jc w:val="center"/>
              <w:rPr>
                <w:rFonts w:ascii="宋体" w:hAnsi="宋体" w:cs="宋体"/>
                <w:kern w:val="0"/>
                <w:sz w:val="18"/>
                <w:szCs w:val="18"/>
              </w:rPr>
            </w:pPr>
          </w:p>
        </w:tc>
        <w:tc>
          <w:tcPr>
            <w:tcW w:w="1023" w:type="pct"/>
            <w:tcBorders>
              <w:tl2br w:val="nil"/>
              <w:tr2bl w:val="nil"/>
            </w:tcBorders>
            <w:tcMar>
              <w:top w:w="15" w:type="dxa"/>
              <w:left w:w="15" w:type="dxa"/>
              <w:right w:w="15" w:type="dxa"/>
            </w:tcMar>
            <w:vAlign w:val="center"/>
          </w:tcPr>
          <w:p w:rsidR="00FB06B9" w:rsidRDefault="0053602A">
            <w:pPr>
              <w:widowControl/>
              <w:bidi/>
              <w:adjustRightInd w:val="0"/>
              <w:snapToGrid w:val="0"/>
              <w:spacing w:line="252" w:lineRule="auto"/>
              <w:jc w:val="center"/>
              <w:textAlignment w:val="center"/>
              <w:rPr>
                <w:rFonts w:ascii="宋体" w:hAnsi="宋体" w:cs="宋体"/>
                <w:kern w:val="0"/>
                <w:sz w:val="18"/>
                <w:szCs w:val="18"/>
              </w:rPr>
            </w:pPr>
            <w:r>
              <w:rPr>
                <w:rFonts w:ascii="宋体" w:hAnsi="宋体" w:cs="宋体" w:hint="eastAsia"/>
                <w:kern w:val="0"/>
                <w:sz w:val="18"/>
                <w:szCs w:val="18"/>
                <w:lang w:bidi="ar"/>
              </w:rPr>
              <w:t>屈服位移</w:t>
            </w:r>
          </w:p>
        </w:tc>
        <w:tc>
          <w:tcPr>
            <w:tcW w:w="688" w:type="pct"/>
            <w:tcBorders>
              <w:tl2br w:val="nil"/>
              <w:tr2bl w:val="nil"/>
            </w:tcBorders>
            <w:tcMar>
              <w:top w:w="15" w:type="dxa"/>
              <w:left w:w="15" w:type="dxa"/>
              <w:right w:w="15" w:type="dxa"/>
            </w:tcMar>
            <w:vAlign w:val="center"/>
          </w:tcPr>
          <w:p w:rsidR="00FB06B9" w:rsidRDefault="0053602A">
            <w:pPr>
              <w:widowControl/>
              <w:bidi/>
              <w:adjustRightInd w:val="0"/>
              <w:snapToGrid w:val="0"/>
              <w:spacing w:line="252" w:lineRule="auto"/>
              <w:jc w:val="center"/>
              <w:textAlignment w:val="center"/>
              <w:rPr>
                <w:rFonts w:ascii="宋体" w:hAnsi="宋体" w:cs="宋体"/>
                <w:kern w:val="0"/>
                <w:sz w:val="18"/>
                <w:szCs w:val="18"/>
              </w:rPr>
            </w:pPr>
            <w:r>
              <w:rPr>
                <w:rFonts w:ascii="宋体" w:hAnsi="宋体" w:cs="宋体" w:hint="eastAsia"/>
                <w:kern w:val="0"/>
                <w:sz w:val="18"/>
                <w:szCs w:val="18"/>
                <w:lang w:bidi="ar"/>
              </w:rPr>
              <w:t>√</w:t>
            </w:r>
          </w:p>
        </w:tc>
        <w:tc>
          <w:tcPr>
            <w:tcW w:w="786" w:type="pct"/>
            <w:tcBorders>
              <w:tl2br w:val="nil"/>
              <w:tr2bl w:val="nil"/>
            </w:tcBorders>
            <w:tcMar>
              <w:top w:w="15" w:type="dxa"/>
              <w:left w:w="15" w:type="dxa"/>
              <w:right w:w="15" w:type="dxa"/>
            </w:tcMar>
            <w:vAlign w:val="center"/>
          </w:tcPr>
          <w:p w:rsidR="00FB06B9" w:rsidRDefault="0053602A">
            <w:pPr>
              <w:widowControl/>
              <w:bidi/>
              <w:adjustRightInd w:val="0"/>
              <w:snapToGrid w:val="0"/>
              <w:spacing w:line="252" w:lineRule="auto"/>
              <w:jc w:val="center"/>
              <w:textAlignment w:val="center"/>
              <w:rPr>
                <w:rFonts w:ascii="宋体" w:hAnsi="宋体" w:cs="宋体"/>
                <w:kern w:val="0"/>
                <w:sz w:val="18"/>
                <w:szCs w:val="18"/>
              </w:rPr>
            </w:pPr>
            <w:r>
              <w:rPr>
                <w:rFonts w:ascii="宋体" w:hAnsi="宋体" w:cs="宋体" w:hint="eastAsia"/>
                <w:kern w:val="0"/>
                <w:sz w:val="18"/>
                <w:szCs w:val="18"/>
                <w:lang w:bidi="ar"/>
              </w:rPr>
              <w:t>√</w:t>
            </w:r>
          </w:p>
        </w:tc>
        <w:tc>
          <w:tcPr>
            <w:tcW w:w="1183" w:type="pct"/>
            <w:vMerge/>
            <w:tcBorders>
              <w:tl2br w:val="nil"/>
              <w:tr2bl w:val="nil"/>
            </w:tcBorders>
            <w:tcMar>
              <w:top w:w="15" w:type="dxa"/>
              <w:left w:w="15" w:type="dxa"/>
              <w:right w:w="15" w:type="dxa"/>
            </w:tcMar>
            <w:vAlign w:val="center"/>
          </w:tcPr>
          <w:p w:rsidR="00FB06B9" w:rsidRDefault="00FB06B9">
            <w:pPr>
              <w:widowControl/>
              <w:bidi/>
              <w:adjustRightInd w:val="0"/>
              <w:snapToGrid w:val="0"/>
              <w:spacing w:line="252" w:lineRule="auto"/>
              <w:jc w:val="center"/>
              <w:textAlignment w:val="center"/>
              <w:rPr>
                <w:rFonts w:ascii="宋体" w:hAnsi="宋体" w:cs="宋体"/>
                <w:kern w:val="0"/>
                <w:sz w:val="18"/>
                <w:szCs w:val="18"/>
                <w:lang w:bidi="ar"/>
              </w:rPr>
            </w:pPr>
          </w:p>
        </w:tc>
      </w:tr>
      <w:tr w:rsidR="00FB06B9">
        <w:trPr>
          <w:trHeight w:val="68"/>
          <w:tblHeader/>
        </w:trPr>
        <w:tc>
          <w:tcPr>
            <w:tcW w:w="713" w:type="pct"/>
            <w:vMerge/>
            <w:tcBorders>
              <w:tl2br w:val="nil"/>
              <w:tr2bl w:val="nil"/>
            </w:tcBorders>
            <w:tcMar>
              <w:top w:w="15" w:type="dxa"/>
              <w:left w:w="15" w:type="dxa"/>
              <w:right w:w="15" w:type="dxa"/>
            </w:tcMar>
            <w:vAlign w:val="center"/>
          </w:tcPr>
          <w:p w:rsidR="00FB06B9" w:rsidRDefault="00FB06B9">
            <w:pPr>
              <w:widowControl/>
              <w:bidi/>
              <w:adjustRightInd w:val="0"/>
              <w:snapToGrid w:val="0"/>
              <w:spacing w:line="252" w:lineRule="auto"/>
              <w:jc w:val="center"/>
              <w:rPr>
                <w:rFonts w:ascii="宋体" w:hAnsi="宋体" w:cs="宋体"/>
                <w:kern w:val="0"/>
                <w:sz w:val="18"/>
                <w:szCs w:val="18"/>
              </w:rPr>
            </w:pPr>
          </w:p>
        </w:tc>
        <w:tc>
          <w:tcPr>
            <w:tcW w:w="606" w:type="pct"/>
            <w:vMerge/>
            <w:tcBorders>
              <w:tl2br w:val="nil"/>
              <w:tr2bl w:val="nil"/>
            </w:tcBorders>
            <w:tcMar>
              <w:top w:w="15" w:type="dxa"/>
              <w:left w:w="15" w:type="dxa"/>
              <w:right w:w="15" w:type="dxa"/>
            </w:tcMar>
            <w:vAlign w:val="center"/>
          </w:tcPr>
          <w:p w:rsidR="00FB06B9" w:rsidRDefault="00FB06B9">
            <w:pPr>
              <w:widowControl/>
              <w:bidi/>
              <w:adjustRightInd w:val="0"/>
              <w:snapToGrid w:val="0"/>
              <w:spacing w:line="252" w:lineRule="auto"/>
              <w:jc w:val="center"/>
              <w:rPr>
                <w:rFonts w:ascii="宋体" w:hAnsi="宋体" w:cs="宋体"/>
                <w:kern w:val="0"/>
                <w:sz w:val="18"/>
                <w:szCs w:val="18"/>
              </w:rPr>
            </w:pPr>
          </w:p>
        </w:tc>
        <w:tc>
          <w:tcPr>
            <w:tcW w:w="1023" w:type="pct"/>
            <w:tcBorders>
              <w:tl2br w:val="nil"/>
              <w:tr2bl w:val="nil"/>
            </w:tcBorders>
            <w:tcMar>
              <w:top w:w="15" w:type="dxa"/>
              <w:left w:w="15" w:type="dxa"/>
              <w:right w:w="15" w:type="dxa"/>
            </w:tcMar>
            <w:vAlign w:val="center"/>
          </w:tcPr>
          <w:p w:rsidR="00FB06B9" w:rsidRDefault="0053602A">
            <w:pPr>
              <w:widowControl/>
              <w:bidi/>
              <w:adjustRightInd w:val="0"/>
              <w:snapToGrid w:val="0"/>
              <w:spacing w:line="252" w:lineRule="auto"/>
              <w:jc w:val="center"/>
              <w:textAlignment w:val="center"/>
              <w:rPr>
                <w:rFonts w:ascii="宋体" w:hAnsi="宋体" w:cs="宋体"/>
                <w:kern w:val="0"/>
                <w:sz w:val="18"/>
                <w:szCs w:val="18"/>
                <w:lang w:bidi="ar"/>
              </w:rPr>
            </w:pPr>
            <w:r>
              <w:rPr>
                <w:rFonts w:ascii="宋体" w:hAnsi="宋体" w:cs="宋体" w:hint="eastAsia"/>
                <w:kern w:val="0"/>
                <w:sz w:val="18"/>
                <w:szCs w:val="18"/>
                <w:lang w:bidi="ar"/>
              </w:rPr>
              <w:t>弹性刚度</w:t>
            </w:r>
          </w:p>
        </w:tc>
        <w:tc>
          <w:tcPr>
            <w:tcW w:w="688" w:type="pct"/>
            <w:tcBorders>
              <w:tl2br w:val="nil"/>
              <w:tr2bl w:val="nil"/>
            </w:tcBorders>
            <w:tcMar>
              <w:top w:w="15" w:type="dxa"/>
              <w:left w:w="15" w:type="dxa"/>
              <w:right w:w="15" w:type="dxa"/>
            </w:tcMar>
            <w:vAlign w:val="center"/>
          </w:tcPr>
          <w:p w:rsidR="00FB06B9" w:rsidRDefault="0053602A">
            <w:pPr>
              <w:widowControl/>
              <w:bidi/>
              <w:adjustRightInd w:val="0"/>
              <w:snapToGrid w:val="0"/>
              <w:spacing w:line="252" w:lineRule="auto"/>
              <w:jc w:val="center"/>
              <w:textAlignment w:val="center"/>
              <w:rPr>
                <w:rFonts w:ascii="宋体" w:hAnsi="宋体" w:cs="宋体"/>
                <w:kern w:val="0"/>
                <w:sz w:val="18"/>
                <w:szCs w:val="18"/>
                <w:lang w:bidi="ar"/>
              </w:rPr>
            </w:pPr>
            <w:r>
              <w:rPr>
                <w:rFonts w:ascii="宋体" w:hAnsi="宋体" w:cs="宋体" w:hint="eastAsia"/>
                <w:kern w:val="0"/>
                <w:sz w:val="18"/>
                <w:szCs w:val="18"/>
                <w:lang w:bidi="ar"/>
              </w:rPr>
              <w:t>√</w:t>
            </w:r>
          </w:p>
        </w:tc>
        <w:tc>
          <w:tcPr>
            <w:tcW w:w="786" w:type="pct"/>
            <w:tcBorders>
              <w:tl2br w:val="nil"/>
              <w:tr2bl w:val="nil"/>
            </w:tcBorders>
            <w:tcMar>
              <w:top w:w="15" w:type="dxa"/>
              <w:left w:w="15" w:type="dxa"/>
              <w:right w:w="15" w:type="dxa"/>
            </w:tcMar>
            <w:vAlign w:val="center"/>
          </w:tcPr>
          <w:p w:rsidR="00FB06B9" w:rsidRDefault="0053602A">
            <w:pPr>
              <w:widowControl/>
              <w:bidi/>
              <w:adjustRightInd w:val="0"/>
              <w:snapToGrid w:val="0"/>
              <w:spacing w:line="252" w:lineRule="auto"/>
              <w:jc w:val="center"/>
              <w:textAlignment w:val="center"/>
              <w:rPr>
                <w:rFonts w:ascii="宋体" w:hAnsi="宋体" w:cs="宋体"/>
                <w:kern w:val="0"/>
                <w:sz w:val="18"/>
                <w:szCs w:val="18"/>
                <w:lang w:bidi="ar"/>
              </w:rPr>
            </w:pPr>
            <w:r>
              <w:rPr>
                <w:rFonts w:ascii="宋体" w:hAnsi="宋体" w:cs="宋体" w:hint="eastAsia"/>
                <w:kern w:val="0"/>
                <w:sz w:val="18"/>
                <w:szCs w:val="18"/>
                <w:lang w:bidi="ar"/>
              </w:rPr>
              <w:t>√</w:t>
            </w:r>
          </w:p>
        </w:tc>
        <w:tc>
          <w:tcPr>
            <w:tcW w:w="1183" w:type="pct"/>
            <w:vMerge/>
            <w:tcBorders>
              <w:tl2br w:val="nil"/>
              <w:tr2bl w:val="nil"/>
            </w:tcBorders>
            <w:tcMar>
              <w:top w:w="15" w:type="dxa"/>
              <w:left w:w="15" w:type="dxa"/>
              <w:right w:w="15" w:type="dxa"/>
            </w:tcMar>
            <w:vAlign w:val="center"/>
          </w:tcPr>
          <w:p w:rsidR="00FB06B9" w:rsidRDefault="00FB06B9">
            <w:pPr>
              <w:widowControl/>
              <w:bidi/>
              <w:adjustRightInd w:val="0"/>
              <w:snapToGrid w:val="0"/>
              <w:spacing w:line="252" w:lineRule="auto"/>
              <w:jc w:val="center"/>
              <w:textAlignment w:val="center"/>
              <w:rPr>
                <w:rFonts w:ascii="宋体" w:hAnsi="宋体" w:cs="宋体"/>
                <w:kern w:val="0"/>
                <w:sz w:val="18"/>
                <w:szCs w:val="18"/>
                <w:lang w:bidi="ar"/>
              </w:rPr>
            </w:pPr>
          </w:p>
        </w:tc>
      </w:tr>
      <w:tr w:rsidR="00FB06B9">
        <w:trPr>
          <w:trHeight w:val="68"/>
          <w:tblHeader/>
        </w:trPr>
        <w:tc>
          <w:tcPr>
            <w:tcW w:w="713" w:type="pct"/>
            <w:vMerge/>
            <w:tcBorders>
              <w:tl2br w:val="nil"/>
              <w:tr2bl w:val="nil"/>
            </w:tcBorders>
            <w:tcMar>
              <w:top w:w="15" w:type="dxa"/>
              <w:left w:w="15" w:type="dxa"/>
              <w:right w:w="15" w:type="dxa"/>
            </w:tcMar>
            <w:vAlign w:val="center"/>
          </w:tcPr>
          <w:p w:rsidR="00FB06B9" w:rsidRDefault="00FB06B9">
            <w:pPr>
              <w:widowControl/>
              <w:bidi/>
              <w:adjustRightInd w:val="0"/>
              <w:snapToGrid w:val="0"/>
              <w:spacing w:line="252" w:lineRule="auto"/>
              <w:jc w:val="center"/>
              <w:rPr>
                <w:rFonts w:ascii="宋体" w:hAnsi="宋体" w:cs="宋体"/>
                <w:kern w:val="0"/>
                <w:sz w:val="18"/>
                <w:szCs w:val="18"/>
              </w:rPr>
            </w:pPr>
          </w:p>
        </w:tc>
        <w:tc>
          <w:tcPr>
            <w:tcW w:w="606" w:type="pct"/>
            <w:vMerge/>
            <w:tcBorders>
              <w:tl2br w:val="nil"/>
              <w:tr2bl w:val="nil"/>
            </w:tcBorders>
            <w:tcMar>
              <w:top w:w="15" w:type="dxa"/>
              <w:left w:w="15" w:type="dxa"/>
              <w:right w:w="15" w:type="dxa"/>
            </w:tcMar>
            <w:vAlign w:val="center"/>
          </w:tcPr>
          <w:p w:rsidR="00FB06B9" w:rsidRDefault="00FB06B9">
            <w:pPr>
              <w:widowControl/>
              <w:bidi/>
              <w:adjustRightInd w:val="0"/>
              <w:snapToGrid w:val="0"/>
              <w:spacing w:line="252" w:lineRule="auto"/>
              <w:jc w:val="center"/>
              <w:rPr>
                <w:rFonts w:ascii="宋体" w:hAnsi="宋体" w:cs="宋体"/>
                <w:kern w:val="0"/>
                <w:sz w:val="18"/>
                <w:szCs w:val="18"/>
              </w:rPr>
            </w:pPr>
          </w:p>
        </w:tc>
        <w:tc>
          <w:tcPr>
            <w:tcW w:w="1023" w:type="pct"/>
            <w:tcBorders>
              <w:tl2br w:val="nil"/>
              <w:tr2bl w:val="nil"/>
            </w:tcBorders>
            <w:tcMar>
              <w:top w:w="15" w:type="dxa"/>
              <w:left w:w="15" w:type="dxa"/>
              <w:right w:w="15" w:type="dxa"/>
            </w:tcMar>
            <w:vAlign w:val="center"/>
          </w:tcPr>
          <w:p w:rsidR="00FB06B9" w:rsidRDefault="0053602A">
            <w:pPr>
              <w:widowControl/>
              <w:bidi/>
              <w:adjustRightInd w:val="0"/>
              <w:snapToGrid w:val="0"/>
              <w:spacing w:line="252" w:lineRule="auto"/>
              <w:jc w:val="center"/>
              <w:textAlignment w:val="center"/>
              <w:rPr>
                <w:rFonts w:ascii="宋体" w:hAnsi="宋体" w:cs="宋体"/>
                <w:kern w:val="0"/>
                <w:sz w:val="18"/>
                <w:szCs w:val="18"/>
                <w:lang w:bidi="ar"/>
              </w:rPr>
            </w:pPr>
            <w:r>
              <w:rPr>
                <w:rFonts w:ascii="宋体" w:hAnsi="宋体" w:cs="宋体" w:hint="eastAsia"/>
                <w:kern w:val="0"/>
                <w:sz w:val="18"/>
                <w:szCs w:val="18"/>
                <w:lang w:bidi="ar"/>
              </w:rPr>
              <w:t>第二刚度</w:t>
            </w:r>
          </w:p>
        </w:tc>
        <w:tc>
          <w:tcPr>
            <w:tcW w:w="688" w:type="pct"/>
            <w:tcBorders>
              <w:tl2br w:val="nil"/>
              <w:tr2bl w:val="nil"/>
            </w:tcBorders>
            <w:tcMar>
              <w:top w:w="15" w:type="dxa"/>
              <w:left w:w="15" w:type="dxa"/>
              <w:right w:w="15" w:type="dxa"/>
            </w:tcMar>
            <w:vAlign w:val="center"/>
          </w:tcPr>
          <w:p w:rsidR="00FB06B9" w:rsidRDefault="0053602A">
            <w:pPr>
              <w:widowControl/>
              <w:bidi/>
              <w:adjustRightInd w:val="0"/>
              <w:snapToGrid w:val="0"/>
              <w:spacing w:line="252" w:lineRule="auto"/>
              <w:jc w:val="center"/>
              <w:textAlignment w:val="center"/>
              <w:rPr>
                <w:rFonts w:ascii="宋体" w:hAnsi="宋体" w:cs="宋体"/>
                <w:kern w:val="0"/>
                <w:sz w:val="18"/>
                <w:szCs w:val="18"/>
                <w:lang w:bidi="ar"/>
              </w:rPr>
            </w:pPr>
            <w:r>
              <w:rPr>
                <w:rFonts w:ascii="宋体" w:hAnsi="宋体" w:cs="宋体" w:hint="eastAsia"/>
                <w:kern w:val="0"/>
                <w:sz w:val="18"/>
                <w:szCs w:val="18"/>
                <w:lang w:bidi="ar"/>
              </w:rPr>
              <w:t>√</w:t>
            </w:r>
          </w:p>
        </w:tc>
        <w:tc>
          <w:tcPr>
            <w:tcW w:w="786" w:type="pct"/>
            <w:tcBorders>
              <w:tl2br w:val="nil"/>
              <w:tr2bl w:val="nil"/>
            </w:tcBorders>
            <w:tcMar>
              <w:top w:w="15" w:type="dxa"/>
              <w:left w:w="15" w:type="dxa"/>
              <w:right w:w="15" w:type="dxa"/>
            </w:tcMar>
            <w:vAlign w:val="center"/>
          </w:tcPr>
          <w:p w:rsidR="00FB06B9" w:rsidRDefault="0053602A">
            <w:pPr>
              <w:widowControl/>
              <w:bidi/>
              <w:adjustRightInd w:val="0"/>
              <w:snapToGrid w:val="0"/>
              <w:spacing w:line="252" w:lineRule="auto"/>
              <w:jc w:val="center"/>
              <w:textAlignment w:val="center"/>
              <w:rPr>
                <w:rFonts w:ascii="宋体" w:hAnsi="宋体" w:cs="宋体"/>
                <w:kern w:val="0"/>
                <w:sz w:val="18"/>
                <w:szCs w:val="18"/>
                <w:lang w:bidi="ar"/>
              </w:rPr>
            </w:pPr>
            <w:r>
              <w:rPr>
                <w:rFonts w:ascii="宋体" w:hAnsi="宋体" w:cs="宋体" w:hint="eastAsia"/>
                <w:kern w:val="0"/>
                <w:sz w:val="18"/>
                <w:szCs w:val="18"/>
                <w:lang w:bidi="ar"/>
              </w:rPr>
              <w:t>√</w:t>
            </w:r>
          </w:p>
        </w:tc>
        <w:tc>
          <w:tcPr>
            <w:tcW w:w="1183" w:type="pct"/>
            <w:vMerge/>
            <w:tcBorders>
              <w:tl2br w:val="nil"/>
              <w:tr2bl w:val="nil"/>
            </w:tcBorders>
            <w:tcMar>
              <w:top w:w="15" w:type="dxa"/>
              <w:left w:w="15" w:type="dxa"/>
              <w:right w:w="15" w:type="dxa"/>
            </w:tcMar>
            <w:vAlign w:val="center"/>
          </w:tcPr>
          <w:p w:rsidR="00FB06B9" w:rsidRDefault="00FB06B9">
            <w:pPr>
              <w:widowControl/>
              <w:bidi/>
              <w:adjustRightInd w:val="0"/>
              <w:snapToGrid w:val="0"/>
              <w:spacing w:line="252" w:lineRule="auto"/>
              <w:jc w:val="center"/>
              <w:textAlignment w:val="center"/>
              <w:rPr>
                <w:rFonts w:ascii="宋体" w:hAnsi="宋体" w:cs="宋体"/>
                <w:kern w:val="0"/>
                <w:sz w:val="18"/>
                <w:szCs w:val="18"/>
                <w:lang w:bidi="ar"/>
              </w:rPr>
            </w:pPr>
          </w:p>
        </w:tc>
      </w:tr>
      <w:tr w:rsidR="00FB06B9">
        <w:trPr>
          <w:trHeight w:val="68"/>
          <w:tblHeader/>
        </w:trPr>
        <w:tc>
          <w:tcPr>
            <w:tcW w:w="713" w:type="pct"/>
            <w:vMerge/>
            <w:tcBorders>
              <w:tl2br w:val="nil"/>
              <w:tr2bl w:val="nil"/>
            </w:tcBorders>
            <w:tcMar>
              <w:top w:w="15" w:type="dxa"/>
              <w:left w:w="15" w:type="dxa"/>
              <w:right w:w="15" w:type="dxa"/>
            </w:tcMar>
            <w:vAlign w:val="center"/>
          </w:tcPr>
          <w:p w:rsidR="00FB06B9" w:rsidRDefault="00FB06B9">
            <w:pPr>
              <w:widowControl/>
              <w:bidi/>
              <w:adjustRightInd w:val="0"/>
              <w:snapToGrid w:val="0"/>
              <w:spacing w:line="252" w:lineRule="auto"/>
              <w:jc w:val="center"/>
              <w:rPr>
                <w:rFonts w:ascii="宋体" w:hAnsi="宋体" w:cs="宋体"/>
                <w:kern w:val="0"/>
                <w:sz w:val="18"/>
                <w:szCs w:val="18"/>
              </w:rPr>
            </w:pPr>
          </w:p>
        </w:tc>
        <w:tc>
          <w:tcPr>
            <w:tcW w:w="606" w:type="pct"/>
            <w:vMerge/>
            <w:tcBorders>
              <w:tl2br w:val="nil"/>
              <w:tr2bl w:val="nil"/>
            </w:tcBorders>
            <w:tcMar>
              <w:top w:w="15" w:type="dxa"/>
              <w:left w:w="15" w:type="dxa"/>
              <w:right w:w="15" w:type="dxa"/>
            </w:tcMar>
            <w:vAlign w:val="center"/>
          </w:tcPr>
          <w:p w:rsidR="00FB06B9" w:rsidRDefault="00FB06B9">
            <w:pPr>
              <w:widowControl/>
              <w:bidi/>
              <w:adjustRightInd w:val="0"/>
              <w:snapToGrid w:val="0"/>
              <w:spacing w:line="252" w:lineRule="auto"/>
              <w:jc w:val="center"/>
              <w:rPr>
                <w:rFonts w:ascii="宋体" w:hAnsi="宋体" w:cs="宋体"/>
                <w:kern w:val="0"/>
                <w:sz w:val="18"/>
                <w:szCs w:val="18"/>
              </w:rPr>
            </w:pPr>
          </w:p>
        </w:tc>
        <w:tc>
          <w:tcPr>
            <w:tcW w:w="1023" w:type="pct"/>
            <w:tcBorders>
              <w:tl2br w:val="nil"/>
              <w:tr2bl w:val="nil"/>
            </w:tcBorders>
            <w:tcMar>
              <w:top w:w="15" w:type="dxa"/>
              <w:left w:w="15" w:type="dxa"/>
              <w:right w:w="15" w:type="dxa"/>
            </w:tcMar>
            <w:vAlign w:val="center"/>
          </w:tcPr>
          <w:p w:rsidR="00FB06B9" w:rsidRDefault="0053602A">
            <w:pPr>
              <w:widowControl/>
              <w:bidi/>
              <w:adjustRightInd w:val="0"/>
              <w:snapToGrid w:val="0"/>
              <w:spacing w:line="252" w:lineRule="auto"/>
              <w:jc w:val="center"/>
              <w:textAlignment w:val="center"/>
              <w:rPr>
                <w:rFonts w:ascii="宋体" w:hAnsi="宋体" w:cs="宋体"/>
                <w:kern w:val="0"/>
                <w:sz w:val="18"/>
                <w:szCs w:val="18"/>
              </w:rPr>
            </w:pPr>
            <w:r>
              <w:rPr>
                <w:rFonts w:ascii="宋体" w:hAnsi="宋体" w:cs="宋体" w:hint="eastAsia"/>
                <w:kern w:val="0"/>
                <w:sz w:val="18"/>
                <w:szCs w:val="18"/>
                <w:lang w:bidi="ar"/>
              </w:rPr>
              <w:t>最大承载力</w:t>
            </w:r>
          </w:p>
        </w:tc>
        <w:tc>
          <w:tcPr>
            <w:tcW w:w="688" w:type="pct"/>
            <w:tcBorders>
              <w:tl2br w:val="nil"/>
              <w:tr2bl w:val="nil"/>
            </w:tcBorders>
            <w:tcMar>
              <w:top w:w="15" w:type="dxa"/>
              <w:left w:w="15" w:type="dxa"/>
              <w:right w:w="15" w:type="dxa"/>
            </w:tcMar>
            <w:vAlign w:val="center"/>
          </w:tcPr>
          <w:p w:rsidR="00FB06B9" w:rsidRDefault="0053602A">
            <w:pPr>
              <w:widowControl/>
              <w:bidi/>
              <w:adjustRightInd w:val="0"/>
              <w:snapToGrid w:val="0"/>
              <w:spacing w:line="252" w:lineRule="auto"/>
              <w:jc w:val="center"/>
              <w:textAlignment w:val="center"/>
              <w:rPr>
                <w:rFonts w:ascii="宋体" w:hAnsi="宋体" w:cs="宋体"/>
                <w:kern w:val="0"/>
                <w:sz w:val="18"/>
                <w:szCs w:val="18"/>
              </w:rPr>
            </w:pPr>
            <w:r>
              <w:rPr>
                <w:rFonts w:ascii="宋体" w:hAnsi="宋体" w:cs="宋体" w:hint="eastAsia"/>
                <w:kern w:val="0"/>
                <w:sz w:val="18"/>
                <w:szCs w:val="18"/>
                <w:lang w:bidi="ar"/>
              </w:rPr>
              <w:t>√</w:t>
            </w:r>
          </w:p>
        </w:tc>
        <w:tc>
          <w:tcPr>
            <w:tcW w:w="786" w:type="pct"/>
            <w:tcBorders>
              <w:tl2br w:val="nil"/>
              <w:tr2bl w:val="nil"/>
            </w:tcBorders>
            <w:tcMar>
              <w:top w:w="15" w:type="dxa"/>
              <w:left w:w="15" w:type="dxa"/>
              <w:right w:w="15" w:type="dxa"/>
            </w:tcMar>
            <w:vAlign w:val="center"/>
          </w:tcPr>
          <w:p w:rsidR="00FB06B9" w:rsidRDefault="0053602A">
            <w:pPr>
              <w:widowControl/>
              <w:bidi/>
              <w:adjustRightInd w:val="0"/>
              <w:snapToGrid w:val="0"/>
              <w:spacing w:line="252" w:lineRule="auto"/>
              <w:jc w:val="center"/>
              <w:textAlignment w:val="center"/>
              <w:rPr>
                <w:rFonts w:ascii="宋体" w:hAnsi="宋体" w:cs="宋体"/>
                <w:kern w:val="0"/>
                <w:sz w:val="18"/>
                <w:szCs w:val="18"/>
              </w:rPr>
            </w:pPr>
            <w:r>
              <w:rPr>
                <w:rFonts w:ascii="宋体" w:hAnsi="宋体" w:cs="宋体" w:hint="eastAsia"/>
                <w:kern w:val="0"/>
                <w:sz w:val="18"/>
                <w:szCs w:val="18"/>
                <w:lang w:bidi="ar"/>
              </w:rPr>
              <w:t>√</w:t>
            </w:r>
          </w:p>
        </w:tc>
        <w:tc>
          <w:tcPr>
            <w:tcW w:w="1183" w:type="pct"/>
            <w:vMerge/>
            <w:tcBorders>
              <w:tl2br w:val="nil"/>
              <w:tr2bl w:val="nil"/>
            </w:tcBorders>
            <w:tcMar>
              <w:top w:w="15" w:type="dxa"/>
              <w:left w:w="15" w:type="dxa"/>
              <w:right w:w="15" w:type="dxa"/>
            </w:tcMar>
            <w:vAlign w:val="center"/>
          </w:tcPr>
          <w:p w:rsidR="00FB06B9" w:rsidRDefault="00FB06B9">
            <w:pPr>
              <w:widowControl/>
              <w:bidi/>
              <w:adjustRightInd w:val="0"/>
              <w:snapToGrid w:val="0"/>
              <w:spacing w:line="252" w:lineRule="auto"/>
              <w:jc w:val="center"/>
              <w:textAlignment w:val="center"/>
              <w:rPr>
                <w:rFonts w:ascii="宋体" w:hAnsi="宋体" w:cs="宋体"/>
                <w:kern w:val="0"/>
                <w:sz w:val="18"/>
                <w:szCs w:val="18"/>
                <w:lang w:bidi="ar"/>
              </w:rPr>
            </w:pPr>
          </w:p>
        </w:tc>
      </w:tr>
      <w:tr w:rsidR="00FB06B9">
        <w:trPr>
          <w:trHeight w:val="68"/>
          <w:tblHeader/>
        </w:trPr>
        <w:tc>
          <w:tcPr>
            <w:tcW w:w="713" w:type="pct"/>
            <w:vMerge/>
            <w:tcBorders>
              <w:tl2br w:val="nil"/>
              <w:tr2bl w:val="nil"/>
            </w:tcBorders>
            <w:tcMar>
              <w:top w:w="15" w:type="dxa"/>
              <w:left w:w="15" w:type="dxa"/>
              <w:right w:w="15" w:type="dxa"/>
            </w:tcMar>
            <w:vAlign w:val="center"/>
          </w:tcPr>
          <w:p w:rsidR="00FB06B9" w:rsidRDefault="00FB06B9">
            <w:pPr>
              <w:widowControl/>
              <w:bidi/>
              <w:adjustRightInd w:val="0"/>
              <w:snapToGrid w:val="0"/>
              <w:spacing w:line="252" w:lineRule="auto"/>
              <w:jc w:val="center"/>
              <w:rPr>
                <w:rFonts w:ascii="宋体" w:hAnsi="宋体" w:cs="宋体"/>
                <w:kern w:val="0"/>
                <w:sz w:val="18"/>
                <w:szCs w:val="18"/>
              </w:rPr>
            </w:pPr>
          </w:p>
        </w:tc>
        <w:tc>
          <w:tcPr>
            <w:tcW w:w="606" w:type="pct"/>
            <w:vMerge/>
            <w:tcBorders>
              <w:tl2br w:val="nil"/>
              <w:tr2bl w:val="nil"/>
            </w:tcBorders>
            <w:tcMar>
              <w:top w:w="15" w:type="dxa"/>
              <w:left w:w="15" w:type="dxa"/>
              <w:right w:w="15" w:type="dxa"/>
            </w:tcMar>
            <w:vAlign w:val="center"/>
          </w:tcPr>
          <w:p w:rsidR="00FB06B9" w:rsidRDefault="00FB06B9">
            <w:pPr>
              <w:widowControl/>
              <w:bidi/>
              <w:adjustRightInd w:val="0"/>
              <w:snapToGrid w:val="0"/>
              <w:spacing w:line="252" w:lineRule="auto"/>
              <w:jc w:val="center"/>
              <w:rPr>
                <w:rFonts w:ascii="宋体" w:hAnsi="宋体" w:cs="宋体"/>
                <w:kern w:val="0"/>
                <w:sz w:val="18"/>
                <w:szCs w:val="18"/>
              </w:rPr>
            </w:pPr>
          </w:p>
        </w:tc>
        <w:tc>
          <w:tcPr>
            <w:tcW w:w="1023" w:type="pct"/>
            <w:tcBorders>
              <w:tl2br w:val="nil"/>
              <w:tr2bl w:val="nil"/>
            </w:tcBorders>
            <w:tcMar>
              <w:top w:w="15" w:type="dxa"/>
              <w:left w:w="15" w:type="dxa"/>
              <w:right w:w="15" w:type="dxa"/>
            </w:tcMar>
            <w:vAlign w:val="center"/>
          </w:tcPr>
          <w:p w:rsidR="00FB06B9" w:rsidRDefault="0053602A">
            <w:pPr>
              <w:widowControl/>
              <w:bidi/>
              <w:adjustRightInd w:val="0"/>
              <w:snapToGrid w:val="0"/>
              <w:spacing w:line="252" w:lineRule="auto"/>
              <w:jc w:val="center"/>
              <w:textAlignment w:val="center"/>
              <w:rPr>
                <w:rFonts w:ascii="宋体" w:hAnsi="宋体" w:cs="宋体"/>
                <w:kern w:val="0"/>
                <w:sz w:val="18"/>
                <w:szCs w:val="18"/>
                <w:lang w:bidi="ar"/>
              </w:rPr>
            </w:pPr>
            <w:r>
              <w:rPr>
                <w:rFonts w:ascii="宋体" w:hAnsi="宋体" w:cs="宋体" w:hint="eastAsia"/>
                <w:kern w:val="0"/>
                <w:sz w:val="18"/>
                <w:szCs w:val="18"/>
                <w:lang w:bidi="ar"/>
              </w:rPr>
              <w:t>极限位移</w:t>
            </w:r>
          </w:p>
        </w:tc>
        <w:tc>
          <w:tcPr>
            <w:tcW w:w="688" w:type="pct"/>
            <w:tcBorders>
              <w:tl2br w:val="nil"/>
              <w:tr2bl w:val="nil"/>
            </w:tcBorders>
            <w:tcMar>
              <w:top w:w="15" w:type="dxa"/>
              <w:left w:w="15" w:type="dxa"/>
              <w:right w:w="15" w:type="dxa"/>
            </w:tcMar>
            <w:vAlign w:val="center"/>
          </w:tcPr>
          <w:p w:rsidR="00FB06B9" w:rsidRDefault="0053602A">
            <w:pPr>
              <w:widowControl/>
              <w:bidi/>
              <w:adjustRightInd w:val="0"/>
              <w:snapToGrid w:val="0"/>
              <w:spacing w:line="252" w:lineRule="auto"/>
              <w:jc w:val="center"/>
              <w:textAlignment w:val="center"/>
              <w:rPr>
                <w:rFonts w:ascii="宋体" w:hAnsi="宋体" w:cs="宋体"/>
                <w:kern w:val="0"/>
                <w:sz w:val="18"/>
                <w:szCs w:val="18"/>
                <w:lang w:bidi="ar"/>
              </w:rPr>
            </w:pPr>
            <w:r>
              <w:rPr>
                <w:rFonts w:ascii="宋体" w:hAnsi="宋体" w:cs="宋体" w:hint="eastAsia"/>
                <w:kern w:val="0"/>
                <w:sz w:val="18"/>
                <w:szCs w:val="18"/>
                <w:lang w:bidi="ar"/>
              </w:rPr>
              <w:t>√</w:t>
            </w:r>
          </w:p>
        </w:tc>
        <w:tc>
          <w:tcPr>
            <w:tcW w:w="786" w:type="pct"/>
            <w:tcBorders>
              <w:tl2br w:val="nil"/>
              <w:tr2bl w:val="nil"/>
            </w:tcBorders>
            <w:tcMar>
              <w:top w:w="15" w:type="dxa"/>
              <w:left w:w="15" w:type="dxa"/>
              <w:right w:w="15" w:type="dxa"/>
            </w:tcMar>
            <w:vAlign w:val="center"/>
          </w:tcPr>
          <w:p w:rsidR="00FB06B9" w:rsidRDefault="0053602A">
            <w:pPr>
              <w:widowControl/>
              <w:bidi/>
              <w:adjustRightInd w:val="0"/>
              <w:snapToGrid w:val="0"/>
              <w:spacing w:line="252" w:lineRule="auto"/>
              <w:jc w:val="center"/>
              <w:textAlignment w:val="center"/>
              <w:rPr>
                <w:rFonts w:ascii="宋体" w:hAnsi="宋体" w:cs="宋体"/>
                <w:kern w:val="0"/>
                <w:sz w:val="18"/>
                <w:szCs w:val="18"/>
                <w:lang w:bidi="ar"/>
              </w:rPr>
            </w:pPr>
            <w:r>
              <w:rPr>
                <w:rFonts w:ascii="宋体" w:hAnsi="宋体" w:cs="宋体" w:hint="eastAsia"/>
                <w:kern w:val="0"/>
                <w:sz w:val="18"/>
                <w:szCs w:val="18"/>
                <w:lang w:bidi="ar"/>
              </w:rPr>
              <w:t>√</w:t>
            </w:r>
          </w:p>
        </w:tc>
        <w:tc>
          <w:tcPr>
            <w:tcW w:w="1183" w:type="pct"/>
            <w:vMerge/>
            <w:tcBorders>
              <w:tl2br w:val="nil"/>
              <w:tr2bl w:val="nil"/>
            </w:tcBorders>
            <w:tcMar>
              <w:top w:w="15" w:type="dxa"/>
              <w:left w:w="15" w:type="dxa"/>
              <w:right w:w="15" w:type="dxa"/>
            </w:tcMar>
            <w:vAlign w:val="center"/>
          </w:tcPr>
          <w:p w:rsidR="00FB06B9" w:rsidRDefault="00FB06B9">
            <w:pPr>
              <w:widowControl/>
              <w:bidi/>
              <w:adjustRightInd w:val="0"/>
              <w:snapToGrid w:val="0"/>
              <w:spacing w:line="252" w:lineRule="auto"/>
              <w:jc w:val="center"/>
              <w:textAlignment w:val="center"/>
              <w:rPr>
                <w:rFonts w:ascii="宋体" w:hAnsi="宋体" w:cs="宋体"/>
                <w:kern w:val="0"/>
                <w:sz w:val="18"/>
                <w:szCs w:val="18"/>
                <w:lang w:bidi="ar"/>
              </w:rPr>
            </w:pPr>
          </w:p>
        </w:tc>
      </w:tr>
      <w:tr w:rsidR="00FB06B9">
        <w:trPr>
          <w:trHeight w:val="68"/>
          <w:tblHeader/>
        </w:trPr>
        <w:tc>
          <w:tcPr>
            <w:tcW w:w="713" w:type="pct"/>
            <w:vMerge/>
            <w:tcBorders>
              <w:tl2br w:val="nil"/>
              <w:tr2bl w:val="nil"/>
            </w:tcBorders>
            <w:tcMar>
              <w:top w:w="15" w:type="dxa"/>
              <w:left w:w="15" w:type="dxa"/>
              <w:right w:w="15" w:type="dxa"/>
            </w:tcMar>
            <w:vAlign w:val="center"/>
          </w:tcPr>
          <w:p w:rsidR="00FB06B9" w:rsidRDefault="00FB06B9">
            <w:pPr>
              <w:widowControl/>
              <w:bidi/>
              <w:adjustRightInd w:val="0"/>
              <w:snapToGrid w:val="0"/>
              <w:spacing w:line="252" w:lineRule="auto"/>
              <w:jc w:val="center"/>
              <w:rPr>
                <w:rFonts w:ascii="宋体" w:hAnsi="宋体" w:cs="宋体"/>
                <w:kern w:val="0"/>
                <w:sz w:val="18"/>
                <w:szCs w:val="18"/>
              </w:rPr>
            </w:pPr>
          </w:p>
        </w:tc>
        <w:tc>
          <w:tcPr>
            <w:tcW w:w="606" w:type="pct"/>
            <w:vMerge/>
            <w:tcBorders>
              <w:tl2br w:val="nil"/>
              <w:tr2bl w:val="nil"/>
            </w:tcBorders>
            <w:tcMar>
              <w:top w:w="15" w:type="dxa"/>
              <w:left w:w="15" w:type="dxa"/>
              <w:right w:w="15" w:type="dxa"/>
            </w:tcMar>
            <w:vAlign w:val="center"/>
          </w:tcPr>
          <w:p w:rsidR="00FB06B9" w:rsidRDefault="00FB06B9">
            <w:pPr>
              <w:widowControl/>
              <w:bidi/>
              <w:adjustRightInd w:val="0"/>
              <w:snapToGrid w:val="0"/>
              <w:spacing w:line="252" w:lineRule="auto"/>
              <w:jc w:val="center"/>
              <w:rPr>
                <w:rFonts w:ascii="宋体" w:hAnsi="宋体" w:cs="宋体"/>
                <w:kern w:val="0"/>
                <w:sz w:val="18"/>
                <w:szCs w:val="18"/>
              </w:rPr>
            </w:pPr>
          </w:p>
        </w:tc>
        <w:tc>
          <w:tcPr>
            <w:tcW w:w="1023" w:type="pct"/>
            <w:tcBorders>
              <w:tl2br w:val="nil"/>
              <w:tr2bl w:val="nil"/>
            </w:tcBorders>
            <w:tcMar>
              <w:top w:w="15" w:type="dxa"/>
              <w:left w:w="15" w:type="dxa"/>
              <w:right w:w="15" w:type="dxa"/>
            </w:tcMar>
            <w:vAlign w:val="center"/>
          </w:tcPr>
          <w:p w:rsidR="00FB06B9" w:rsidRDefault="0053602A">
            <w:pPr>
              <w:widowControl/>
              <w:bidi/>
              <w:adjustRightInd w:val="0"/>
              <w:snapToGrid w:val="0"/>
              <w:spacing w:line="252" w:lineRule="auto"/>
              <w:jc w:val="center"/>
              <w:textAlignment w:val="center"/>
              <w:rPr>
                <w:rFonts w:ascii="宋体" w:hAnsi="宋体" w:cs="宋体"/>
                <w:kern w:val="0"/>
                <w:sz w:val="18"/>
                <w:szCs w:val="18"/>
              </w:rPr>
            </w:pPr>
            <w:r>
              <w:rPr>
                <w:rFonts w:ascii="宋体" w:hAnsi="宋体" w:cs="宋体" w:hint="eastAsia"/>
                <w:kern w:val="0"/>
                <w:sz w:val="18"/>
                <w:szCs w:val="18"/>
                <w:lang w:bidi="ar"/>
              </w:rPr>
              <w:t>滞回曲线</w:t>
            </w:r>
          </w:p>
        </w:tc>
        <w:tc>
          <w:tcPr>
            <w:tcW w:w="688" w:type="pct"/>
            <w:tcBorders>
              <w:tl2br w:val="nil"/>
              <w:tr2bl w:val="nil"/>
            </w:tcBorders>
            <w:tcMar>
              <w:top w:w="15" w:type="dxa"/>
              <w:left w:w="15" w:type="dxa"/>
              <w:right w:w="15" w:type="dxa"/>
            </w:tcMar>
            <w:vAlign w:val="center"/>
          </w:tcPr>
          <w:p w:rsidR="00FB06B9" w:rsidRDefault="0053602A">
            <w:pPr>
              <w:widowControl/>
              <w:bidi/>
              <w:adjustRightInd w:val="0"/>
              <w:snapToGrid w:val="0"/>
              <w:spacing w:line="252" w:lineRule="auto"/>
              <w:jc w:val="center"/>
              <w:textAlignment w:val="center"/>
              <w:rPr>
                <w:rFonts w:ascii="宋体" w:hAnsi="宋体" w:cs="宋体"/>
                <w:kern w:val="0"/>
                <w:sz w:val="18"/>
                <w:szCs w:val="18"/>
              </w:rPr>
            </w:pPr>
            <w:r>
              <w:rPr>
                <w:rFonts w:ascii="宋体" w:hAnsi="宋体" w:cs="宋体" w:hint="eastAsia"/>
                <w:kern w:val="0"/>
                <w:sz w:val="18"/>
                <w:szCs w:val="18"/>
                <w:lang w:bidi="ar"/>
              </w:rPr>
              <w:t>√</w:t>
            </w:r>
          </w:p>
        </w:tc>
        <w:tc>
          <w:tcPr>
            <w:tcW w:w="786" w:type="pct"/>
            <w:tcBorders>
              <w:tl2br w:val="nil"/>
              <w:tr2bl w:val="nil"/>
            </w:tcBorders>
            <w:tcMar>
              <w:top w:w="15" w:type="dxa"/>
              <w:left w:w="15" w:type="dxa"/>
              <w:right w:w="15" w:type="dxa"/>
            </w:tcMar>
            <w:vAlign w:val="center"/>
          </w:tcPr>
          <w:p w:rsidR="00FB06B9" w:rsidRDefault="0053602A">
            <w:pPr>
              <w:widowControl/>
              <w:bidi/>
              <w:adjustRightInd w:val="0"/>
              <w:snapToGrid w:val="0"/>
              <w:spacing w:line="252" w:lineRule="auto"/>
              <w:jc w:val="center"/>
              <w:textAlignment w:val="center"/>
              <w:rPr>
                <w:rFonts w:ascii="宋体" w:hAnsi="宋体" w:cs="宋体"/>
                <w:kern w:val="0"/>
                <w:sz w:val="18"/>
                <w:szCs w:val="18"/>
              </w:rPr>
            </w:pPr>
            <w:r>
              <w:rPr>
                <w:rFonts w:ascii="宋体" w:hAnsi="宋体" w:cs="宋体" w:hint="eastAsia"/>
                <w:kern w:val="0"/>
                <w:sz w:val="18"/>
                <w:szCs w:val="18"/>
                <w:lang w:bidi="ar"/>
              </w:rPr>
              <w:t>√</w:t>
            </w:r>
          </w:p>
        </w:tc>
        <w:tc>
          <w:tcPr>
            <w:tcW w:w="1183" w:type="pct"/>
            <w:vMerge/>
            <w:tcBorders>
              <w:tl2br w:val="nil"/>
              <w:tr2bl w:val="nil"/>
            </w:tcBorders>
            <w:tcMar>
              <w:top w:w="15" w:type="dxa"/>
              <w:left w:w="15" w:type="dxa"/>
              <w:right w:w="15" w:type="dxa"/>
            </w:tcMar>
            <w:vAlign w:val="center"/>
          </w:tcPr>
          <w:p w:rsidR="00FB06B9" w:rsidRDefault="00FB06B9">
            <w:pPr>
              <w:widowControl/>
              <w:bidi/>
              <w:adjustRightInd w:val="0"/>
              <w:snapToGrid w:val="0"/>
              <w:spacing w:line="252" w:lineRule="auto"/>
              <w:jc w:val="center"/>
              <w:textAlignment w:val="center"/>
              <w:rPr>
                <w:rFonts w:ascii="宋体" w:hAnsi="宋体" w:cs="宋体"/>
                <w:kern w:val="0"/>
                <w:sz w:val="18"/>
                <w:szCs w:val="18"/>
                <w:lang w:bidi="ar"/>
              </w:rPr>
            </w:pPr>
          </w:p>
        </w:tc>
      </w:tr>
      <w:tr w:rsidR="00FB06B9">
        <w:trPr>
          <w:trHeight w:val="68"/>
          <w:tblHeader/>
        </w:trPr>
        <w:tc>
          <w:tcPr>
            <w:tcW w:w="713" w:type="pct"/>
            <w:vMerge/>
            <w:tcBorders>
              <w:tl2br w:val="nil"/>
              <w:tr2bl w:val="nil"/>
            </w:tcBorders>
            <w:tcMar>
              <w:top w:w="15" w:type="dxa"/>
              <w:left w:w="15" w:type="dxa"/>
              <w:right w:w="15" w:type="dxa"/>
            </w:tcMar>
            <w:vAlign w:val="center"/>
          </w:tcPr>
          <w:p w:rsidR="00FB06B9" w:rsidRDefault="00FB06B9">
            <w:pPr>
              <w:widowControl/>
              <w:bidi/>
              <w:adjustRightInd w:val="0"/>
              <w:snapToGrid w:val="0"/>
              <w:spacing w:line="252" w:lineRule="auto"/>
              <w:jc w:val="center"/>
              <w:rPr>
                <w:rFonts w:ascii="宋体" w:hAnsi="宋体" w:cs="宋体"/>
                <w:kern w:val="0"/>
                <w:sz w:val="18"/>
                <w:szCs w:val="18"/>
              </w:rPr>
            </w:pPr>
          </w:p>
        </w:tc>
        <w:tc>
          <w:tcPr>
            <w:tcW w:w="1629" w:type="pct"/>
            <w:gridSpan w:val="2"/>
            <w:tcBorders>
              <w:tl2br w:val="nil"/>
              <w:tr2bl w:val="nil"/>
            </w:tcBorders>
            <w:tcMar>
              <w:top w:w="15" w:type="dxa"/>
              <w:left w:w="15" w:type="dxa"/>
              <w:right w:w="15" w:type="dxa"/>
            </w:tcMar>
            <w:vAlign w:val="center"/>
          </w:tcPr>
          <w:p w:rsidR="00FB06B9" w:rsidRDefault="0053602A">
            <w:pPr>
              <w:widowControl/>
              <w:bidi/>
              <w:adjustRightInd w:val="0"/>
              <w:snapToGrid w:val="0"/>
              <w:spacing w:line="252" w:lineRule="auto"/>
              <w:jc w:val="center"/>
              <w:textAlignment w:val="center"/>
              <w:rPr>
                <w:rFonts w:ascii="宋体" w:hAnsi="宋体" w:cs="宋体"/>
                <w:kern w:val="0"/>
                <w:sz w:val="18"/>
                <w:szCs w:val="18"/>
              </w:rPr>
            </w:pPr>
            <w:r>
              <w:rPr>
                <w:rFonts w:ascii="宋体" w:hAnsi="宋体" w:cs="宋体" w:hint="eastAsia"/>
                <w:kern w:val="0"/>
                <w:sz w:val="18"/>
                <w:szCs w:val="18"/>
                <w:lang w:bidi="ar"/>
              </w:rPr>
              <w:t>疲劳性能</w:t>
            </w:r>
          </w:p>
        </w:tc>
        <w:tc>
          <w:tcPr>
            <w:tcW w:w="688" w:type="pct"/>
            <w:tcBorders>
              <w:tl2br w:val="nil"/>
              <w:tr2bl w:val="nil"/>
            </w:tcBorders>
            <w:tcMar>
              <w:top w:w="15" w:type="dxa"/>
              <w:left w:w="15" w:type="dxa"/>
              <w:right w:w="15" w:type="dxa"/>
            </w:tcMar>
            <w:vAlign w:val="center"/>
          </w:tcPr>
          <w:p w:rsidR="00FB06B9" w:rsidRDefault="0053602A">
            <w:pPr>
              <w:widowControl/>
              <w:bidi/>
              <w:adjustRightInd w:val="0"/>
              <w:snapToGrid w:val="0"/>
              <w:spacing w:line="252" w:lineRule="auto"/>
              <w:jc w:val="center"/>
              <w:textAlignment w:val="center"/>
              <w:rPr>
                <w:rFonts w:ascii="宋体" w:hAnsi="宋体" w:cs="宋体"/>
                <w:kern w:val="0"/>
                <w:sz w:val="18"/>
                <w:szCs w:val="18"/>
              </w:rPr>
            </w:pPr>
            <w:r>
              <w:rPr>
                <w:rFonts w:ascii="宋体" w:hAnsi="宋体" w:cs="宋体" w:hint="eastAsia"/>
                <w:color w:val="000000"/>
                <w:kern w:val="0"/>
                <w:sz w:val="18"/>
                <w:szCs w:val="18"/>
              </w:rPr>
              <w:t>△</w:t>
            </w:r>
          </w:p>
        </w:tc>
        <w:tc>
          <w:tcPr>
            <w:tcW w:w="786" w:type="pct"/>
            <w:tcBorders>
              <w:tl2br w:val="nil"/>
              <w:tr2bl w:val="nil"/>
            </w:tcBorders>
            <w:tcMar>
              <w:top w:w="15" w:type="dxa"/>
              <w:left w:w="15" w:type="dxa"/>
              <w:right w:w="15" w:type="dxa"/>
            </w:tcMar>
            <w:vAlign w:val="center"/>
          </w:tcPr>
          <w:p w:rsidR="00FB06B9" w:rsidRDefault="0053602A">
            <w:pPr>
              <w:widowControl/>
              <w:bidi/>
              <w:adjustRightInd w:val="0"/>
              <w:snapToGrid w:val="0"/>
              <w:spacing w:line="252" w:lineRule="auto"/>
              <w:jc w:val="center"/>
              <w:textAlignment w:val="center"/>
              <w:rPr>
                <w:rFonts w:ascii="宋体" w:hAnsi="宋体" w:cs="宋体"/>
                <w:kern w:val="0"/>
                <w:sz w:val="18"/>
                <w:szCs w:val="18"/>
              </w:rPr>
            </w:pPr>
            <w:r>
              <w:rPr>
                <w:rFonts w:ascii="宋体" w:hAnsi="宋体" w:cs="宋体" w:hint="eastAsia"/>
                <w:kern w:val="0"/>
                <w:sz w:val="18"/>
                <w:szCs w:val="18"/>
                <w:lang w:bidi="ar"/>
              </w:rPr>
              <w:t>√</w:t>
            </w:r>
          </w:p>
        </w:tc>
        <w:tc>
          <w:tcPr>
            <w:tcW w:w="1183" w:type="pct"/>
            <w:vMerge/>
            <w:tcBorders>
              <w:tl2br w:val="nil"/>
              <w:tr2bl w:val="nil"/>
            </w:tcBorders>
            <w:tcMar>
              <w:top w:w="15" w:type="dxa"/>
              <w:left w:w="15" w:type="dxa"/>
              <w:right w:w="15" w:type="dxa"/>
            </w:tcMar>
            <w:vAlign w:val="center"/>
          </w:tcPr>
          <w:p w:rsidR="00FB06B9" w:rsidRDefault="00FB06B9">
            <w:pPr>
              <w:widowControl/>
              <w:bidi/>
              <w:adjustRightInd w:val="0"/>
              <w:snapToGrid w:val="0"/>
              <w:spacing w:line="252" w:lineRule="auto"/>
              <w:jc w:val="center"/>
              <w:textAlignment w:val="center"/>
              <w:rPr>
                <w:rFonts w:ascii="宋体" w:hAnsi="宋体" w:cs="宋体"/>
                <w:kern w:val="0"/>
                <w:sz w:val="18"/>
                <w:szCs w:val="18"/>
                <w:lang w:bidi="ar"/>
              </w:rPr>
            </w:pPr>
          </w:p>
        </w:tc>
      </w:tr>
      <w:tr w:rsidR="00FB06B9">
        <w:trPr>
          <w:trHeight w:val="68"/>
          <w:tblHeader/>
        </w:trPr>
        <w:tc>
          <w:tcPr>
            <w:tcW w:w="713" w:type="pct"/>
            <w:vMerge/>
            <w:tcBorders>
              <w:tl2br w:val="nil"/>
              <w:tr2bl w:val="nil"/>
            </w:tcBorders>
            <w:tcMar>
              <w:top w:w="15" w:type="dxa"/>
              <w:left w:w="15" w:type="dxa"/>
              <w:right w:w="15" w:type="dxa"/>
            </w:tcMar>
            <w:vAlign w:val="center"/>
          </w:tcPr>
          <w:p w:rsidR="00FB06B9" w:rsidRDefault="00FB06B9">
            <w:pPr>
              <w:widowControl/>
              <w:bidi/>
              <w:adjustRightInd w:val="0"/>
              <w:snapToGrid w:val="0"/>
              <w:spacing w:line="252" w:lineRule="auto"/>
              <w:jc w:val="center"/>
              <w:rPr>
                <w:rFonts w:ascii="宋体" w:hAnsi="宋体" w:cs="宋体"/>
                <w:kern w:val="0"/>
                <w:sz w:val="18"/>
                <w:szCs w:val="18"/>
              </w:rPr>
            </w:pPr>
          </w:p>
        </w:tc>
        <w:tc>
          <w:tcPr>
            <w:tcW w:w="1629" w:type="pct"/>
            <w:gridSpan w:val="2"/>
            <w:tcBorders>
              <w:tl2br w:val="nil"/>
              <w:tr2bl w:val="nil"/>
            </w:tcBorders>
            <w:tcMar>
              <w:top w:w="15" w:type="dxa"/>
              <w:left w:w="15" w:type="dxa"/>
              <w:right w:w="15" w:type="dxa"/>
            </w:tcMar>
            <w:vAlign w:val="center"/>
          </w:tcPr>
          <w:p w:rsidR="00FB06B9" w:rsidRDefault="0053602A">
            <w:pPr>
              <w:widowControl/>
              <w:bidi/>
              <w:adjustRightInd w:val="0"/>
              <w:snapToGrid w:val="0"/>
              <w:spacing w:line="252" w:lineRule="auto"/>
              <w:jc w:val="center"/>
              <w:textAlignment w:val="center"/>
              <w:rPr>
                <w:rFonts w:ascii="宋体" w:hAnsi="宋体" w:cs="宋体"/>
                <w:kern w:val="0"/>
                <w:sz w:val="18"/>
                <w:szCs w:val="18"/>
              </w:rPr>
            </w:pPr>
            <w:r>
              <w:rPr>
                <w:rFonts w:ascii="宋体" w:hAnsi="宋体" w:cs="宋体" w:hint="eastAsia"/>
                <w:kern w:val="0"/>
                <w:sz w:val="18"/>
                <w:szCs w:val="18"/>
                <w:lang w:bidi="ar"/>
              </w:rPr>
              <w:t>耐腐蚀性能</w:t>
            </w:r>
          </w:p>
        </w:tc>
        <w:tc>
          <w:tcPr>
            <w:tcW w:w="688" w:type="pct"/>
            <w:tcBorders>
              <w:tl2br w:val="nil"/>
              <w:tr2bl w:val="nil"/>
            </w:tcBorders>
            <w:tcMar>
              <w:top w:w="15" w:type="dxa"/>
              <w:left w:w="15" w:type="dxa"/>
              <w:right w:w="15" w:type="dxa"/>
            </w:tcMar>
            <w:vAlign w:val="center"/>
          </w:tcPr>
          <w:p w:rsidR="00FB06B9" w:rsidRDefault="0053602A">
            <w:pPr>
              <w:widowControl/>
              <w:bidi/>
              <w:adjustRightInd w:val="0"/>
              <w:snapToGrid w:val="0"/>
              <w:spacing w:line="252" w:lineRule="auto"/>
              <w:jc w:val="center"/>
              <w:textAlignment w:val="center"/>
              <w:rPr>
                <w:rFonts w:ascii="宋体" w:hAnsi="宋体" w:cs="宋体"/>
                <w:kern w:val="0"/>
                <w:sz w:val="18"/>
                <w:szCs w:val="18"/>
              </w:rPr>
            </w:pPr>
            <w:r>
              <w:rPr>
                <w:rFonts w:ascii="宋体" w:hAnsi="宋体" w:cs="宋体" w:hint="eastAsia"/>
                <w:color w:val="000000"/>
                <w:kern w:val="0"/>
                <w:sz w:val="18"/>
                <w:szCs w:val="18"/>
              </w:rPr>
              <w:t>△</w:t>
            </w:r>
          </w:p>
        </w:tc>
        <w:tc>
          <w:tcPr>
            <w:tcW w:w="786" w:type="pct"/>
            <w:tcBorders>
              <w:tl2br w:val="nil"/>
              <w:tr2bl w:val="nil"/>
            </w:tcBorders>
            <w:tcMar>
              <w:top w:w="15" w:type="dxa"/>
              <w:left w:w="15" w:type="dxa"/>
              <w:right w:w="15" w:type="dxa"/>
            </w:tcMar>
            <w:vAlign w:val="center"/>
          </w:tcPr>
          <w:p w:rsidR="00FB06B9" w:rsidRDefault="0053602A">
            <w:pPr>
              <w:widowControl/>
              <w:bidi/>
              <w:adjustRightInd w:val="0"/>
              <w:snapToGrid w:val="0"/>
              <w:spacing w:line="252" w:lineRule="auto"/>
              <w:jc w:val="center"/>
              <w:textAlignment w:val="center"/>
              <w:rPr>
                <w:rFonts w:ascii="宋体" w:hAnsi="宋体" w:cs="宋体"/>
                <w:kern w:val="0"/>
                <w:sz w:val="18"/>
                <w:szCs w:val="18"/>
              </w:rPr>
            </w:pPr>
            <w:r>
              <w:rPr>
                <w:rFonts w:ascii="宋体" w:hAnsi="宋体" w:cs="宋体" w:hint="eastAsia"/>
                <w:kern w:val="0"/>
                <w:sz w:val="18"/>
                <w:szCs w:val="18"/>
                <w:lang w:bidi="ar"/>
              </w:rPr>
              <w:t>×</w:t>
            </w:r>
          </w:p>
        </w:tc>
        <w:tc>
          <w:tcPr>
            <w:tcW w:w="1183" w:type="pct"/>
            <w:tcBorders>
              <w:tl2br w:val="nil"/>
              <w:tr2bl w:val="nil"/>
            </w:tcBorders>
            <w:tcMar>
              <w:top w:w="15" w:type="dxa"/>
              <w:left w:w="15" w:type="dxa"/>
              <w:right w:w="15" w:type="dxa"/>
            </w:tcMar>
            <w:vAlign w:val="center"/>
          </w:tcPr>
          <w:p w:rsidR="00FB06B9" w:rsidRDefault="0053602A">
            <w:pPr>
              <w:widowControl/>
              <w:bidi/>
              <w:adjustRightInd w:val="0"/>
              <w:snapToGrid w:val="0"/>
              <w:spacing w:line="252" w:lineRule="auto"/>
              <w:jc w:val="center"/>
              <w:textAlignment w:val="center"/>
              <w:rPr>
                <w:rFonts w:ascii="宋体" w:hAnsi="宋体" w:cs="宋体"/>
                <w:kern w:val="0"/>
                <w:sz w:val="18"/>
                <w:szCs w:val="18"/>
                <w:lang w:bidi="ar"/>
              </w:rPr>
            </w:pPr>
            <w:r>
              <w:rPr>
                <w:rFonts w:ascii="宋体" w:hAnsi="宋体" w:cs="宋体" w:hint="eastAsia"/>
                <w:kern w:val="0"/>
                <w:sz w:val="18"/>
                <w:szCs w:val="18"/>
                <w:lang w:bidi="ar"/>
              </w:rPr>
              <w:t>足尺</w:t>
            </w:r>
          </w:p>
        </w:tc>
      </w:tr>
      <w:tr w:rsidR="00FB06B9">
        <w:trPr>
          <w:trHeight w:val="68"/>
          <w:tblHeader/>
        </w:trPr>
        <w:tc>
          <w:tcPr>
            <w:tcW w:w="713" w:type="pct"/>
            <w:vMerge w:val="restart"/>
            <w:tcBorders>
              <w:tl2br w:val="nil"/>
              <w:tr2bl w:val="nil"/>
            </w:tcBorders>
            <w:tcMar>
              <w:top w:w="15" w:type="dxa"/>
              <w:left w:w="15" w:type="dxa"/>
              <w:right w:w="15" w:type="dxa"/>
            </w:tcMar>
            <w:vAlign w:val="center"/>
          </w:tcPr>
          <w:p w:rsidR="00FB06B9" w:rsidRDefault="0053602A">
            <w:pPr>
              <w:widowControl/>
              <w:bidi/>
              <w:adjustRightInd w:val="0"/>
              <w:snapToGrid w:val="0"/>
              <w:spacing w:line="252" w:lineRule="auto"/>
              <w:jc w:val="center"/>
              <w:textAlignment w:val="center"/>
              <w:rPr>
                <w:rFonts w:ascii="宋体" w:hAnsi="宋体" w:cs="宋体"/>
                <w:kern w:val="0"/>
                <w:sz w:val="18"/>
                <w:szCs w:val="18"/>
                <w:lang w:bidi="ar"/>
              </w:rPr>
            </w:pPr>
            <w:r>
              <w:rPr>
                <w:rFonts w:ascii="宋体" w:hAnsi="宋体" w:cs="宋体" w:hint="eastAsia"/>
                <w:kern w:val="0"/>
                <w:sz w:val="18"/>
                <w:szCs w:val="18"/>
                <w:lang w:bidi="ar"/>
              </w:rPr>
              <w:t>摩擦消能器</w:t>
            </w:r>
          </w:p>
        </w:tc>
        <w:tc>
          <w:tcPr>
            <w:tcW w:w="1629" w:type="pct"/>
            <w:gridSpan w:val="2"/>
            <w:tcBorders>
              <w:tl2br w:val="nil"/>
              <w:tr2bl w:val="nil"/>
            </w:tcBorders>
            <w:tcMar>
              <w:top w:w="15" w:type="dxa"/>
              <w:left w:w="15" w:type="dxa"/>
              <w:right w:w="15" w:type="dxa"/>
            </w:tcMar>
            <w:vAlign w:val="center"/>
          </w:tcPr>
          <w:p w:rsidR="00FB06B9" w:rsidRDefault="0053602A">
            <w:pPr>
              <w:widowControl/>
              <w:bidi/>
              <w:adjustRightInd w:val="0"/>
              <w:snapToGrid w:val="0"/>
              <w:spacing w:line="252" w:lineRule="auto"/>
              <w:jc w:val="center"/>
              <w:textAlignment w:val="center"/>
              <w:rPr>
                <w:rFonts w:ascii="宋体" w:hAnsi="宋体" w:cs="宋体"/>
                <w:kern w:val="0"/>
                <w:sz w:val="18"/>
                <w:szCs w:val="18"/>
                <w:lang w:bidi="ar"/>
              </w:rPr>
            </w:pPr>
            <w:r>
              <w:rPr>
                <w:rFonts w:ascii="宋体" w:hAnsi="宋体" w:cs="宋体" w:hint="eastAsia"/>
                <w:kern w:val="0"/>
                <w:sz w:val="18"/>
                <w:szCs w:val="18"/>
                <w:rtl/>
                <w:lang w:bidi="ar"/>
              </w:rPr>
              <w:t>外观尺寸</w:t>
            </w:r>
          </w:p>
        </w:tc>
        <w:tc>
          <w:tcPr>
            <w:tcW w:w="688" w:type="pct"/>
            <w:tcBorders>
              <w:tl2br w:val="nil"/>
              <w:tr2bl w:val="nil"/>
            </w:tcBorders>
            <w:tcMar>
              <w:top w:w="15" w:type="dxa"/>
              <w:left w:w="15" w:type="dxa"/>
              <w:right w:w="15" w:type="dxa"/>
            </w:tcMar>
            <w:vAlign w:val="center"/>
          </w:tcPr>
          <w:p w:rsidR="00FB06B9" w:rsidRDefault="0053602A">
            <w:pPr>
              <w:widowControl/>
              <w:bidi/>
              <w:adjustRightInd w:val="0"/>
              <w:snapToGrid w:val="0"/>
              <w:spacing w:line="252" w:lineRule="auto"/>
              <w:jc w:val="center"/>
              <w:textAlignment w:val="center"/>
              <w:rPr>
                <w:rFonts w:ascii="宋体" w:hAnsi="宋体" w:cs="宋体"/>
                <w:kern w:val="0"/>
                <w:sz w:val="18"/>
                <w:szCs w:val="18"/>
                <w:lang w:bidi="ar"/>
              </w:rPr>
            </w:pPr>
            <w:r>
              <w:rPr>
                <w:rFonts w:ascii="宋体" w:hAnsi="宋体" w:cs="宋体" w:hint="eastAsia"/>
                <w:kern w:val="0"/>
                <w:sz w:val="18"/>
                <w:szCs w:val="18"/>
                <w:lang w:bidi="ar"/>
              </w:rPr>
              <w:t>√</w:t>
            </w:r>
          </w:p>
        </w:tc>
        <w:tc>
          <w:tcPr>
            <w:tcW w:w="786" w:type="pct"/>
            <w:tcBorders>
              <w:tl2br w:val="nil"/>
              <w:tr2bl w:val="nil"/>
            </w:tcBorders>
            <w:tcMar>
              <w:top w:w="15" w:type="dxa"/>
              <w:left w:w="15" w:type="dxa"/>
              <w:right w:w="15" w:type="dxa"/>
            </w:tcMar>
            <w:vAlign w:val="center"/>
          </w:tcPr>
          <w:p w:rsidR="00FB06B9" w:rsidRDefault="0053602A">
            <w:pPr>
              <w:widowControl/>
              <w:bidi/>
              <w:adjustRightInd w:val="0"/>
              <w:snapToGrid w:val="0"/>
              <w:spacing w:line="252" w:lineRule="auto"/>
              <w:jc w:val="center"/>
              <w:textAlignment w:val="center"/>
              <w:rPr>
                <w:rFonts w:ascii="宋体" w:hAnsi="宋体" w:cs="宋体"/>
                <w:kern w:val="0"/>
                <w:sz w:val="18"/>
                <w:szCs w:val="18"/>
                <w:lang w:bidi="ar"/>
              </w:rPr>
            </w:pPr>
            <w:r>
              <w:rPr>
                <w:rFonts w:ascii="宋体" w:hAnsi="宋体" w:cs="宋体" w:hint="eastAsia"/>
                <w:kern w:val="0"/>
                <w:sz w:val="18"/>
                <w:szCs w:val="18"/>
                <w:lang w:bidi="ar"/>
              </w:rPr>
              <w:t>√</w:t>
            </w:r>
          </w:p>
        </w:tc>
        <w:tc>
          <w:tcPr>
            <w:tcW w:w="1183" w:type="pct"/>
            <w:tcBorders>
              <w:tl2br w:val="nil"/>
              <w:tr2bl w:val="nil"/>
            </w:tcBorders>
            <w:tcMar>
              <w:top w:w="15" w:type="dxa"/>
              <w:left w:w="15" w:type="dxa"/>
              <w:right w:w="15" w:type="dxa"/>
            </w:tcMar>
            <w:vAlign w:val="center"/>
          </w:tcPr>
          <w:p w:rsidR="00FB06B9" w:rsidRDefault="0053602A">
            <w:pPr>
              <w:widowControl/>
              <w:bidi/>
              <w:adjustRightInd w:val="0"/>
              <w:snapToGrid w:val="0"/>
              <w:spacing w:line="252" w:lineRule="auto"/>
              <w:jc w:val="center"/>
              <w:textAlignment w:val="center"/>
              <w:rPr>
                <w:rFonts w:ascii="宋体" w:hAnsi="宋体" w:cs="宋体"/>
                <w:kern w:val="0"/>
                <w:sz w:val="18"/>
                <w:szCs w:val="18"/>
                <w:lang w:bidi="ar"/>
              </w:rPr>
            </w:pPr>
            <w:r>
              <w:rPr>
                <w:rFonts w:ascii="宋体" w:hAnsi="宋体" w:cs="宋体" w:hint="eastAsia"/>
                <w:kern w:val="0"/>
                <w:sz w:val="18"/>
                <w:szCs w:val="18"/>
                <w:lang w:bidi="ar"/>
              </w:rPr>
              <w:t>足尺</w:t>
            </w:r>
          </w:p>
        </w:tc>
      </w:tr>
      <w:tr w:rsidR="00FB06B9">
        <w:trPr>
          <w:trHeight w:val="68"/>
          <w:tblHeader/>
        </w:trPr>
        <w:tc>
          <w:tcPr>
            <w:tcW w:w="713" w:type="pct"/>
            <w:vMerge/>
            <w:tcBorders>
              <w:tl2br w:val="nil"/>
              <w:tr2bl w:val="nil"/>
            </w:tcBorders>
            <w:tcMar>
              <w:top w:w="15" w:type="dxa"/>
              <w:left w:w="15" w:type="dxa"/>
              <w:right w:w="15" w:type="dxa"/>
            </w:tcMar>
            <w:vAlign w:val="center"/>
          </w:tcPr>
          <w:p w:rsidR="00FB06B9" w:rsidRDefault="00FB06B9">
            <w:pPr>
              <w:widowControl/>
              <w:bidi/>
              <w:adjustRightInd w:val="0"/>
              <w:snapToGrid w:val="0"/>
              <w:spacing w:line="252" w:lineRule="auto"/>
              <w:jc w:val="center"/>
              <w:textAlignment w:val="center"/>
              <w:rPr>
                <w:rFonts w:ascii="宋体" w:hAnsi="宋体" w:cs="宋体"/>
                <w:kern w:val="0"/>
                <w:sz w:val="18"/>
                <w:szCs w:val="18"/>
              </w:rPr>
            </w:pPr>
          </w:p>
        </w:tc>
        <w:tc>
          <w:tcPr>
            <w:tcW w:w="606" w:type="pct"/>
            <w:vMerge w:val="restart"/>
            <w:tcBorders>
              <w:tl2br w:val="nil"/>
              <w:tr2bl w:val="nil"/>
            </w:tcBorders>
            <w:tcMar>
              <w:top w:w="15" w:type="dxa"/>
              <w:left w:w="15" w:type="dxa"/>
              <w:right w:w="15" w:type="dxa"/>
            </w:tcMar>
            <w:vAlign w:val="center"/>
          </w:tcPr>
          <w:p w:rsidR="00FB06B9" w:rsidRDefault="0053602A">
            <w:pPr>
              <w:widowControl/>
              <w:bidi/>
              <w:adjustRightInd w:val="0"/>
              <w:snapToGrid w:val="0"/>
              <w:spacing w:line="252" w:lineRule="auto"/>
              <w:jc w:val="center"/>
              <w:textAlignment w:val="center"/>
              <w:rPr>
                <w:rFonts w:ascii="宋体" w:hAnsi="宋体" w:cs="宋体"/>
                <w:kern w:val="0"/>
                <w:sz w:val="18"/>
                <w:szCs w:val="18"/>
                <w:lang w:bidi="ar"/>
              </w:rPr>
            </w:pPr>
            <w:r>
              <w:rPr>
                <w:rFonts w:ascii="宋体" w:hAnsi="宋体" w:cs="宋体" w:hint="eastAsia"/>
                <w:kern w:val="0"/>
                <w:sz w:val="18"/>
                <w:szCs w:val="18"/>
                <w:lang w:bidi="ar"/>
              </w:rPr>
              <w:t>基本力学</w:t>
            </w:r>
          </w:p>
          <w:p w:rsidR="00FB06B9" w:rsidRDefault="0053602A">
            <w:pPr>
              <w:widowControl/>
              <w:bidi/>
              <w:adjustRightInd w:val="0"/>
              <w:snapToGrid w:val="0"/>
              <w:spacing w:line="252" w:lineRule="auto"/>
              <w:jc w:val="center"/>
              <w:textAlignment w:val="center"/>
              <w:rPr>
                <w:rFonts w:ascii="宋体" w:hAnsi="宋体" w:cs="宋体"/>
                <w:kern w:val="0"/>
                <w:sz w:val="18"/>
                <w:szCs w:val="18"/>
              </w:rPr>
            </w:pPr>
            <w:r>
              <w:rPr>
                <w:rFonts w:ascii="宋体" w:hAnsi="宋体" w:cs="宋体" w:hint="eastAsia"/>
                <w:kern w:val="0"/>
                <w:sz w:val="18"/>
                <w:szCs w:val="18"/>
                <w:lang w:bidi="ar"/>
              </w:rPr>
              <w:t>性能</w:t>
            </w:r>
          </w:p>
        </w:tc>
        <w:tc>
          <w:tcPr>
            <w:tcW w:w="1023" w:type="pct"/>
            <w:tcBorders>
              <w:tl2br w:val="nil"/>
              <w:tr2bl w:val="nil"/>
            </w:tcBorders>
            <w:tcMar>
              <w:top w:w="15" w:type="dxa"/>
              <w:left w:w="15" w:type="dxa"/>
              <w:right w:w="15" w:type="dxa"/>
            </w:tcMar>
            <w:vAlign w:val="center"/>
          </w:tcPr>
          <w:p w:rsidR="00FB06B9" w:rsidRDefault="0053602A">
            <w:pPr>
              <w:widowControl/>
              <w:bidi/>
              <w:adjustRightInd w:val="0"/>
              <w:snapToGrid w:val="0"/>
              <w:spacing w:line="252" w:lineRule="auto"/>
              <w:jc w:val="center"/>
              <w:textAlignment w:val="center"/>
              <w:rPr>
                <w:rFonts w:ascii="宋体" w:hAnsi="宋体" w:cs="宋体"/>
                <w:kern w:val="0"/>
                <w:sz w:val="18"/>
                <w:szCs w:val="18"/>
              </w:rPr>
            </w:pPr>
            <w:r>
              <w:rPr>
                <w:rFonts w:ascii="宋体" w:hAnsi="宋体" w:cs="宋体" w:hint="eastAsia"/>
                <w:kern w:val="0"/>
                <w:sz w:val="18"/>
                <w:szCs w:val="18"/>
                <w:lang w:bidi="ar"/>
              </w:rPr>
              <w:t>起滑阻尼力</w:t>
            </w:r>
          </w:p>
        </w:tc>
        <w:tc>
          <w:tcPr>
            <w:tcW w:w="688" w:type="pct"/>
            <w:tcBorders>
              <w:tl2br w:val="nil"/>
              <w:tr2bl w:val="nil"/>
            </w:tcBorders>
            <w:tcMar>
              <w:top w:w="15" w:type="dxa"/>
              <w:left w:w="15" w:type="dxa"/>
              <w:right w:w="15" w:type="dxa"/>
            </w:tcMar>
            <w:vAlign w:val="center"/>
          </w:tcPr>
          <w:p w:rsidR="00FB06B9" w:rsidRDefault="0053602A">
            <w:pPr>
              <w:widowControl/>
              <w:bidi/>
              <w:adjustRightInd w:val="0"/>
              <w:snapToGrid w:val="0"/>
              <w:spacing w:line="252" w:lineRule="auto"/>
              <w:jc w:val="center"/>
              <w:textAlignment w:val="center"/>
              <w:rPr>
                <w:rFonts w:ascii="宋体" w:hAnsi="宋体" w:cs="宋体"/>
                <w:kern w:val="0"/>
                <w:sz w:val="18"/>
                <w:szCs w:val="18"/>
              </w:rPr>
            </w:pPr>
            <w:r>
              <w:rPr>
                <w:rFonts w:ascii="宋体" w:hAnsi="宋体" w:cs="宋体" w:hint="eastAsia"/>
                <w:kern w:val="0"/>
                <w:sz w:val="18"/>
                <w:szCs w:val="18"/>
                <w:lang w:bidi="ar"/>
              </w:rPr>
              <w:t>√</w:t>
            </w:r>
          </w:p>
        </w:tc>
        <w:tc>
          <w:tcPr>
            <w:tcW w:w="786" w:type="pct"/>
            <w:tcBorders>
              <w:tl2br w:val="nil"/>
              <w:tr2bl w:val="nil"/>
            </w:tcBorders>
            <w:tcMar>
              <w:top w:w="15" w:type="dxa"/>
              <w:left w:w="15" w:type="dxa"/>
              <w:right w:w="15" w:type="dxa"/>
            </w:tcMar>
            <w:vAlign w:val="center"/>
          </w:tcPr>
          <w:p w:rsidR="00FB06B9" w:rsidRDefault="0053602A">
            <w:pPr>
              <w:widowControl/>
              <w:bidi/>
              <w:adjustRightInd w:val="0"/>
              <w:snapToGrid w:val="0"/>
              <w:spacing w:line="252" w:lineRule="auto"/>
              <w:jc w:val="center"/>
              <w:textAlignment w:val="center"/>
              <w:rPr>
                <w:rFonts w:ascii="宋体" w:hAnsi="宋体" w:cs="宋体"/>
                <w:kern w:val="0"/>
                <w:sz w:val="18"/>
                <w:szCs w:val="18"/>
              </w:rPr>
            </w:pPr>
            <w:r>
              <w:rPr>
                <w:rFonts w:ascii="宋体" w:hAnsi="宋体" w:cs="宋体" w:hint="eastAsia"/>
                <w:kern w:val="0"/>
                <w:sz w:val="18"/>
                <w:szCs w:val="18"/>
                <w:lang w:bidi="ar"/>
              </w:rPr>
              <w:t>√</w:t>
            </w:r>
          </w:p>
        </w:tc>
        <w:tc>
          <w:tcPr>
            <w:tcW w:w="1183" w:type="pct"/>
            <w:vMerge w:val="restart"/>
            <w:tcBorders>
              <w:tl2br w:val="nil"/>
              <w:tr2bl w:val="nil"/>
            </w:tcBorders>
            <w:tcMar>
              <w:top w:w="15" w:type="dxa"/>
              <w:left w:w="15" w:type="dxa"/>
              <w:right w:w="15" w:type="dxa"/>
            </w:tcMar>
            <w:vAlign w:val="center"/>
          </w:tcPr>
          <w:p w:rsidR="00FB06B9" w:rsidRDefault="0053602A">
            <w:pPr>
              <w:widowControl/>
              <w:bidi/>
              <w:adjustRightInd w:val="0"/>
              <w:snapToGrid w:val="0"/>
              <w:spacing w:line="252" w:lineRule="auto"/>
              <w:jc w:val="center"/>
              <w:textAlignment w:val="center"/>
              <w:rPr>
                <w:rFonts w:ascii="宋体" w:hAnsi="宋体" w:cs="宋体"/>
                <w:kern w:val="0"/>
                <w:sz w:val="18"/>
                <w:szCs w:val="18"/>
                <w:lang w:bidi="ar"/>
              </w:rPr>
            </w:pPr>
            <w:r>
              <w:rPr>
                <w:rFonts w:ascii="宋体" w:hAnsi="宋体" w:cs="宋体" w:hint="eastAsia"/>
                <w:kern w:val="0"/>
                <w:sz w:val="18"/>
                <w:szCs w:val="18"/>
                <w:lang w:bidi="ar"/>
              </w:rPr>
              <w:t>足尺</w:t>
            </w:r>
          </w:p>
        </w:tc>
      </w:tr>
      <w:tr w:rsidR="00FB06B9">
        <w:trPr>
          <w:trHeight w:val="68"/>
          <w:tblHeader/>
        </w:trPr>
        <w:tc>
          <w:tcPr>
            <w:tcW w:w="713" w:type="pct"/>
            <w:vMerge/>
            <w:tcBorders>
              <w:tl2br w:val="nil"/>
              <w:tr2bl w:val="nil"/>
            </w:tcBorders>
            <w:tcMar>
              <w:top w:w="15" w:type="dxa"/>
              <w:left w:w="15" w:type="dxa"/>
              <w:right w:w="15" w:type="dxa"/>
            </w:tcMar>
            <w:vAlign w:val="center"/>
          </w:tcPr>
          <w:p w:rsidR="00FB06B9" w:rsidRDefault="00FB06B9">
            <w:pPr>
              <w:widowControl/>
              <w:bidi/>
              <w:adjustRightInd w:val="0"/>
              <w:snapToGrid w:val="0"/>
              <w:spacing w:line="252" w:lineRule="auto"/>
              <w:jc w:val="center"/>
              <w:rPr>
                <w:rFonts w:ascii="宋体" w:hAnsi="宋体" w:cs="宋体"/>
                <w:kern w:val="0"/>
                <w:sz w:val="18"/>
                <w:szCs w:val="18"/>
              </w:rPr>
            </w:pPr>
          </w:p>
        </w:tc>
        <w:tc>
          <w:tcPr>
            <w:tcW w:w="606" w:type="pct"/>
            <w:vMerge/>
            <w:tcBorders>
              <w:tl2br w:val="nil"/>
              <w:tr2bl w:val="nil"/>
            </w:tcBorders>
            <w:tcMar>
              <w:top w:w="15" w:type="dxa"/>
              <w:left w:w="15" w:type="dxa"/>
              <w:right w:w="15" w:type="dxa"/>
            </w:tcMar>
            <w:vAlign w:val="center"/>
          </w:tcPr>
          <w:p w:rsidR="00FB06B9" w:rsidRDefault="00FB06B9">
            <w:pPr>
              <w:widowControl/>
              <w:bidi/>
              <w:adjustRightInd w:val="0"/>
              <w:snapToGrid w:val="0"/>
              <w:spacing w:line="252" w:lineRule="auto"/>
              <w:jc w:val="center"/>
              <w:rPr>
                <w:rFonts w:ascii="宋体" w:hAnsi="宋体" w:cs="宋体"/>
                <w:kern w:val="0"/>
                <w:sz w:val="18"/>
                <w:szCs w:val="18"/>
              </w:rPr>
            </w:pPr>
          </w:p>
        </w:tc>
        <w:tc>
          <w:tcPr>
            <w:tcW w:w="1023" w:type="pct"/>
            <w:tcBorders>
              <w:tl2br w:val="nil"/>
              <w:tr2bl w:val="nil"/>
            </w:tcBorders>
            <w:tcMar>
              <w:top w:w="15" w:type="dxa"/>
              <w:left w:w="15" w:type="dxa"/>
              <w:right w:w="15" w:type="dxa"/>
            </w:tcMar>
            <w:vAlign w:val="center"/>
          </w:tcPr>
          <w:p w:rsidR="00FB06B9" w:rsidRDefault="0053602A">
            <w:pPr>
              <w:widowControl/>
              <w:bidi/>
              <w:adjustRightInd w:val="0"/>
              <w:snapToGrid w:val="0"/>
              <w:spacing w:line="252" w:lineRule="auto"/>
              <w:jc w:val="center"/>
              <w:textAlignment w:val="center"/>
              <w:rPr>
                <w:rFonts w:ascii="宋体" w:hAnsi="宋体" w:cs="宋体"/>
                <w:kern w:val="0"/>
                <w:sz w:val="18"/>
                <w:szCs w:val="18"/>
              </w:rPr>
            </w:pPr>
            <w:r>
              <w:rPr>
                <w:rFonts w:ascii="宋体" w:hAnsi="宋体" w:cs="宋体" w:hint="eastAsia"/>
                <w:kern w:val="0"/>
                <w:sz w:val="18"/>
                <w:szCs w:val="18"/>
                <w:lang w:bidi="ar"/>
              </w:rPr>
              <w:t>起滑位移</w:t>
            </w:r>
          </w:p>
        </w:tc>
        <w:tc>
          <w:tcPr>
            <w:tcW w:w="688" w:type="pct"/>
            <w:tcBorders>
              <w:tl2br w:val="nil"/>
              <w:tr2bl w:val="nil"/>
            </w:tcBorders>
            <w:tcMar>
              <w:top w:w="15" w:type="dxa"/>
              <w:left w:w="15" w:type="dxa"/>
              <w:right w:w="15" w:type="dxa"/>
            </w:tcMar>
            <w:vAlign w:val="center"/>
          </w:tcPr>
          <w:p w:rsidR="00FB06B9" w:rsidRDefault="0053602A">
            <w:pPr>
              <w:widowControl/>
              <w:bidi/>
              <w:adjustRightInd w:val="0"/>
              <w:snapToGrid w:val="0"/>
              <w:spacing w:line="252" w:lineRule="auto"/>
              <w:jc w:val="center"/>
              <w:textAlignment w:val="center"/>
              <w:rPr>
                <w:rFonts w:ascii="宋体" w:hAnsi="宋体" w:cs="宋体"/>
                <w:kern w:val="0"/>
                <w:sz w:val="18"/>
                <w:szCs w:val="18"/>
              </w:rPr>
            </w:pPr>
            <w:r>
              <w:rPr>
                <w:rFonts w:ascii="宋体" w:hAnsi="宋体" w:cs="宋体" w:hint="eastAsia"/>
                <w:kern w:val="0"/>
                <w:sz w:val="18"/>
                <w:szCs w:val="18"/>
                <w:lang w:bidi="ar"/>
              </w:rPr>
              <w:t>√</w:t>
            </w:r>
          </w:p>
        </w:tc>
        <w:tc>
          <w:tcPr>
            <w:tcW w:w="786" w:type="pct"/>
            <w:tcBorders>
              <w:tl2br w:val="nil"/>
              <w:tr2bl w:val="nil"/>
            </w:tcBorders>
            <w:tcMar>
              <w:top w:w="15" w:type="dxa"/>
              <w:left w:w="15" w:type="dxa"/>
              <w:right w:w="15" w:type="dxa"/>
            </w:tcMar>
            <w:vAlign w:val="center"/>
          </w:tcPr>
          <w:p w:rsidR="00FB06B9" w:rsidRDefault="0053602A">
            <w:pPr>
              <w:widowControl/>
              <w:bidi/>
              <w:adjustRightInd w:val="0"/>
              <w:snapToGrid w:val="0"/>
              <w:spacing w:line="252" w:lineRule="auto"/>
              <w:jc w:val="center"/>
              <w:textAlignment w:val="center"/>
              <w:rPr>
                <w:rFonts w:ascii="宋体" w:hAnsi="宋体" w:cs="宋体"/>
                <w:kern w:val="0"/>
                <w:sz w:val="18"/>
                <w:szCs w:val="18"/>
              </w:rPr>
            </w:pPr>
            <w:r>
              <w:rPr>
                <w:rFonts w:ascii="宋体" w:hAnsi="宋体" w:cs="宋体" w:hint="eastAsia"/>
                <w:kern w:val="0"/>
                <w:sz w:val="18"/>
                <w:szCs w:val="18"/>
                <w:lang w:bidi="ar"/>
              </w:rPr>
              <w:t>√</w:t>
            </w:r>
          </w:p>
        </w:tc>
        <w:tc>
          <w:tcPr>
            <w:tcW w:w="1183" w:type="pct"/>
            <w:vMerge/>
            <w:tcBorders>
              <w:tl2br w:val="nil"/>
              <w:tr2bl w:val="nil"/>
            </w:tcBorders>
            <w:tcMar>
              <w:top w:w="15" w:type="dxa"/>
              <w:left w:w="15" w:type="dxa"/>
              <w:right w:w="15" w:type="dxa"/>
            </w:tcMar>
            <w:vAlign w:val="center"/>
          </w:tcPr>
          <w:p w:rsidR="00FB06B9" w:rsidRDefault="00FB06B9">
            <w:pPr>
              <w:widowControl/>
              <w:bidi/>
              <w:adjustRightInd w:val="0"/>
              <w:snapToGrid w:val="0"/>
              <w:spacing w:line="252" w:lineRule="auto"/>
              <w:jc w:val="center"/>
              <w:textAlignment w:val="center"/>
              <w:rPr>
                <w:rFonts w:ascii="宋体" w:hAnsi="宋体" w:cs="宋体"/>
                <w:kern w:val="0"/>
                <w:sz w:val="18"/>
                <w:szCs w:val="18"/>
                <w:lang w:bidi="ar"/>
              </w:rPr>
            </w:pPr>
          </w:p>
        </w:tc>
      </w:tr>
      <w:tr w:rsidR="00FB06B9">
        <w:trPr>
          <w:trHeight w:val="68"/>
          <w:tblHeader/>
        </w:trPr>
        <w:tc>
          <w:tcPr>
            <w:tcW w:w="713" w:type="pct"/>
            <w:vMerge/>
            <w:tcBorders>
              <w:tl2br w:val="nil"/>
              <w:tr2bl w:val="nil"/>
            </w:tcBorders>
            <w:tcMar>
              <w:top w:w="15" w:type="dxa"/>
              <w:left w:w="15" w:type="dxa"/>
              <w:right w:w="15" w:type="dxa"/>
            </w:tcMar>
            <w:vAlign w:val="center"/>
          </w:tcPr>
          <w:p w:rsidR="00FB06B9" w:rsidRDefault="00FB06B9">
            <w:pPr>
              <w:widowControl/>
              <w:bidi/>
              <w:adjustRightInd w:val="0"/>
              <w:snapToGrid w:val="0"/>
              <w:spacing w:line="252" w:lineRule="auto"/>
              <w:jc w:val="center"/>
              <w:rPr>
                <w:rFonts w:ascii="宋体" w:hAnsi="宋体" w:cs="宋体"/>
                <w:kern w:val="0"/>
                <w:sz w:val="18"/>
                <w:szCs w:val="18"/>
              </w:rPr>
            </w:pPr>
          </w:p>
        </w:tc>
        <w:tc>
          <w:tcPr>
            <w:tcW w:w="606" w:type="pct"/>
            <w:vMerge/>
            <w:tcBorders>
              <w:tl2br w:val="nil"/>
              <w:tr2bl w:val="nil"/>
            </w:tcBorders>
            <w:tcMar>
              <w:top w:w="15" w:type="dxa"/>
              <w:left w:w="15" w:type="dxa"/>
              <w:right w:w="15" w:type="dxa"/>
            </w:tcMar>
            <w:vAlign w:val="center"/>
          </w:tcPr>
          <w:p w:rsidR="00FB06B9" w:rsidRDefault="00FB06B9">
            <w:pPr>
              <w:widowControl/>
              <w:bidi/>
              <w:adjustRightInd w:val="0"/>
              <w:snapToGrid w:val="0"/>
              <w:spacing w:line="252" w:lineRule="auto"/>
              <w:jc w:val="center"/>
              <w:rPr>
                <w:rFonts w:ascii="宋体" w:hAnsi="宋体" w:cs="宋体"/>
                <w:kern w:val="0"/>
                <w:sz w:val="18"/>
                <w:szCs w:val="18"/>
              </w:rPr>
            </w:pPr>
          </w:p>
        </w:tc>
        <w:tc>
          <w:tcPr>
            <w:tcW w:w="1023" w:type="pct"/>
            <w:tcBorders>
              <w:tl2br w:val="nil"/>
              <w:tr2bl w:val="nil"/>
            </w:tcBorders>
            <w:tcMar>
              <w:top w:w="15" w:type="dxa"/>
              <w:left w:w="15" w:type="dxa"/>
              <w:right w:w="15" w:type="dxa"/>
            </w:tcMar>
            <w:vAlign w:val="center"/>
          </w:tcPr>
          <w:p w:rsidR="00FB06B9" w:rsidRDefault="0053602A">
            <w:pPr>
              <w:widowControl/>
              <w:bidi/>
              <w:adjustRightInd w:val="0"/>
              <w:snapToGrid w:val="0"/>
              <w:spacing w:line="252" w:lineRule="auto"/>
              <w:jc w:val="center"/>
              <w:textAlignment w:val="center"/>
              <w:rPr>
                <w:rFonts w:ascii="宋体" w:hAnsi="宋体" w:cs="宋体"/>
                <w:kern w:val="0"/>
                <w:sz w:val="18"/>
                <w:szCs w:val="18"/>
                <w:lang w:bidi="ar"/>
              </w:rPr>
            </w:pPr>
            <w:r>
              <w:rPr>
                <w:rFonts w:ascii="宋体" w:hAnsi="宋体" w:cs="宋体" w:hint="eastAsia"/>
                <w:kern w:val="0"/>
                <w:sz w:val="18"/>
                <w:szCs w:val="18"/>
                <w:lang w:bidi="ar"/>
              </w:rPr>
              <w:t>初始刚度</w:t>
            </w:r>
          </w:p>
        </w:tc>
        <w:tc>
          <w:tcPr>
            <w:tcW w:w="688" w:type="pct"/>
            <w:tcBorders>
              <w:tl2br w:val="nil"/>
              <w:tr2bl w:val="nil"/>
            </w:tcBorders>
            <w:tcMar>
              <w:top w:w="15" w:type="dxa"/>
              <w:left w:w="15" w:type="dxa"/>
              <w:right w:w="15" w:type="dxa"/>
            </w:tcMar>
            <w:vAlign w:val="center"/>
          </w:tcPr>
          <w:p w:rsidR="00FB06B9" w:rsidRDefault="0053602A">
            <w:pPr>
              <w:widowControl/>
              <w:bidi/>
              <w:adjustRightInd w:val="0"/>
              <w:snapToGrid w:val="0"/>
              <w:spacing w:line="252" w:lineRule="auto"/>
              <w:jc w:val="center"/>
              <w:textAlignment w:val="center"/>
              <w:rPr>
                <w:rFonts w:ascii="宋体" w:hAnsi="宋体" w:cs="宋体"/>
                <w:kern w:val="0"/>
                <w:sz w:val="18"/>
                <w:szCs w:val="18"/>
                <w:lang w:bidi="ar"/>
              </w:rPr>
            </w:pPr>
            <w:r>
              <w:rPr>
                <w:rFonts w:ascii="宋体" w:hAnsi="宋体" w:cs="宋体" w:hint="eastAsia"/>
                <w:kern w:val="0"/>
                <w:sz w:val="18"/>
                <w:szCs w:val="18"/>
                <w:lang w:bidi="ar"/>
              </w:rPr>
              <w:t>√</w:t>
            </w:r>
          </w:p>
        </w:tc>
        <w:tc>
          <w:tcPr>
            <w:tcW w:w="786" w:type="pct"/>
            <w:tcBorders>
              <w:tl2br w:val="nil"/>
              <w:tr2bl w:val="nil"/>
            </w:tcBorders>
            <w:tcMar>
              <w:top w:w="15" w:type="dxa"/>
              <w:left w:w="15" w:type="dxa"/>
              <w:right w:w="15" w:type="dxa"/>
            </w:tcMar>
            <w:vAlign w:val="center"/>
          </w:tcPr>
          <w:p w:rsidR="00FB06B9" w:rsidRDefault="0053602A">
            <w:pPr>
              <w:widowControl/>
              <w:bidi/>
              <w:adjustRightInd w:val="0"/>
              <w:snapToGrid w:val="0"/>
              <w:spacing w:line="252" w:lineRule="auto"/>
              <w:jc w:val="center"/>
              <w:textAlignment w:val="center"/>
              <w:rPr>
                <w:rFonts w:ascii="宋体" w:hAnsi="宋体" w:cs="宋体"/>
                <w:kern w:val="0"/>
                <w:sz w:val="18"/>
                <w:szCs w:val="18"/>
                <w:lang w:bidi="ar"/>
              </w:rPr>
            </w:pPr>
            <w:r>
              <w:rPr>
                <w:rFonts w:ascii="宋体" w:hAnsi="宋体" w:cs="宋体" w:hint="eastAsia"/>
                <w:kern w:val="0"/>
                <w:sz w:val="18"/>
                <w:szCs w:val="18"/>
                <w:lang w:bidi="ar"/>
              </w:rPr>
              <w:t>√</w:t>
            </w:r>
          </w:p>
        </w:tc>
        <w:tc>
          <w:tcPr>
            <w:tcW w:w="1183" w:type="pct"/>
            <w:vMerge/>
            <w:tcBorders>
              <w:tl2br w:val="nil"/>
              <w:tr2bl w:val="nil"/>
            </w:tcBorders>
            <w:tcMar>
              <w:top w:w="15" w:type="dxa"/>
              <w:left w:w="15" w:type="dxa"/>
              <w:right w:w="15" w:type="dxa"/>
            </w:tcMar>
            <w:vAlign w:val="center"/>
          </w:tcPr>
          <w:p w:rsidR="00FB06B9" w:rsidRDefault="00FB06B9">
            <w:pPr>
              <w:widowControl/>
              <w:bidi/>
              <w:adjustRightInd w:val="0"/>
              <w:snapToGrid w:val="0"/>
              <w:spacing w:line="252" w:lineRule="auto"/>
              <w:jc w:val="center"/>
              <w:textAlignment w:val="center"/>
              <w:rPr>
                <w:rFonts w:ascii="宋体" w:hAnsi="宋体" w:cs="宋体"/>
                <w:kern w:val="0"/>
                <w:sz w:val="18"/>
                <w:szCs w:val="18"/>
                <w:lang w:bidi="ar"/>
              </w:rPr>
            </w:pPr>
          </w:p>
        </w:tc>
      </w:tr>
      <w:tr w:rsidR="00FB06B9">
        <w:trPr>
          <w:trHeight w:val="68"/>
          <w:tblHeader/>
        </w:trPr>
        <w:tc>
          <w:tcPr>
            <w:tcW w:w="713" w:type="pct"/>
            <w:vMerge/>
            <w:tcBorders>
              <w:tl2br w:val="nil"/>
              <w:tr2bl w:val="nil"/>
            </w:tcBorders>
            <w:tcMar>
              <w:top w:w="15" w:type="dxa"/>
              <w:left w:w="15" w:type="dxa"/>
              <w:right w:w="15" w:type="dxa"/>
            </w:tcMar>
            <w:vAlign w:val="center"/>
          </w:tcPr>
          <w:p w:rsidR="00FB06B9" w:rsidRDefault="00FB06B9">
            <w:pPr>
              <w:widowControl/>
              <w:bidi/>
              <w:adjustRightInd w:val="0"/>
              <w:snapToGrid w:val="0"/>
              <w:spacing w:line="252" w:lineRule="auto"/>
              <w:jc w:val="center"/>
              <w:rPr>
                <w:rFonts w:ascii="宋体" w:hAnsi="宋体" w:cs="宋体"/>
                <w:kern w:val="0"/>
                <w:sz w:val="18"/>
                <w:szCs w:val="18"/>
              </w:rPr>
            </w:pPr>
          </w:p>
        </w:tc>
        <w:tc>
          <w:tcPr>
            <w:tcW w:w="606" w:type="pct"/>
            <w:vMerge/>
            <w:tcBorders>
              <w:tl2br w:val="nil"/>
              <w:tr2bl w:val="nil"/>
            </w:tcBorders>
            <w:tcMar>
              <w:top w:w="15" w:type="dxa"/>
              <w:left w:w="15" w:type="dxa"/>
              <w:right w:w="15" w:type="dxa"/>
            </w:tcMar>
            <w:vAlign w:val="center"/>
          </w:tcPr>
          <w:p w:rsidR="00FB06B9" w:rsidRDefault="00FB06B9">
            <w:pPr>
              <w:widowControl/>
              <w:bidi/>
              <w:adjustRightInd w:val="0"/>
              <w:snapToGrid w:val="0"/>
              <w:spacing w:line="252" w:lineRule="auto"/>
              <w:jc w:val="center"/>
              <w:rPr>
                <w:rFonts w:ascii="宋体" w:hAnsi="宋体" w:cs="宋体"/>
                <w:kern w:val="0"/>
                <w:sz w:val="18"/>
                <w:szCs w:val="18"/>
              </w:rPr>
            </w:pPr>
          </w:p>
        </w:tc>
        <w:tc>
          <w:tcPr>
            <w:tcW w:w="1023" w:type="pct"/>
            <w:tcBorders>
              <w:tl2br w:val="nil"/>
              <w:tr2bl w:val="nil"/>
            </w:tcBorders>
            <w:tcMar>
              <w:top w:w="15" w:type="dxa"/>
              <w:left w:w="15" w:type="dxa"/>
              <w:right w:w="15" w:type="dxa"/>
            </w:tcMar>
            <w:vAlign w:val="center"/>
          </w:tcPr>
          <w:p w:rsidR="00FB06B9" w:rsidRDefault="0053602A">
            <w:pPr>
              <w:widowControl/>
              <w:bidi/>
              <w:adjustRightInd w:val="0"/>
              <w:snapToGrid w:val="0"/>
              <w:spacing w:line="252" w:lineRule="auto"/>
              <w:jc w:val="center"/>
              <w:textAlignment w:val="center"/>
              <w:rPr>
                <w:rFonts w:ascii="宋体" w:hAnsi="宋体" w:cs="宋体"/>
                <w:kern w:val="0"/>
                <w:sz w:val="18"/>
                <w:szCs w:val="18"/>
              </w:rPr>
            </w:pPr>
            <w:r>
              <w:rPr>
                <w:rFonts w:ascii="宋体" w:hAnsi="宋体" w:cs="宋体" w:hint="eastAsia"/>
                <w:kern w:val="0"/>
                <w:sz w:val="18"/>
                <w:szCs w:val="18"/>
                <w:lang w:bidi="ar"/>
              </w:rPr>
              <w:t>摩擦荷载</w:t>
            </w:r>
          </w:p>
        </w:tc>
        <w:tc>
          <w:tcPr>
            <w:tcW w:w="688" w:type="pct"/>
            <w:tcBorders>
              <w:tl2br w:val="nil"/>
              <w:tr2bl w:val="nil"/>
            </w:tcBorders>
            <w:tcMar>
              <w:top w:w="15" w:type="dxa"/>
              <w:left w:w="15" w:type="dxa"/>
              <w:right w:w="15" w:type="dxa"/>
            </w:tcMar>
            <w:vAlign w:val="center"/>
          </w:tcPr>
          <w:p w:rsidR="00FB06B9" w:rsidRDefault="0053602A">
            <w:pPr>
              <w:widowControl/>
              <w:bidi/>
              <w:adjustRightInd w:val="0"/>
              <w:snapToGrid w:val="0"/>
              <w:spacing w:line="252" w:lineRule="auto"/>
              <w:jc w:val="center"/>
              <w:textAlignment w:val="center"/>
              <w:rPr>
                <w:rFonts w:ascii="宋体" w:hAnsi="宋体" w:cs="宋体"/>
                <w:kern w:val="0"/>
                <w:sz w:val="18"/>
                <w:szCs w:val="18"/>
              </w:rPr>
            </w:pPr>
            <w:r>
              <w:rPr>
                <w:rFonts w:ascii="宋体" w:hAnsi="宋体" w:cs="宋体" w:hint="eastAsia"/>
                <w:kern w:val="0"/>
                <w:sz w:val="18"/>
                <w:szCs w:val="18"/>
                <w:lang w:bidi="ar"/>
              </w:rPr>
              <w:t>√</w:t>
            </w:r>
          </w:p>
        </w:tc>
        <w:tc>
          <w:tcPr>
            <w:tcW w:w="786" w:type="pct"/>
            <w:tcBorders>
              <w:tl2br w:val="nil"/>
              <w:tr2bl w:val="nil"/>
            </w:tcBorders>
            <w:tcMar>
              <w:top w:w="15" w:type="dxa"/>
              <w:left w:w="15" w:type="dxa"/>
              <w:right w:w="15" w:type="dxa"/>
            </w:tcMar>
            <w:vAlign w:val="center"/>
          </w:tcPr>
          <w:p w:rsidR="00FB06B9" w:rsidRDefault="0053602A">
            <w:pPr>
              <w:widowControl/>
              <w:bidi/>
              <w:adjustRightInd w:val="0"/>
              <w:snapToGrid w:val="0"/>
              <w:spacing w:line="252" w:lineRule="auto"/>
              <w:jc w:val="center"/>
              <w:textAlignment w:val="center"/>
              <w:rPr>
                <w:rFonts w:ascii="宋体" w:hAnsi="宋体" w:cs="宋体"/>
                <w:kern w:val="0"/>
                <w:sz w:val="18"/>
                <w:szCs w:val="18"/>
              </w:rPr>
            </w:pPr>
            <w:r>
              <w:rPr>
                <w:rFonts w:ascii="宋体" w:hAnsi="宋体" w:cs="宋体" w:hint="eastAsia"/>
                <w:kern w:val="0"/>
                <w:sz w:val="18"/>
                <w:szCs w:val="18"/>
                <w:lang w:bidi="ar"/>
              </w:rPr>
              <w:t>√</w:t>
            </w:r>
          </w:p>
        </w:tc>
        <w:tc>
          <w:tcPr>
            <w:tcW w:w="1183" w:type="pct"/>
            <w:vMerge/>
            <w:tcBorders>
              <w:tl2br w:val="nil"/>
              <w:tr2bl w:val="nil"/>
            </w:tcBorders>
            <w:tcMar>
              <w:top w:w="15" w:type="dxa"/>
              <w:left w:w="15" w:type="dxa"/>
              <w:right w:w="15" w:type="dxa"/>
            </w:tcMar>
            <w:vAlign w:val="center"/>
          </w:tcPr>
          <w:p w:rsidR="00FB06B9" w:rsidRDefault="00FB06B9">
            <w:pPr>
              <w:widowControl/>
              <w:bidi/>
              <w:adjustRightInd w:val="0"/>
              <w:snapToGrid w:val="0"/>
              <w:spacing w:line="252" w:lineRule="auto"/>
              <w:jc w:val="center"/>
              <w:textAlignment w:val="center"/>
              <w:rPr>
                <w:rFonts w:ascii="宋体" w:hAnsi="宋体" w:cs="宋体"/>
                <w:kern w:val="0"/>
                <w:sz w:val="18"/>
                <w:szCs w:val="18"/>
                <w:lang w:bidi="ar"/>
              </w:rPr>
            </w:pPr>
          </w:p>
        </w:tc>
      </w:tr>
      <w:tr w:rsidR="00FB06B9">
        <w:trPr>
          <w:trHeight w:val="68"/>
          <w:tblHeader/>
        </w:trPr>
        <w:tc>
          <w:tcPr>
            <w:tcW w:w="713" w:type="pct"/>
            <w:vMerge/>
            <w:tcBorders>
              <w:tl2br w:val="nil"/>
              <w:tr2bl w:val="nil"/>
            </w:tcBorders>
            <w:tcMar>
              <w:top w:w="15" w:type="dxa"/>
              <w:left w:w="15" w:type="dxa"/>
              <w:right w:w="15" w:type="dxa"/>
            </w:tcMar>
            <w:vAlign w:val="center"/>
          </w:tcPr>
          <w:p w:rsidR="00FB06B9" w:rsidRDefault="00FB06B9">
            <w:pPr>
              <w:widowControl/>
              <w:bidi/>
              <w:adjustRightInd w:val="0"/>
              <w:snapToGrid w:val="0"/>
              <w:spacing w:line="252" w:lineRule="auto"/>
              <w:jc w:val="center"/>
              <w:rPr>
                <w:rFonts w:ascii="宋体" w:hAnsi="宋体" w:cs="宋体"/>
                <w:kern w:val="0"/>
                <w:sz w:val="18"/>
                <w:szCs w:val="18"/>
              </w:rPr>
            </w:pPr>
          </w:p>
        </w:tc>
        <w:tc>
          <w:tcPr>
            <w:tcW w:w="606" w:type="pct"/>
            <w:vMerge/>
            <w:tcBorders>
              <w:tl2br w:val="nil"/>
              <w:tr2bl w:val="nil"/>
            </w:tcBorders>
            <w:tcMar>
              <w:top w:w="15" w:type="dxa"/>
              <w:left w:w="15" w:type="dxa"/>
              <w:right w:w="15" w:type="dxa"/>
            </w:tcMar>
            <w:vAlign w:val="center"/>
          </w:tcPr>
          <w:p w:rsidR="00FB06B9" w:rsidRDefault="00FB06B9">
            <w:pPr>
              <w:widowControl/>
              <w:bidi/>
              <w:adjustRightInd w:val="0"/>
              <w:snapToGrid w:val="0"/>
              <w:spacing w:line="252" w:lineRule="auto"/>
              <w:jc w:val="center"/>
              <w:rPr>
                <w:rFonts w:ascii="宋体" w:hAnsi="宋体" w:cs="宋体"/>
                <w:kern w:val="0"/>
                <w:sz w:val="18"/>
                <w:szCs w:val="18"/>
              </w:rPr>
            </w:pPr>
          </w:p>
        </w:tc>
        <w:tc>
          <w:tcPr>
            <w:tcW w:w="1023" w:type="pct"/>
            <w:tcBorders>
              <w:tl2br w:val="nil"/>
              <w:tr2bl w:val="nil"/>
            </w:tcBorders>
            <w:tcMar>
              <w:top w:w="15" w:type="dxa"/>
              <w:left w:w="15" w:type="dxa"/>
              <w:right w:w="15" w:type="dxa"/>
            </w:tcMar>
            <w:vAlign w:val="center"/>
          </w:tcPr>
          <w:p w:rsidR="00FB06B9" w:rsidRDefault="0053602A">
            <w:pPr>
              <w:widowControl/>
              <w:bidi/>
              <w:adjustRightInd w:val="0"/>
              <w:snapToGrid w:val="0"/>
              <w:spacing w:line="252" w:lineRule="auto"/>
              <w:jc w:val="center"/>
              <w:textAlignment w:val="center"/>
              <w:rPr>
                <w:rFonts w:ascii="宋体" w:hAnsi="宋体" w:cs="宋体"/>
                <w:kern w:val="0"/>
                <w:sz w:val="18"/>
                <w:szCs w:val="18"/>
              </w:rPr>
            </w:pPr>
            <w:r>
              <w:rPr>
                <w:rFonts w:ascii="宋体" w:hAnsi="宋体" w:cs="宋体" w:hint="eastAsia"/>
                <w:kern w:val="0"/>
                <w:sz w:val="18"/>
                <w:szCs w:val="18"/>
                <w:lang w:bidi="ar"/>
              </w:rPr>
              <w:t>极限位移</w:t>
            </w:r>
          </w:p>
        </w:tc>
        <w:tc>
          <w:tcPr>
            <w:tcW w:w="688" w:type="pct"/>
            <w:tcBorders>
              <w:tl2br w:val="nil"/>
              <w:tr2bl w:val="nil"/>
            </w:tcBorders>
            <w:tcMar>
              <w:top w:w="15" w:type="dxa"/>
              <w:left w:w="15" w:type="dxa"/>
              <w:right w:w="15" w:type="dxa"/>
            </w:tcMar>
            <w:vAlign w:val="center"/>
          </w:tcPr>
          <w:p w:rsidR="00FB06B9" w:rsidRDefault="0053602A">
            <w:pPr>
              <w:widowControl/>
              <w:bidi/>
              <w:adjustRightInd w:val="0"/>
              <w:snapToGrid w:val="0"/>
              <w:spacing w:line="252" w:lineRule="auto"/>
              <w:jc w:val="center"/>
              <w:textAlignment w:val="center"/>
              <w:rPr>
                <w:rFonts w:ascii="宋体" w:hAnsi="宋体" w:cs="宋体"/>
                <w:kern w:val="0"/>
                <w:sz w:val="18"/>
                <w:szCs w:val="18"/>
              </w:rPr>
            </w:pPr>
            <w:r>
              <w:rPr>
                <w:rFonts w:ascii="宋体" w:hAnsi="宋体" w:cs="宋体" w:hint="eastAsia"/>
                <w:kern w:val="0"/>
                <w:sz w:val="18"/>
                <w:szCs w:val="18"/>
                <w:lang w:bidi="ar"/>
              </w:rPr>
              <w:t>√</w:t>
            </w:r>
          </w:p>
        </w:tc>
        <w:tc>
          <w:tcPr>
            <w:tcW w:w="786" w:type="pct"/>
            <w:tcBorders>
              <w:tl2br w:val="nil"/>
              <w:tr2bl w:val="nil"/>
            </w:tcBorders>
            <w:tcMar>
              <w:top w:w="15" w:type="dxa"/>
              <w:left w:w="15" w:type="dxa"/>
              <w:right w:w="15" w:type="dxa"/>
            </w:tcMar>
            <w:vAlign w:val="center"/>
          </w:tcPr>
          <w:p w:rsidR="00FB06B9" w:rsidRDefault="0053602A">
            <w:pPr>
              <w:widowControl/>
              <w:bidi/>
              <w:adjustRightInd w:val="0"/>
              <w:snapToGrid w:val="0"/>
              <w:spacing w:line="252" w:lineRule="auto"/>
              <w:jc w:val="center"/>
              <w:textAlignment w:val="center"/>
              <w:rPr>
                <w:rFonts w:ascii="宋体" w:hAnsi="宋体" w:cs="宋体"/>
                <w:kern w:val="0"/>
                <w:sz w:val="18"/>
                <w:szCs w:val="18"/>
              </w:rPr>
            </w:pPr>
            <w:r>
              <w:rPr>
                <w:rFonts w:ascii="宋体" w:hAnsi="宋体" w:cs="宋体" w:hint="eastAsia"/>
                <w:kern w:val="0"/>
                <w:sz w:val="18"/>
                <w:szCs w:val="18"/>
                <w:lang w:bidi="ar"/>
              </w:rPr>
              <w:t>√</w:t>
            </w:r>
          </w:p>
        </w:tc>
        <w:tc>
          <w:tcPr>
            <w:tcW w:w="1183" w:type="pct"/>
            <w:vMerge/>
            <w:tcBorders>
              <w:tl2br w:val="nil"/>
              <w:tr2bl w:val="nil"/>
            </w:tcBorders>
            <w:tcMar>
              <w:top w:w="15" w:type="dxa"/>
              <w:left w:w="15" w:type="dxa"/>
              <w:right w:w="15" w:type="dxa"/>
            </w:tcMar>
            <w:vAlign w:val="center"/>
          </w:tcPr>
          <w:p w:rsidR="00FB06B9" w:rsidRDefault="00FB06B9">
            <w:pPr>
              <w:widowControl/>
              <w:bidi/>
              <w:adjustRightInd w:val="0"/>
              <w:snapToGrid w:val="0"/>
              <w:spacing w:line="252" w:lineRule="auto"/>
              <w:jc w:val="center"/>
              <w:textAlignment w:val="center"/>
              <w:rPr>
                <w:rFonts w:ascii="宋体" w:hAnsi="宋体" w:cs="宋体"/>
                <w:kern w:val="0"/>
                <w:sz w:val="18"/>
                <w:szCs w:val="18"/>
                <w:lang w:bidi="ar"/>
              </w:rPr>
            </w:pPr>
          </w:p>
        </w:tc>
      </w:tr>
      <w:tr w:rsidR="00FB06B9">
        <w:trPr>
          <w:trHeight w:val="68"/>
          <w:tblHeader/>
        </w:trPr>
        <w:tc>
          <w:tcPr>
            <w:tcW w:w="713" w:type="pct"/>
            <w:vMerge/>
            <w:tcBorders>
              <w:tl2br w:val="nil"/>
              <w:tr2bl w:val="nil"/>
            </w:tcBorders>
            <w:tcMar>
              <w:top w:w="15" w:type="dxa"/>
              <w:left w:w="15" w:type="dxa"/>
              <w:right w:w="15" w:type="dxa"/>
            </w:tcMar>
            <w:vAlign w:val="center"/>
          </w:tcPr>
          <w:p w:rsidR="00FB06B9" w:rsidRDefault="00FB06B9">
            <w:pPr>
              <w:widowControl/>
              <w:bidi/>
              <w:adjustRightInd w:val="0"/>
              <w:snapToGrid w:val="0"/>
              <w:spacing w:line="252" w:lineRule="auto"/>
              <w:jc w:val="center"/>
              <w:rPr>
                <w:rFonts w:ascii="宋体" w:hAnsi="宋体" w:cs="宋体"/>
                <w:kern w:val="0"/>
                <w:sz w:val="18"/>
                <w:szCs w:val="18"/>
              </w:rPr>
            </w:pPr>
          </w:p>
        </w:tc>
        <w:tc>
          <w:tcPr>
            <w:tcW w:w="606" w:type="pct"/>
            <w:vMerge/>
            <w:tcBorders>
              <w:tl2br w:val="nil"/>
              <w:tr2bl w:val="nil"/>
            </w:tcBorders>
            <w:tcMar>
              <w:top w:w="15" w:type="dxa"/>
              <w:left w:w="15" w:type="dxa"/>
              <w:right w:w="15" w:type="dxa"/>
            </w:tcMar>
            <w:vAlign w:val="center"/>
          </w:tcPr>
          <w:p w:rsidR="00FB06B9" w:rsidRDefault="00FB06B9">
            <w:pPr>
              <w:widowControl/>
              <w:bidi/>
              <w:adjustRightInd w:val="0"/>
              <w:snapToGrid w:val="0"/>
              <w:spacing w:line="252" w:lineRule="auto"/>
              <w:jc w:val="center"/>
              <w:rPr>
                <w:rFonts w:ascii="宋体" w:hAnsi="宋体" w:cs="宋体"/>
                <w:kern w:val="0"/>
                <w:sz w:val="18"/>
                <w:szCs w:val="18"/>
              </w:rPr>
            </w:pPr>
          </w:p>
        </w:tc>
        <w:tc>
          <w:tcPr>
            <w:tcW w:w="1023" w:type="pct"/>
            <w:tcBorders>
              <w:tl2br w:val="nil"/>
              <w:tr2bl w:val="nil"/>
            </w:tcBorders>
            <w:tcMar>
              <w:top w:w="15" w:type="dxa"/>
              <w:left w:w="15" w:type="dxa"/>
              <w:right w:w="15" w:type="dxa"/>
            </w:tcMar>
            <w:vAlign w:val="center"/>
          </w:tcPr>
          <w:p w:rsidR="00FB06B9" w:rsidRDefault="0053602A">
            <w:pPr>
              <w:widowControl/>
              <w:bidi/>
              <w:adjustRightInd w:val="0"/>
              <w:snapToGrid w:val="0"/>
              <w:spacing w:line="252" w:lineRule="auto"/>
              <w:jc w:val="center"/>
              <w:textAlignment w:val="center"/>
              <w:rPr>
                <w:rFonts w:ascii="宋体" w:hAnsi="宋体" w:cs="宋体"/>
                <w:kern w:val="0"/>
                <w:sz w:val="18"/>
                <w:szCs w:val="18"/>
              </w:rPr>
            </w:pPr>
            <w:r>
              <w:rPr>
                <w:rFonts w:ascii="宋体" w:hAnsi="宋体" w:cs="宋体" w:hint="eastAsia"/>
                <w:kern w:val="0"/>
                <w:sz w:val="18"/>
                <w:szCs w:val="18"/>
                <w:lang w:bidi="ar"/>
              </w:rPr>
              <w:t>滞回曲线</w:t>
            </w:r>
          </w:p>
        </w:tc>
        <w:tc>
          <w:tcPr>
            <w:tcW w:w="688" w:type="pct"/>
            <w:tcBorders>
              <w:tl2br w:val="nil"/>
              <w:tr2bl w:val="nil"/>
            </w:tcBorders>
            <w:tcMar>
              <w:top w:w="15" w:type="dxa"/>
              <w:left w:w="15" w:type="dxa"/>
              <w:right w:w="15" w:type="dxa"/>
            </w:tcMar>
            <w:vAlign w:val="center"/>
          </w:tcPr>
          <w:p w:rsidR="00FB06B9" w:rsidRDefault="0053602A">
            <w:pPr>
              <w:widowControl/>
              <w:bidi/>
              <w:adjustRightInd w:val="0"/>
              <w:snapToGrid w:val="0"/>
              <w:spacing w:line="252" w:lineRule="auto"/>
              <w:jc w:val="center"/>
              <w:textAlignment w:val="center"/>
              <w:rPr>
                <w:rFonts w:ascii="宋体" w:hAnsi="宋体" w:cs="宋体"/>
                <w:kern w:val="0"/>
                <w:sz w:val="18"/>
                <w:szCs w:val="18"/>
              </w:rPr>
            </w:pPr>
            <w:r>
              <w:rPr>
                <w:rFonts w:ascii="宋体" w:hAnsi="宋体" w:cs="宋体" w:hint="eastAsia"/>
                <w:kern w:val="0"/>
                <w:sz w:val="18"/>
                <w:szCs w:val="18"/>
                <w:lang w:bidi="ar"/>
              </w:rPr>
              <w:t>√</w:t>
            </w:r>
          </w:p>
        </w:tc>
        <w:tc>
          <w:tcPr>
            <w:tcW w:w="786" w:type="pct"/>
            <w:tcBorders>
              <w:tl2br w:val="nil"/>
              <w:tr2bl w:val="nil"/>
            </w:tcBorders>
            <w:tcMar>
              <w:top w:w="15" w:type="dxa"/>
              <w:left w:w="15" w:type="dxa"/>
              <w:right w:w="15" w:type="dxa"/>
            </w:tcMar>
            <w:vAlign w:val="center"/>
          </w:tcPr>
          <w:p w:rsidR="00FB06B9" w:rsidRDefault="0053602A">
            <w:pPr>
              <w:widowControl/>
              <w:bidi/>
              <w:adjustRightInd w:val="0"/>
              <w:snapToGrid w:val="0"/>
              <w:spacing w:line="252" w:lineRule="auto"/>
              <w:jc w:val="center"/>
              <w:textAlignment w:val="center"/>
              <w:rPr>
                <w:rFonts w:ascii="宋体" w:hAnsi="宋体" w:cs="宋体"/>
                <w:kern w:val="0"/>
                <w:sz w:val="18"/>
                <w:szCs w:val="18"/>
              </w:rPr>
            </w:pPr>
            <w:r>
              <w:rPr>
                <w:rFonts w:ascii="宋体" w:hAnsi="宋体" w:cs="宋体" w:hint="eastAsia"/>
                <w:kern w:val="0"/>
                <w:sz w:val="18"/>
                <w:szCs w:val="18"/>
                <w:lang w:bidi="ar"/>
              </w:rPr>
              <w:t>√</w:t>
            </w:r>
          </w:p>
        </w:tc>
        <w:tc>
          <w:tcPr>
            <w:tcW w:w="1183" w:type="pct"/>
            <w:vMerge/>
            <w:tcBorders>
              <w:tl2br w:val="nil"/>
              <w:tr2bl w:val="nil"/>
            </w:tcBorders>
            <w:tcMar>
              <w:top w:w="15" w:type="dxa"/>
              <w:left w:w="15" w:type="dxa"/>
              <w:right w:w="15" w:type="dxa"/>
            </w:tcMar>
            <w:vAlign w:val="center"/>
          </w:tcPr>
          <w:p w:rsidR="00FB06B9" w:rsidRDefault="00FB06B9">
            <w:pPr>
              <w:widowControl/>
              <w:bidi/>
              <w:adjustRightInd w:val="0"/>
              <w:snapToGrid w:val="0"/>
              <w:spacing w:line="252" w:lineRule="auto"/>
              <w:jc w:val="center"/>
              <w:textAlignment w:val="center"/>
              <w:rPr>
                <w:rFonts w:ascii="宋体" w:hAnsi="宋体" w:cs="宋体"/>
                <w:kern w:val="0"/>
                <w:sz w:val="18"/>
                <w:szCs w:val="18"/>
                <w:lang w:bidi="ar"/>
              </w:rPr>
            </w:pPr>
          </w:p>
        </w:tc>
      </w:tr>
      <w:tr w:rsidR="00FB06B9">
        <w:trPr>
          <w:trHeight w:val="68"/>
          <w:tblHeader/>
        </w:trPr>
        <w:tc>
          <w:tcPr>
            <w:tcW w:w="713" w:type="pct"/>
            <w:vMerge/>
            <w:tcBorders>
              <w:tl2br w:val="nil"/>
              <w:tr2bl w:val="nil"/>
            </w:tcBorders>
            <w:tcMar>
              <w:top w:w="15" w:type="dxa"/>
              <w:left w:w="15" w:type="dxa"/>
              <w:right w:w="15" w:type="dxa"/>
            </w:tcMar>
            <w:vAlign w:val="center"/>
          </w:tcPr>
          <w:p w:rsidR="00FB06B9" w:rsidRDefault="00FB06B9">
            <w:pPr>
              <w:widowControl/>
              <w:bidi/>
              <w:adjustRightInd w:val="0"/>
              <w:snapToGrid w:val="0"/>
              <w:spacing w:line="252" w:lineRule="auto"/>
              <w:jc w:val="center"/>
              <w:rPr>
                <w:rFonts w:ascii="宋体" w:hAnsi="宋体" w:cs="宋体"/>
                <w:kern w:val="0"/>
                <w:sz w:val="18"/>
                <w:szCs w:val="18"/>
              </w:rPr>
            </w:pPr>
          </w:p>
        </w:tc>
        <w:tc>
          <w:tcPr>
            <w:tcW w:w="606" w:type="pct"/>
            <w:vMerge w:val="restart"/>
            <w:tcBorders>
              <w:tl2br w:val="nil"/>
              <w:tr2bl w:val="nil"/>
            </w:tcBorders>
            <w:tcMar>
              <w:top w:w="15" w:type="dxa"/>
              <w:left w:w="15" w:type="dxa"/>
              <w:right w:w="15" w:type="dxa"/>
            </w:tcMar>
            <w:vAlign w:val="center"/>
          </w:tcPr>
          <w:p w:rsidR="00FB06B9" w:rsidRDefault="0053602A">
            <w:pPr>
              <w:widowControl/>
              <w:bidi/>
              <w:adjustRightInd w:val="0"/>
              <w:snapToGrid w:val="0"/>
              <w:spacing w:line="252" w:lineRule="auto"/>
              <w:jc w:val="center"/>
              <w:textAlignment w:val="center"/>
              <w:rPr>
                <w:rFonts w:ascii="宋体" w:hAnsi="宋体" w:cs="宋体"/>
                <w:kern w:val="0"/>
                <w:sz w:val="18"/>
                <w:szCs w:val="18"/>
              </w:rPr>
            </w:pPr>
            <w:r>
              <w:rPr>
                <w:rFonts w:ascii="宋体" w:hAnsi="宋体" w:cs="宋体" w:hint="eastAsia"/>
                <w:kern w:val="0"/>
                <w:sz w:val="18"/>
                <w:szCs w:val="18"/>
                <w:lang w:bidi="ar"/>
              </w:rPr>
              <w:t>老化性能</w:t>
            </w:r>
          </w:p>
        </w:tc>
        <w:tc>
          <w:tcPr>
            <w:tcW w:w="1023" w:type="pct"/>
            <w:tcBorders>
              <w:tl2br w:val="nil"/>
              <w:tr2bl w:val="nil"/>
            </w:tcBorders>
            <w:tcMar>
              <w:top w:w="15" w:type="dxa"/>
              <w:left w:w="15" w:type="dxa"/>
              <w:right w:w="15" w:type="dxa"/>
            </w:tcMar>
            <w:vAlign w:val="center"/>
          </w:tcPr>
          <w:p w:rsidR="00FB06B9" w:rsidRDefault="0053602A">
            <w:pPr>
              <w:widowControl/>
              <w:bidi/>
              <w:adjustRightInd w:val="0"/>
              <w:snapToGrid w:val="0"/>
              <w:spacing w:line="252" w:lineRule="auto"/>
              <w:jc w:val="center"/>
              <w:textAlignment w:val="center"/>
              <w:rPr>
                <w:rFonts w:ascii="宋体" w:hAnsi="宋体" w:cs="宋体"/>
                <w:kern w:val="0"/>
                <w:sz w:val="18"/>
                <w:szCs w:val="18"/>
              </w:rPr>
            </w:pPr>
            <w:r>
              <w:rPr>
                <w:rFonts w:ascii="宋体" w:hAnsi="宋体" w:cs="宋体" w:hint="eastAsia"/>
                <w:kern w:val="0"/>
                <w:sz w:val="18"/>
                <w:szCs w:val="18"/>
                <w:lang w:bidi="ar"/>
              </w:rPr>
              <w:t>摩擦荷载</w:t>
            </w:r>
          </w:p>
        </w:tc>
        <w:tc>
          <w:tcPr>
            <w:tcW w:w="688" w:type="pct"/>
            <w:tcBorders>
              <w:tl2br w:val="nil"/>
              <w:tr2bl w:val="nil"/>
            </w:tcBorders>
            <w:tcMar>
              <w:top w:w="15" w:type="dxa"/>
              <w:left w:w="15" w:type="dxa"/>
              <w:right w:w="15" w:type="dxa"/>
            </w:tcMar>
            <w:vAlign w:val="center"/>
          </w:tcPr>
          <w:p w:rsidR="00FB06B9" w:rsidRDefault="0053602A">
            <w:pPr>
              <w:widowControl/>
              <w:bidi/>
              <w:adjustRightInd w:val="0"/>
              <w:snapToGrid w:val="0"/>
              <w:spacing w:line="252" w:lineRule="auto"/>
              <w:jc w:val="center"/>
              <w:textAlignment w:val="center"/>
              <w:rPr>
                <w:rFonts w:ascii="宋体" w:hAnsi="宋体" w:cs="宋体"/>
                <w:kern w:val="0"/>
                <w:sz w:val="18"/>
                <w:szCs w:val="18"/>
              </w:rPr>
            </w:pPr>
            <w:r>
              <w:rPr>
                <w:rFonts w:ascii="宋体" w:hAnsi="宋体" w:cs="宋体" w:hint="eastAsia"/>
                <w:kern w:val="0"/>
                <w:sz w:val="18"/>
                <w:szCs w:val="18"/>
                <w:lang w:bidi="ar"/>
              </w:rPr>
              <w:t>×</w:t>
            </w:r>
          </w:p>
        </w:tc>
        <w:tc>
          <w:tcPr>
            <w:tcW w:w="786" w:type="pct"/>
            <w:tcBorders>
              <w:tl2br w:val="nil"/>
              <w:tr2bl w:val="nil"/>
            </w:tcBorders>
            <w:tcMar>
              <w:top w:w="15" w:type="dxa"/>
              <w:left w:w="15" w:type="dxa"/>
              <w:right w:w="15" w:type="dxa"/>
            </w:tcMar>
            <w:vAlign w:val="center"/>
          </w:tcPr>
          <w:p w:rsidR="00FB06B9" w:rsidRDefault="0053602A">
            <w:pPr>
              <w:widowControl/>
              <w:bidi/>
              <w:adjustRightInd w:val="0"/>
              <w:snapToGrid w:val="0"/>
              <w:spacing w:line="252" w:lineRule="auto"/>
              <w:jc w:val="center"/>
              <w:textAlignment w:val="center"/>
              <w:rPr>
                <w:rFonts w:ascii="宋体" w:hAnsi="宋体" w:cs="宋体"/>
                <w:kern w:val="0"/>
                <w:sz w:val="18"/>
                <w:szCs w:val="18"/>
              </w:rPr>
            </w:pPr>
            <w:r>
              <w:rPr>
                <w:rFonts w:ascii="宋体" w:hAnsi="宋体" w:cs="宋体" w:hint="eastAsia"/>
                <w:kern w:val="0"/>
                <w:sz w:val="18"/>
                <w:szCs w:val="18"/>
                <w:lang w:bidi="ar"/>
              </w:rPr>
              <w:t>×</w:t>
            </w:r>
          </w:p>
        </w:tc>
        <w:tc>
          <w:tcPr>
            <w:tcW w:w="1183" w:type="pct"/>
            <w:vMerge w:val="restart"/>
            <w:tcBorders>
              <w:tl2br w:val="nil"/>
              <w:tr2bl w:val="nil"/>
            </w:tcBorders>
            <w:tcMar>
              <w:top w:w="15" w:type="dxa"/>
              <w:left w:w="15" w:type="dxa"/>
              <w:right w:w="15" w:type="dxa"/>
            </w:tcMar>
            <w:vAlign w:val="center"/>
          </w:tcPr>
          <w:p w:rsidR="00FB06B9" w:rsidRDefault="0053602A">
            <w:pPr>
              <w:widowControl/>
              <w:bidi/>
              <w:adjustRightInd w:val="0"/>
              <w:snapToGrid w:val="0"/>
              <w:spacing w:line="252" w:lineRule="auto"/>
              <w:jc w:val="center"/>
              <w:textAlignment w:val="center"/>
              <w:rPr>
                <w:rFonts w:ascii="宋体" w:hAnsi="宋体" w:cs="宋体"/>
                <w:kern w:val="0"/>
                <w:sz w:val="18"/>
                <w:szCs w:val="18"/>
                <w:lang w:bidi="ar"/>
              </w:rPr>
            </w:pPr>
            <w:r>
              <w:rPr>
                <w:rFonts w:ascii="宋体" w:hAnsi="宋体" w:cs="宋体" w:hint="eastAsia"/>
                <w:kern w:val="0"/>
                <w:sz w:val="18"/>
                <w:szCs w:val="18"/>
                <w:lang w:bidi="ar"/>
              </w:rPr>
              <w:t>足尺或缩尺，最小缩尺比例1/2（超出范围专项研究）</w:t>
            </w:r>
          </w:p>
        </w:tc>
      </w:tr>
      <w:tr w:rsidR="00FB06B9">
        <w:trPr>
          <w:trHeight w:val="68"/>
          <w:tblHeader/>
        </w:trPr>
        <w:tc>
          <w:tcPr>
            <w:tcW w:w="713" w:type="pct"/>
            <w:vMerge/>
            <w:tcBorders>
              <w:tl2br w:val="nil"/>
              <w:tr2bl w:val="nil"/>
            </w:tcBorders>
            <w:tcMar>
              <w:top w:w="15" w:type="dxa"/>
              <w:left w:w="15" w:type="dxa"/>
              <w:right w:w="15" w:type="dxa"/>
            </w:tcMar>
            <w:vAlign w:val="center"/>
          </w:tcPr>
          <w:p w:rsidR="00FB06B9" w:rsidRDefault="00FB06B9">
            <w:pPr>
              <w:widowControl/>
              <w:bidi/>
              <w:adjustRightInd w:val="0"/>
              <w:snapToGrid w:val="0"/>
              <w:spacing w:line="252" w:lineRule="auto"/>
              <w:jc w:val="center"/>
              <w:rPr>
                <w:rFonts w:ascii="宋体" w:hAnsi="宋体" w:cs="宋体"/>
                <w:kern w:val="0"/>
                <w:sz w:val="18"/>
                <w:szCs w:val="18"/>
              </w:rPr>
            </w:pPr>
          </w:p>
        </w:tc>
        <w:tc>
          <w:tcPr>
            <w:tcW w:w="606" w:type="pct"/>
            <w:vMerge/>
            <w:tcBorders>
              <w:tl2br w:val="nil"/>
              <w:tr2bl w:val="nil"/>
            </w:tcBorders>
            <w:tcMar>
              <w:top w:w="15" w:type="dxa"/>
              <w:left w:w="15" w:type="dxa"/>
              <w:right w:w="15" w:type="dxa"/>
            </w:tcMar>
            <w:vAlign w:val="center"/>
          </w:tcPr>
          <w:p w:rsidR="00FB06B9" w:rsidRDefault="00FB06B9">
            <w:pPr>
              <w:widowControl/>
              <w:bidi/>
              <w:adjustRightInd w:val="0"/>
              <w:snapToGrid w:val="0"/>
              <w:spacing w:line="252" w:lineRule="auto"/>
              <w:jc w:val="center"/>
              <w:rPr>
                <w:rFonts w:ascii="宋体" w:hAnsi="宋体" w:cs="宋体"/>
                <w:kern w:val="0"/>
                <w:sz w:val="18"/>
                <w:szCs w:val="18"/>
              </w:rPr>
            </w:pPr>
          </w:p>
        </w:tc>
        <w:tc>
          <w:tcPr>
            <w:tcW w:w="1023" w:type="pct"/>
            <w:tcBorders>
              <w:tl2br w:val="nil"/>
              <w:tr2bl w:val="nil"/>
            </w:tcBorders>
            <w:tcMar>
              <w:top w:w="15" w:type="dxa"/>
              <w:left w:w="15" w:type="dxa"/>
              <w:right w:w="15" w:type="dxa"/>
            </w:tcMar>
            <w:vAlign w:val="center"/>
          </w:tcPr>
          <w:p w:rsidR="00FB06B9" w:rsidRDefault="0053602A">
            <w:pPr>
              <w:widowControl/>
              <w:bidi/>
              <w:adjustRightInd w:val="0"/>
              <w:snapToGrid w:val="0"/>
              <w:spacing w:line="252" w:lineRule="auto"/>
              <w:jc w:val="center"/>
              <w:textAlignment w:val="center"/>
              <w:rPr>
                <w:rFonts w:ascii="宋体" w:hAnsi="宋体" w:cs="宋体"/>
                <w:kern w:val="0"/>
                <w:sz w:val="18"/>
                <w:szCs w:val="18"/>
              </w:rPr>
            </w:pPr>
            <w:r>
              <w:rPr>
                <w:rFonts w:ascii="宋体" w:hAnsi="宋体" w:cs="宋体" w:hint="eastAsia"/>
                <w:kern w:val="0"/>
                <w:sz w:val="18"/>
                <w:szCs w:val="18"/>
                <w:lang w:bidi="ar"/>
              </w:rPr>
              <w:t>外观</w:t>
            </w:r>
          </w:p>
        </w:tc>
        <w:tc>
          <w:tcPr>
            <w:tcW w:w="688" w:type="pct"/>
            <w:tcBorders>
              <w:tl2br w:val="nil"/>
              <w:tr2bl w:val="nil"/>
            </w:tcBorders>
            <w:tcMar>
              <w:top w:w="15" w:type="dxa"/>
              <w:left w:w="15" w:type="dxa"/>
              <w:right w:w="15" w:type="dxa"/>
            </w:tcMar>
            <w:vAlign w:val="center"/>
          </w:tcPr>
          <w:p w:rsidR="00FB06B9" w:rsidRDefault="0053602A">
            <w:pPr>
              <w:widowControl/>
              <w:bidi/>
              <w:adjustRightInd w:val="0"/>
              <w:snapToGrid w:val="0"/>
              <w:spacing w:line="252" w:lineRule="auto"/>
              <w:jc w:val="center"/>
              <w:textAlignment w:val="center"/>
              <w:rPr>
                <w:rFonts w:ascii="宋体" w:hAnsi="宋体" w:cs="宋体"/>
                <w:kern w:val="0"/>
                <w:sz w:val="18"/>
                <w:szCs w:val="18"/>
              </w:rPr>
            </w:pPr>
            <w:r>
              <w:rPr>
                <w:rFonts w:ascii="宋体" w:hAnsi="宋体" w:cs="宋体" w:hint="eastAsia"/>
                <w:kern w:val="0"/>
                <w:sz w:val="18"/>
                <w:szCs w:val="18"/>
                <w:lang w:bidi="ar"/>
              </w:rPr>
              <w:t>×</w:t>
            </w:r>
          </w:p>
        </w:tc>
        <w:tc>
          <w:tcPr>
            <w:tcW w:w="786" w:type="pct"/>
            <w:tcBorders>
              <w:tl2br w:val="nil"/>
              <w:tr2bl w:val="nil"/>
            </w:tcBorders>
            <w:tcMar>
              <w:top w:w="15" w:type="dxa"/>
              <w:left w:w="15" w:type="dxa"/>
              <w:right w:w="15" w:type="dxa"/>
            </w:tcMar>
            <w:vAlign w:val="center"/>
          </w:tcPr>
          <w:p w:rsidR="00FB06B9" w:rsidRDefault="0053602A">
            <w:pPr>
              <w:widowControl/>
              <w:bidi/>
              <w:adjustRightInd w:val="0"/>
              <w:snapToGrid w:val="0"/>
              <w:spacing w:line="252" w:lineRule="auto"/>
              <w:jc w:val="center"/>
              <w:textAlignment w:val="center"/>
              <w:rPr>
                <w:rFonts w:ascii="宋体" w:hAnsi="宋体" w:cs="宋体"/>
                <w:kern w:val="0"/>
                <w:sz w:val="18"/>
                <w:szCs w:val="18"/>
              </w:rPr>
            </w:pPr>
            <w:r>
              <w:rPr>
                <w:rFonts w:ascii="宋体" w:hAnsi="宋体" w:cs="宋体" w:hint="eastAsia"/>
                <w:kern w:val="0"/>
                <w:sz w:val="18"/>
                <w:szCs w:val="18"/>
                <w:lang w:bidi="ar"/>
              </w:rPr>
              <w:t>×</w:t>
            </w:r>
          </w:p>
        </w:tc>
        <w:tc>
          <w:tcPr>
            <w:tcW w:w="1183" w:type="pct"/>
            <w:vMerge/>
            <w:tcBorders>
              <w:tl2br w:val="nil"/>
              <w:tr2bl w:val="nil"/>
            </w:tcBorders>
            <w:tcMar>
              <w:top w:w="15" w:type="dxa"/>
              <w:left w:w="15" w:type="dxa"/>
              <w:right w:w="15" w:type="dxa"/>
            </w:tcMar>
            <w:vAlign w:val="center"/>
          </w:tcPr>
          <w:p w:rsidR="00FB06B9" w:rsidRDefault="00FB06B9">
            <w:pPr>
              <w:widowControl/>
              <w:bidi/>
              <w:adjustRightInd w:val="0"/>
              <w:snapToGrid w:val="0"/>
              <w:spacing w:line="252" w:lineRule="auto"/>
              <w:jc w:val="center"/>
              <w:textAlignment w:val="center"/>
              <w:rPr>
                <w:rFonts w:ascii="宋体" w:hAnsi="宋体" w:cs="宋体"/>
                <w:kern w:val="0"/>
                <w:sz w:val="18"/>
                <w:szCs w:val="18"/>
                <w:lang w:bidi="ar"/>
              </w:rPr>
            </w:pPr>
          </w:p>
        </w:tc>
      </w:tr>
      <w:tr w:rsidR="00FB06B9">
        <w:trPr>
          <w:trHeight w:val="68"/>
          <w:tblHeader/>
        </w:trPr>
        <w:tc>
          <w:tcPr>
            <w:tcW w:w="713" w:type="pct"/>
            <w:vMerge/>
            <w:tcBorders>
              <w:tl2br w:val="nil"/>
              <w:tr2bl w:val="nil"/>
            </w:tcBorders>
            <w:tcMar>
              <w:top w:w="15" w:type="dxa"/>
              <w:left w:w="15" w:type="dxa"/>
              <w:right w:w="15" w:type="dxa"/>
            </w:tcMar>
            <w:vAlign w:val="center"/>
          </w:tcPr>
          <w:p w:rsidR="00FB06B9" w:rsidRDefault="00FB06B9">
            <w:pPr>
              <w:widowControl/>
              <w:bidi/>
              <w:adjustRightInd w:val="0"/>
              <w:snapToGrid w:val="0"/>
              <w:spacing w:line="252" w:lineRule="auto"/>
              <w:jc w:val="center"/>
              <w:rPr>
                <w:rFonts w:ascii="宋体" w:hAnsi="宋体" w:cs="宋体"/>
                <w:kern w:val="0"/>
                <w:sz w:val="18"/>
                <w:szCs w:val="18"/>
              </w:rPr>
            </w:pPr>
          </w:p>
        </w:tc>
        <w:tc>
          <w:tcPr>
            <w:tcW w:w="606" w:type="pct"/>
            <w:vMerge w:val="restart"/>
            <w:tcBorders>
              <w:tl2br w:val="nil"/>
              <w:tr2bl w:val="nil"/>
            </w:tcBorders>
            <w:tcMar>
              <w:top w:w="15" w:type="dxa"/>
              <w:left w:w="15" w:type="dxa"/>
              <w:right w:w="15" w:type="dxa"/>
            </w:tcMar>
            <w:vAlign w:val="center"/>
          </w:tcPr>
          <w:p w:rsidR="00FB06B9" w:rsidRDefault="0053602A">
            <w:pPr>
              <w:widowControl/>
              <w:bidi/>
              <w:adjustRightInd w:val="0"/>
              <w:snapToGrid w:val="0"/>
              <w:spacing w:line="252" w:lineRule="auto"/>
              <w:jc w:val="center"/>
              <w:rPr>
                <w:rFonts w:ascii="宋体" w:hAnsi="宋体" w:cs="宋体"/>
                <w:kern w:val="0"/>
                <w:sz w:val="18"/>
                <w:szCs w:val="18"/>
              </w:rPr>
            </w:pPr>
            <w:r>
              <w:rPr>
                <w:rFonts w:ascii="宋体" w:hAnsi="宋体" w:cs="宋体" w:hint="eastAsia"/>
                <w:kern w:val="0"/>
                <w:sz w:val="18"/>
                <w:szCs w:val="18"/>
                <w:lang w:bidi="ar"/>
              </w:rPr>
              <w:t>疲劳性能</w:t>
            </w:r>
          </w:p>
        </w:tc>
        <w:tc>
          <w:tcPr>
            <w:tcW w:w="1023" w:type="pct"/>
            <w:tcBorders>
              <w:tl2br w:val="nil"/>
              <w:tr2bl w:val="nil"/>
            </w:tcBorders>
            <w:tcMar>
              <w:top w:w="15" w:type="dxa"/>
              <w:left w:w="15" w:type="dxa"/>
              <w:right w:w="15" w:type="dxa"/>
            </w:tcMar>
            <w:vAlign w:val="center"/>
          </w:tcPr>
          <w:p w:rsidR="00FB06B9" w:rsidRDefault="0053602A">
            <w:pPr>
              <w:widowControl/>
              <w:bidi/>
              <w:adjustRightInd w:val="0"/>
              <w:snapToGrid w:val="0"/>
              <w:spacing w:line="252" w:lineRule="auto"/>
              <w:jc w:val="center"/>
              <w:textAlignment w:val="center"/>
              <w:rPr>
                <w:rFonts w:ascii="宋体" w:hAnsi="宋体" w:cs="宋体"/>
                <w:kern w:val="0"/>
                <w:sz w:val="18"/>
                <w:szCs w:val="18"/>
              </w:rPr>
            </w:pPr>
            <w:r>
              <w:rPr>
                <w:rFonts w:ascii="宋体" w:hAnsi="宋体" w:cs="宋体" w:hint="eastAsia"/>
                <w:kern w:val="0"/>
                <w:sz w:val="18"/>
                <w:szCs w:val="18"/>
                <w:lang w:bidi="ar"/>
              </w:rPr>
              <w:t>摩擦荷载</w:t>
            </w:r>
          </w:p>
        </w:tc>
        <w:tc>
          <w:tcPr>
            <w:tcW w:w="688" w:type="pct"/>
            <w:tcBorders>
              <w:tl2br w:val="nil"/>
              <w:tr2bl w:val="nil"/>
            </w:tcBorders>
            <w:tcMar>
              <w:top w:w="15" w:type="dxa"/>
              <w:left w:w="15" w:type="dxa"/>
              <w:right w:w="15" w:type="dxa"/>
            </w:tcMar>
            <w:vAlign w:val="center"/>
          </w:tcPr>
          <w:p w:rsidR="00FB06B9" w:rsidRDefault="0053602A">
            <w:pPr>
              <w:widowControl/>
              <w:bidi/>
              <w:adjustRightInd w:val="0"/>
              <w:snapToGrid w:val="0"/>
              <w:spacing w:line="252" w:lineRule="auto"/>
              <w:jc w:val="center"/>
              <w:textAlignment w:val="center"/>
              <w:rPr>
                <w:rFonts w:ascii="宋体" w:hAnsi="宋体" w:cs="宋体"/>
                <w:kern w:val="0"/>
                <w:sz w:val="18"/>
                <w:szCs w:val="18"/>
              </w:rPr>
            </w:pPr>
            <w:r>
              <w:rPr>
                <w:rFonts w:ascii="宋体" w:hAnsi="宋体" w:cs="宋体" w:hint="eastAsia"/>
                <w:color w:val="000000"/>
                <w:kern w:val="0"/>
                <w:sz w:val="18"/>
                <w:szCs w:val="18"/>
              </w:rPr>
              <w:t>△</w:t>
            </w:r>
          </w:p>
        </w:tc>
        <w:tc>
          <w:tcPr>
            <w:tcW w:w="786" w:type="pct"/>
            <w:tcBorders>
              <w:tl2br w:val="nil"/>
              <w:tr2bl w:val="nil"/>
            </w:tcBorders>
            <w:tcMar>
              <w:top w:w="15" w:type="dxa"/>
              <w:left w:w="15" w:type="dxa"/>
              <w:right w:w="15" w:type="dxa"/>
            </w:tcMar>
            <w:vAlign w:val="center"/>
          </w:tcPr>
          <w:p w:rsidR="00FB06B9" w:rsidRDefault="0053602A">
            <w:pPr>
              <w:widowControl/>
              <w:bidi/>
              <w:adjustRightInd w:val="0"/>
              <w:snapToGrid w:val="0"/>
              <w:spacing w:line="252" w:lineRule="auto"/>
              <w:jc w:val="center"/>
              <w:textAlignment w:val="center"/>
              <w:rPr>
                <w:rFonts w:ascii="宋体" w:hAnsi="宋体" w:cs="宋体"/>
                <w:kern w:val="0"/>
                <w:sz w:val="18"/>
                <w:szCs w:val="18"/>
              </w:rPr>
            </w:pPr>
            <w:r>
              <w:rPr>
                <w:rFonts w:ascii="宋体" w:hAnsi="宋体" w:cs="宋体" w:hint="eastAsia"/>
                <w:kern w:val="0"/>
                <w:sz w:val="18"/>
                <w:szCs w:val="18"/>
                <w:lang w:bidi="ar"/>
              </w:rPr>
              <w:t>√</w:t>
            </w:r>
          </w:p>
        </w:tc>
        <w:tc>
          <w:tcPr>
            <w:tcW w:w="1183" w:type="pct"/>
            <w:tcBorders>
              <w:tl2br w:val="nil"/>
              <w:tr2bl w:val="nil"/>
            </w:tcBorders>
            <w:tcMar>
              <w:top w:w="15" w:type="dxa"/>
              <w:left w:w="15" w:type="dxa"/>
              <w:right w:w="15" w:type="dxa"/>
            </w:tcMar>
            <w:vAlign w:val="center"/>
          </w:tcPr>
          <w:p w:rsidR="00FB06B9" w:rsidRDefault="0053602A">
            <w:pPr>
              <w:widowControl/>
              <w:bidi/>
              <w:adjustRightInd w:val="0"/>
              <w:snapToGrid w:val="0"/>
              <w:spacing w:line="252" w:lineRule="auto"/>
              <w:jc w:val="center"/>
              <w:textAlignment w:val="center"/>
              <w:rPr>
                <w:rFonts w:ascii="宋体" w:hAnsi="宋体" w:cs="宋体"/>
                <w:kern w:val="0"/>
                <w:sz w:val="18"/>
                <w:szCs w:val="18"/>
                <w:lang w:bidi="ar"/>
              </w:rPr>
            </w:pPr>
            <w:r>
              <w:rPr>
                <w:rFonts w:ascii="宋体" w:hAnsi="宋体" w:cs="宋体" w:hint="eastAsia"/>
                <w:kern w:val="0"/>
                <w:sz w:val="18"/>
                <w:szCs w:val="18"/>
                <w:lang w:bidi="ar"/>
              </w:rPr>
              <w:t>足尺</w:t>
            </w:r>
          </w:p>
        </w:tc>
      </w:tr>
      <w:tr w:rsidR="00FB06B9">
        <w:trPr>
          <w:trHeight w:val="68"/>
          <w:tblHeader/>
        </w:trPr>
        <w:tc>
          <w:tcPr>
            <w:tcW w:w="713" w:type="pct"/>
            <w:vMerge/>
            <w:tcBorders>
              <w:tl2br w:val="nil"/>
              <w:tr2bl w:val="nil"/>
            </w:tcBorders>
            <w:tcMar>
              <w:top w:w="15" w:type="dxa"/>
              <w:left w:w="15" w:type="dxa"/>
              <w:right w:w="15" w:type="dxa"/>
            </w:tcMar>
            <w:vAlign w:val="center"/>
          </w:tcPr>
          <w:p w:rsidR="00FB06B9" w:rsidRDefault="00FB06B9">
            <w:pPr>
              <w:widowControl/>
              <w:bidi/>
              <w:adjustRightInd w:val="0"/>
              <w:snapToGrid w:val="0"/>
              <w:spacing w:line="252" w:lineRule="auto"/>
              <w:jc w:val="center"/>
              <w:rPr>
                <w:rFonts w:ascii="宋体" w:hAnsi="宋体" w:cs="宋体"/>
                <w:kern w:val="0"/>
                <w:sz w:val="18"/>
                <w:szCs w:val="18"/>
              </w:rPr>
            </w:pPr>
          </w:p>
        </w:tc>
        <w:tc>
          <w:tcPr>
            <w:tcW w:w="606" w:type="pct"/>
            <w:vMerge/>
            <w:tcBorders>
              <w:tl2br w:val="nil"/>
              <w:tr2bl w:val="nil"/>
            </w:tcBorders>
            <w:tcMar>
              <w:top w:w="15" w:type="dxa"/>
              <w:left w:w="15" w:type="dxa"/>
              <w:right w:w="15" w:type="dxa"/>
            </w:tcMar>
            <w:vAlign w:val="center"/>
          </w:tcPr>
          <w:p w:rsidR="00FB06B9" w:rsidRDefault="00FB06B9">
            <w:pPr>
              <w:widowControl/>
              <w:bidi/>
              <w:adjustRightInd w:val="0"/>
              <w:snapToGrid w:val="0"/>
              <w:spacing w:line="252" w:lineRule="auto"/>
              <w:jc w:val="center"/>
              <w:rPr>
                <w:rFonts w:ascii="宋体" w:hAnsi="宋体" w:cs="宋体"/>
                <w:kern w:val="0"/>
                <w:sz w:val="18"/>
                <w:szCs w:val="18"/>
                <w:lang w:bidi="ar"/>
              </w:rPr>
            </w:pPr>
          </w:p>
        </w:tc>
        <w:tc>
          <w:tcPr>
            <w:tcW w:w="1023" w:type="pct"/>
            <w:tcBorders>
              <w:tl2br w:val="nil"/>
              <w:tr2bl w:val="nil"/>
            </w:tcBorders>
            <w:tcMar>
              <w:top w:w="15" w:type="dxa"/>
              <w:left w:w="15" w:type="dxa"/>
              <w:right w:w="15" w:type="dxa"/>
            </w:tcMar>
            <w:vAlign w:val="center"/>
          </w:tcPr>
          <w:p w:rsidR="00FB06B9" w:rsidRDefault="0053602A">
            <w:pPr>
              <w:widowControl/>
              <w:bidi/>
              <w:adjustRightInd w:val="0"/>
              <w:snapToGrid w:val="0"/>
              <w:spacing w:line="252" w:lineRule="auto"/>
              <w:jc w:val="center"/>
              <w:textAlignment w:val="center"/>
              <w:rPr>
                <w:rFonts w:ascii="宋体" w:hAnsi="宋体" w:cs="宋体"/>
                <w:kern w:val="0"/>
                <w:sz w:val="18"/>
                <w:szCs w:val="18"/>
                <w:lang w:bidi="ar"/>
              </w:rPr>
            </w:pPr>
            <w:r>
              <w:rPr>
                <w:rFonts w:ascii="宋体" w:hAnsi="宋体" w:cs="宋体" w:hint="eastAsia"/>
                <w:kern w:val="0"/>
                <w:sz w:val="18"/>
                <w:szCs w:val="18"/>
                <w:rtl/>
                <w:lang w:bidi="ar"/>
              </w:rPr>
              <w:t>外观</w:t>
            </w:r>
          </w:p>
        </w:tc>
        <w:tc>
          <w:tcPr>
            <w:tcW w:w="688" w:type="pct"/>
            <w:tcBorders>
              <w:tl2br w:val="nil"/>
              <w:tr2bl w:val="nil"/>
            </w:tcBorders>
            <w:tcMar>
              <w:top w:w="15" w:type="dxa"/>
              <w:left w:w="15" w:type="dxa"/>
              <w:right w:w="15" w:type="dxa"/>
            </w:tcMar>
            <w:vAlign w:val="center"/>
          </w:tcPr>
          <w:p w:rsidR="00FB06B9" w:rsidRDefault="0053602A">
            <w:pPr>
              <w:widowControl/>
              <w:bidi/>
              <w:adjustRightInd w:val="0"/>
              <w:snapToGrid w:val="0"/>
              <w:spacing w:line="252" w:lineRule="auto"/>
              <w:jc w:val="center"/>
              <w:textAlignment w:val="center"/>
              <w:rPr>
                <w:rFonts w:ascii="宋体" w:hAnsi="宋体" w:cs="宋体"/>
                <w:kern w:val="0"/>
                <w:sz w:val="18"/>
                <w:szCs w:val="18"/>
                <w:lang w:bidi="ar"/>
              </w:rPr>
            </w:pPr>
            <w:r>
              <w:rPr>
                <w:rFonts w:ascii="宋体" w:hAnsi="宋体" w:cs="宋体" w:hint="eastAsia"/>
                <w:color w:val="000000"/>
                <w:kern w:val="0"/>
                <w:sz w:val="18"/>
                <w:szCs w:val="18"/>
              </w:rPr>
              <w:t>△</w:t>
            </w:r>
          </w:p>
        </w:tc>
        <w:tc>
          <w:tcPr>
            <w:tcW w:w="786" w:type="pct"/>
            <w:tcBorders>
              <w:tl2br w:val="nil"/>
              <w:tr2bl w:val="nil"/>
            </w:tcBorders>
            <w:tcMar>
              <w:top w:w="15" w:type="dxa"/>
              <w:left w:w="15" w:type="dxa"/>
              <w:right w:w="15" w:type="dxa"/>
            </w:tcMar>
            <w:vAlign w:val="center"/>
          </w:tcPr>
          <w:p w:rsidR="00FB06B9" w:rsidRDefault="0053602A">
            <w:pPr>
              <w:widowControl/>
              <w:bidi/>
              <w:adjustRightInd w:val="0"/>
              <w:snapToGrid w:val="0"/>
              <w:spacing w:line="252" w:lineRule="auto"/>
              <w:jc w:val="center"/>
              <w:textAlignment w:val="center"/>
              <w:rPr>
                <w:rFonts w:ascii="宋体" w:hAnsi="宋体" w:cs="宋体"/>
                <w:kern w:val="0"/>
                <w:sz w:val="18"/>
                <w:szCs w:val="18"/>
                <w:lang w:bidi="ar"/>
              </w:rPr>
            </w:pPr>
            <w:r>
              <w:rPr>
                <w:rFonts w:ascii="宋体" w:hAnsi="宋体" w:cs="宋体" w:hint="eastAsia"/>
                <w:kern w:val="0"/>
                <w:sz w:val="18"/>
                <w:szCs w:val="18"/>
                <w:lang w:bidi="ar"/>
              </w:rPr>
              <w:t>√</w:t>
            </w:r>
          </w:p>
        </w:tc>
        <w:tc>
          <w:tcPr>
            <w:tcW w:w="1183" w:type="pct"/>
            <w:tcBorders>
              <w:tl2br w:val="nil"/>
              <w:tr2bl w:val="nil"/>
            </w:tcBorders>
            <w:tcMar>
              <w:top w:w="15" w:type="dxa"/>
              <w:left w:w="15" w:type="dxa"/>
              <w:right w:w="15" w:type="dxa"/>
            </w:tcMar>
            <w:vAlign w:val="center"/>
          </w:tcPr>
          <w:p w:rsidR="00FB06B9" w:rsidRDefault="0053602A">
            <w:pPr>
              <w:widowControl/>
              <w:bidi/>
              <w:adjustRightInd w:val="0"/>
              <w:snapToGrid w:val="0"/>
              <w:spacing w:line="252" w:lineRule="auto"/>
              <w:jc w:val="center"/>
              <w:textAlignment w:val="center"/>
              <w:rPr>
                <w:rFonts w:ascii="宋体" w:hAnsi="宋体" w:cs="宋体"/>
                <w:kern w:val="0"/>
                <w:sz w:val="18"/>
                <w:szCs w:val="18"/>
                <w:lang w:bidi="ar"/>
              </w:rPr>
            </w:pPr>
            <w:r>
              <w:rPr>
                <w:rFonts w:ascii="宋体" w:hAnsi="宋体" w:cs="宋体" w:hint="eastAsia"/>
                <w:kern w:val="0"/>
                <w:sz w:val="18"/>
                <w:szCs w:val="18"/>
                <w:lang w:bidi="ar"/>
              </w:rPr>
              <w:t>足尺</w:t>
            </w:r>
          </w:p>
        </w:tc>
      </w:tr>
      <w:tr w:rsidR="00FB06B9">
        <w:trPr>
          <w:trHeight w:val="68"/>
          <w:tblHeader/>
        </w:trPr>
        <w:tc>
          <w:tcPr>
            <w:tcW w:w="713" w:type="pct"/>
            <w:vMerge/>
            <w:tcBorders>
              <w:tl2br w:val="nil"/>
              <w:tr2bl w:val="nil"/>
            </w:tcBorders>
            <w:tcMar>
              <w:top w:w="15" w:type="dxa"/>
              <w:left w:w="15" w:type="dxa"/>
              <w:right w:w="15" w:type="dxa"/>
            </w:tcMar>
            <w:vAlign w:val="center"/>
          </w:tcPr>
          <w:p w:rsidR="00FB06B9" w:rsidRDefault="00FB06B9">
            <w:pPr>
              <w:widowControl/>
              <w:bidi/>
              <w:adjustRightInd w:val="0"/>
              <w:snapToGrid w:val="0"/>
              <w:spacing w:line="252" w:lineRule="auto"/>
              <w:jc w:val="center"/>
              <w:rPr>
                <w:rFonts w:ascii="宋体" w:hAnsi="宋体" w:cs="宋体"/>
                <w:kern w:val="0"/>
                <w:sz w:val="18"/>
                <w:szCs w:val="18"/>
              </w:rPr>
            </w:pPr>
          </w:p>
        </w:tc>
        <w:tc>
          <w:tcPr>
            <w:tcW w:w="1629" w:type="pct"/>
            <w:gridSpan w:val="2"/>
            <w:tcBorders>
              <w:tl2br w:val="nil"/>
              <w:tr2bl w:val="nil"/>
            </w:tcBorders>
            <w:tcMar>
              <w:top w:w="15" w:type="dxa"/>
              <w:left w:w="15" w:type="dxa"/>
              <w:right w:w="15" w:type="dxa"/>
            </w:tcMar>
            <w:vAlign w:val="center"/>
          </w:tcPr>
          <w:p w:rsidR="00FB06B9" w:rsidRDefault="0053602A">
            <w:pPr>
              <w:widowControl/>
              <w:bidi/>
              <w:adjustRightInd w:val="0"/>
              <w:snapToGrid w:val="0"/>
              <w:spacing w:line="252" w:lineRule="auto"/>
              <w:jc w:val="center"/>
              <w:textAlignment w:val="center"/>
              <w:rPr>
                <w:rFonts w:ascii="宋体" w:hAnsi="宋体" w:cs="宋体"/>
                <w:kern w:val="0"/>
                <w:sz w:val="18"/>
                <w:szCs w:val="18"/>
                <w:rtl/>
                <w:lang w:bidi="ar"/>
              </w:rPr>
            </w:pPr>
            <w:r>
              <w:rPr>
                <w:rFonts w:ascii="宋体" w:hAnsi="宋体" w:cs="宋体" w:hint="eastAsia"/>
                <w:kern w:val="0"/>
                <w:sz w:val="18"/>
                <w:szCs w:val="18"/>
                <w:lang w:bidi="ar"/>
              </w:rPr>
              <w:t>耐腐蚀性能</w:t>
            </w:r>
          </w:p>
        </w:tc>
        <w:tc>
          <w:tcPr>
            <w:tcW w:w="1292" w:type="dxa"/>
            <w:tcBorders>
              <w:tl2br w:val="nil"/>
              <w:tr2bl w:val="nil"/>
            </w:tcBorders>
            <w:tcMar>
              <w:top w:w="15" w:type="dxa"/>
              <w:left w:w="15" w:type="dxa"/>
              <w:right w:w="15" w:type="dxa"/>
            </w:tcMar>
            <w:vAlign w:val="center"/>
          </w:tcPr>
          <w:p w:rsidR="00FB06B9" w:rsidRDefault="0053602A">
            <w:pPr>
              <w:widowControl/>
              <w:bidi/>
              <w:adjustRightInd w:val="0"/>
              <w:snapToGrid w:val="0"/>
              <w:spacing w:line="252" w:lineRule="auto"/>
              <w:jc w:val="center"/>
              <w:textAlignment w:val="center"/>
              <w:rPr>
                <w:rFonts w:ascii="宋体" w:hAnsi="宋体" w:cs="宋体"/>
                <w:color w:val="000000"/>
                <w:kern w:val="0"/>
                <w:sz w:val="18"/>
                <w:szCs w:val="18"/>
              </w:rPr>
            </w:pPr>
            <w:r>
              <w:rPr>
                <w:rFonts w:ascii="宋体" w:hAnsi="宋体" w:cs="宋体" w:hint="eastAsia"/>
                <w:kern w:val="0"/>
                <w:sz w:val="18"/>
                <w:szCs w:val="18"/>
                <w:lang w:bidi="ar"/>
              </w:rPr>
              <w:t>×</w:t>
            </w:r>
          </w:p>
        </w:tc>
        <w:tc>
          <w:tcPr>
            <w:tcW w:w="1476" w:type="dxa"/>
            <w:tcBorders>
              <w:tl2br w:val="nil"/>
              <w:tr2bl w:val="nil"/>
            </w:tcBorders>
            <w:tcMar>
              <w:top w:w="15" w:type="dxa"/>
              <w:left w:w="15" w:type="dxa"/>
              <w:right w:w="15" w:type="dxa"/>
            </w:tcMar>
            <w:vAlign w:val="center"/>
          </w:tcPr>
          <w:p w:rsidR="00FB06B9" w:rsidRDefault="0053602A">
            <w:pPr>
              <w:widowControl/>
              <w:bidi/>
              <w:adjustRightInd w:val="0"/>
              <w:snapToGrid w:val="0"/>
              <w:spacing w:line="252" w:lineRule="auto"/>
              <w:jc w:val="center"/>
              <w:textAlignment w:val="center"/>
              <w:rPr>
                <w:rFonts w:ascii="宋体" w:hAnsi="宋体" w:cs="宋体"/>
                <w:kern w:val="0"/>
                <w:sz w:val="18"/>
                <w:szCs w:val="18"/>
                <w:lang w:bidi="ar"/>
              </w:rPr>
            </w:pPr>
            <w:r>
              <w:rPr>
                <w:rFonts w:ascii="宋体" w:hAnsi="宋体" w:cs="宋体" w:hint="eastAsia"/>
                <w:kern w:val="0"/>
                <w:sz w:val="18"/>
                <w:szCs w:val="18"/>
                <w:lang w:bidi="ar"/>
              </w:rPr>
              <w:t>×</w:t>
            </w:r>
          </w:p>
        </w:tc>
        <w:tc>
          <w:tcPr>
            <w:tcW w:w="1183" w:type="pct"/>
            <w:tcBorders>
              <w:tl2br w:val="nil"/>
              <w:tr2bl w:val="nil"/>
            </w:tcBorders>
            <w:tcMar>
              <w:top w:w="15" w:type="dxa"/>
              <w:left w:w="15" w:type="dxa"/>
              <w:right w:w="15" w:type="dxa"/>
            </w:tcMar>
            <w:vAlign w:val="center"/>
          </w:tcPr>
          <w:p w:rsidR="00FB06B9" w:rsidRDefault="0053602A">
            <w:pPr>
              <w:widowControl/>
              <w:bidi/>
              <w:adjustRightInd w:val="0"/>
              <w:snapToGrid w:val="0"/>
              <w:spacing w:line="252" w:lineRule="auto"/>
              <w:jc w:val="center"/>
              <w:textAlignment w:val="center"/>
              <w:rPr>
                <w:rFonts w:ascii="宋体" w:hAnsi="宋体" w:cs="宋体"/>
                <w:kern w:val="0"/>
                <w:sz w:val="18"/>
                <w:szCs w:val="18"/>
                <w:lang w:bidi="ar"/>
              </w:rPr>
            </w:pPr>
            <w:r>
              <w:rPr>
                <w:rFonts w:ascii="宋体" w:hAnsi="宋体" w:cs="宋体" w:hint="eastAsia"/>
                <w:kern w:val="0"/>
                <w:sz w:val="18"/>
                <w:szCs w:val="18"/>
                <w:lang w:bidi="ar"/>
              </w:rPr>
              <w:t>足尺或缩尺，最小缩尺比例1/2（超出范围专项研究）</w:t>
            </w:r>
          </w:p>
        </w:tc>
      </w:tr>
      <w:tr w:rsidR="00FB06B9">
        <w:trPr>
          <w:trHeight w:val="68"/>
          <w:tblHeader/>
        </w:trPr>
        <w:tc>
          <w:tcPr>
            <w:tcW w:w="713" w:type="pct"/>
            <w:vMerge w:val="restart"/>
            <w:tcBorders>
              <w:tl2br w:val="nil"/>
              <w:tr2bl w:val="nil"/>
            </w:tcBorders>
            <w:tcMar>
              <w:top w:w="15" w:type="dxa"/>
              <w:left w:w="15" w:type="dxa"/>
              <w:right w:w="15" w:type="dxa"/>
            </w:tcMar>
            <w:vAlign w:val="center"/>
          </w:tcPr>
          <w:p w:rsidR="00FB06B9" w:rsidRDefault="0053602A">
            <w:pPr>
              <w:widowControl/>
              <w:bidi/>
              <w:adjustRightInd w:val="0"/>
              <w:snapToGrid w:val="0"/>
              <w:spacing w:line="252" w:lineRule="auto"/>
              <w:jc w:val="center"/>
              <w:textAlignment w:val="center"/>
              <w:rPr>
                <w:rFonts w:ascii="宋体" w:hAnsi="宋体" w:cs="宋体"/>
                <w:kern w:val="0"/>
                <w:sz w:val="18"/>
                <w:szCs w:val="18"/>
                <w:lang w:bidi="ar"/>
              </w:rPr>
            </w:pPr>
            <w:r>
              <w:rPr>
                <w:rFonts w:ascii="宋体" w:hAnsi="宋体" w:cs="宋体" w:hint="eastAsia"/>
                <w:kern w:val="0"/>
                <w:sz w:val="18"/>
                <w:szCs w:val="18"/>
                <w:lang w:bidi="ar"/>
              </w:rPr>
              <w:t>调谐质量</w:t>
            </w:r>
          </w:p>
          <w:p w:rsidR="00FB06B9" w:rsidRDefault="0053602A">
            <w:pPr>
              <w:widowControl/>
              <w:bidi/>
              <w:adjustRightInd w:val="0"/>
              <w:snapToGrid w:val="0"/>
              <w:spacing w:line="252" w:lineRule="auto"/>
              <w:jc w:val="center"/>
              <w:textAlignment w:val="center"/>
              <w:rPr>
                <w:rFonts w:ascii="宋体" w:hAnsi="宋体" w:cs="宋体"/>
                <w:kern w:val="0"/>
                <w:sz w:val="18"/>
                <w:szCs w:val="18"/>
                <w:lang w:bidi="ar"/>
              </w:rPr>
            </w:pPr>
            <w:r>
              <w:rPr>
                <w:rFonts w:ascii="宋体" w:hAnsi="宋体" w:cs="宋体" w:hint="eastAsia"/>
                <w:kern w:val="0"/>
                <w:sz w:val="18"/>
                <w:szCs w:val="18"/>
                <w:lang w:bidi="ar"/>
              </w:rPr>
              <w:t>消能器</w:t>
            </w:r>
          </w:p>
        </w:tc>
        <w:tc>
          <w:tcPr>
            <w:tcW w:w="1629" w:type="pct"/>
            <w:gridSpan w:val="2"/>
            <w:tcBorders>
              <w:tl2br w:val="nil"/>
              <w:tr2bl w:val="nil"/>
            </w:tcBorders>
            <w:tcMar>
              <w:top w:w="15" w:type="dxa"/>
              <w:left w:w="15" w:type="dxa"/>
              <w:right w:w="15" w:type="dxa"/>
            </w:tcMar>
            <w:vAlign w:val="center"/>
          </w:tcPr>
          <w:p w:rsidR="00FB06B9" w:rsidRDefault="0053602A">
            <w:pPr>
              <w:widowControl/>
              <w:bidi/>
              <w:adjustRightInd w:val="0"/>
              <w:snapToGrid w:val="0"/>
              <w:spacing w:line="252" w:lineRule="auto"/>
              <w:jc w:val="center"/>
              <w:textAlignment w:val="center"/>
              <w:rPr>
                <w:rFonts w:ascii="宋体" w:hAnsi="宋体" w:cs="宋体"/>
                <w:kern w:val="0"/>
                <w:sz w:val="18"/>
                <w:szCs w:val="18"/>
                <w:lang w:bidi="ar"/>
              </w:rPr>
            </w:pPr>
            <w:r>
              <w:rPr>
                <w:rFonts w:ascii="宋体" w:hAnsi="宋体" w:cs="宋体" w:hint="eastAsia"/>
                <w:kern w:val="0"/>
                <w:sz w:val="18"/>
                <w:szCs w:val="18"/>
                <w:rtl/>
                <w:lang w:bidi="ar"/>
              </w:rPr>
              <w:t>外观尺寸</w:t>
            </w:r>
          </w:p>
        </w:tc>
        <w:tc>
          <w:tcPr>
            <w:tcW w:w="688" w:type="pct"/>
            <w:tcBorders>
              <w:tl2br w:val="nil"/>
              <w:tr2bl w:val="nil"/>
            </w:tcBorders>
            <w:tcMar>
              <w:top w:w="15" w:type="dxa"/>
              <w:left w:w="15" w:type="dxa"/>
              <w:right w:w="15" w:type="dxa"/>
            </w:tcMar>
            <w:vAlign w:val="center"/>
          </w:tcPr>
          <w:p w:rsidR="00FB06B9" w:rsidRDefault="0053602A">
            <w:pPr>
              <w:widowControl/>
              <w:bidi/>
              <w:adjustRightInd w:val="0"/>
              <w:snapToGrid w:val="0"/>
              <w:spacing w:line="252" w:lineRule="auto"/>
              <w:jc w:val="center"/>
              <w:textAlignment w:val="center"/>
              <w:rPr>
                <w:rFonts w:ascii="宋体" w:hAnsi="宋体" w:cs="宋体"/>
                <w:kern w:val="0"/>
                <w:sz w:val="18"/>
                <w:szCs w:val="18"/>
                <w:lang w:bidi="ar"/>
              </w:rPr>
            </w:pPr>
            <w:r>
              <w:rPr>
                <w:rFonts w:ascii="宋体" w:hAnsi="宋体" w:cs="宋体" w:hint="eastAsia"/>
                <w:kern w:val="0"/>
                <w:sz w:val="18"/>
                <w:szCs w:val="18"/>
                <w:lang w:bidi="ar"/>
              </w:rPr>
              <w:t>√</w:t>
            </w:r>
          </w:p>
        </w:tc>
        <w:tc>
          <w:tcPr>
            <w:tcW w:w="786" w:type="pct"/>
            <w:tcBorders>
              <w:tl2br w:val="nil"/>
              <w:tr2bl w:val="nil"/>
            </w:tcBorders>
            <w:tcMar>
              <w:top w:w="15" w:type="dxa"/>
              <w:left w:w="15" w:type="dxa"/>
              <w:right w:w="15" w:type="dxa"/>
            </w:tcMar>
            <w:vAlign w:val="center"/>
          </w:tcPr>
          <w:p w:rsidR="00FB06B9" w:rsidRDefault="0053602A">
            <w:pPr>
              <w:widowControl/>
              <w:bidi/>
              <w:adjustRightInd w:val="0"/>
              <w:snapToGrid w:val="0"/>
              <w:spacing w:line="252" w:lineRule="auto"/>
              <w:jc w:val="center"/>
              <w:textAlignment w:val="center"/>
              <w:rPr>
                <w:rFonts w:ascii="宋体" w:hAnsi="宋体" w:cs="宋体"/>
                <w:kern w:val="0"/>
                <w:sz w:val="18"/>
                <w:szCs w:val="18"/>
                <w:lang w:bidi="ar"/>
              </w:rPr>
            </w:pPr>
            <w:r>
              <w:rPr>
                <w:rFonts w:ascii="宋体" w:hAnsi="宋体" w:cs="宋体" w:hint="eastAsia"/>
                <w:kern w:val="0"/>
                <w:sz w:val="18"/>
                <w:szCs w:val="18"/>
                <w:lang w:bidi="ar"/>
              </w:rPr>
              <w:t>√</w:t>
            </w:r>
          </w:p>
        </w:tc>
        <w:tc>
          <w:tcPr>
            <w:tcW w:w="1183" w:type="pct"/>
            <w:tcBorders>
              <w:tl2br w:val="nil"/>
              <w:tr2bl w:val="nil"/>
            </w:tcBorders>
            <w:tcMar>
              <w:top w:w="15" w:type="dxa"/>
              <w:left w:w="15" w:type="dxa"/>
              <w:right w:w="15" w:type="dxa"/>
            </w:tcMar>
            <w:vAlign w:val="center"/>
          </w:tcPr>
          <w:p w:rsidR="00FB06B9" w:rsidRDefault="0053602A">
            <w:pPr>
              <w:widowControl/>
              <w:bidi/>
              <w:adjustRightInd w:val="0"/>
              <w:snapToGrid w:val="0"/>
              <w:spacing w:line="252" w:lineRule="auto"/>
              <w:jc w:val="center"/>
              <w:textAlignment w:val="center"/>
              <w:rPr>
                <w:rFonts w:ascii="宋体" w:hAnsi="宋体" w:cs="宋体"/>
                <w:kern w:val="0"/>
                <w:sz w:val="18"/>
                <w:szCs w:val="18"/>
                <w:lang w:bidi="ar"/>
              </w:rPr>
            </w:pPr>
            <w:r>
              <w:rPr>
                <w:rFonts w:ascii="宋体" w:hAnsi="宋体" w:cs="宋体" w:hint="eastAsia"/>
                <w:kern w:val="0"/>
                <w:sz w:val="18"/>
                <w:szCs w:val="18"/>
                <w:lang w:bidi="ar"/>
              </w:rPr>
              <w:t>足尺</w:t>
            </w:r>
          </w:p>
        </w:tc>
      </w:tr>
      <w:tr w:rsidR="00FB06B9">
        <w:trPr>
          <w:trHeight w:val="68"/>
          <w:tblHeader/>
        </w:trPr>
        <w:tc>
          <w:tcPr>
            <w:tcW w:w="713" w:type="pct"/>
            <w:vMerge/>
            <w:tcBorders>
              <w:tl2br w:val="nil"/>
              <w:tr2bl w:val="nil"/>
            </w:tcBorders>
            <w:tcMar>
              <w:top w:w="15" w:type="dxa"/>
              <w:left w:w="15" w:type="dxa"/>
              <w:right w:w="15" w:type="dxa"/>
            </w:tcMar>
            <w:vAlign w:val="center"/>
          </w:tcPr>
          <w:p w:rsidR="00FB06B9" w:rsidRDefault="00FB06B9">
            <w:pPr>
              <w:widowControl/>
              <w:bidi/>
              <w:adjustRightInd w:val="0"/>
              <w:snapToGrid w:val="0"/>
              <w:spacing w:line="252" w:lineRule="auto"/>
              <w:jc w:val="center"/>
              <w:textAlignment w:val="center"/>
              <w:rPr>
                <w:rFonts w:ascii="宋体" w:hAnsi="宋体" w:cs="宋体"/>
                <w:kern w:val="0"/>
                <w:sz w:val="18"/>
                <w:szCs w:val="18"/>
              </w:rPr>
            </w:pPr>
          </w:p>
        </w:tc>
        <w:tc>
          <w:tcPr>
            <w:tcW w:w="606" w:type="pct"/>
            <w:vMerge w:val="restart"/>
            <w:tcBorders>
              <w:tl2br w:val="nil"/>
              <w:tr2bl w:val="nil"/>
            </w:tcBorders>
            <w:tcMar>
              <w:top w:w="15" w:type="dxa"/>
              <w:left w:w="15" w:type="dxa"/>
              <w:right w:w="15" w:type="dxa"/>
            </w:tcMar>
            <w:vAlign w:val="center"/>
          </w:tcPr>
          <w:p w:rsidR="00FB06B9" w:rsidRDefault="0053602A">
            <w:pPr>
              <w:widowControl/>
              <w:bidi/>
              <w:adjustRightInd w:val="0"/>
              <w:snapToGrid w:val="0"/>
              <w:spacing w:line="252" w:lineRule="auto"/>
              <w:jc w:val="center"/>
              <w:textAlignment w:val="center"/>
              <w:rPr>
                <w:rFonts w:ascii="宋体" w:hAnsi="宋体" w:cs="宋体"/>
                <w:kern w:val="0"/>
                <w:sz w:val="18"/>
                <w:szCs w:val="18"/>
              </w:rPr>
            </w:pPr>
            <w:r>
              <w:rPr>
                <w:rFonts w:ascii="宋体" w:hAnsi="宋体" w:cs="宋体" w:hint="eastAsia"/>
                <w:kern w:val="0"/>
                <w:sz w:val="18"/>
                <w:szCs w:val="18"/>
                <w:lang w:bidi="ar"/>
              </w:rPr>
              <w:t>力学性能</w:t>
            </w:r>
          </w:p>
        </w:tc>
        <w:tc>
          <w:tcPr>
            <w:tcW w:w="1023" w:type="pct"/>
            <w:tcBorders>
              <w:tl2br w:val="nil"/>
              <w:tr2bl w:val="nil"/>
            </w:tcBorders>
            <w:tcMar>
              <w:top w:w="15" w:type="dxa"/>
              <w:left w:w="15" w:type="dxa"/>
              <w:right w:w="15" w:type="dxa"/>
            </w:tcMar>
            <w:vAlign w:val="center"/>
          </w:tcPr>
          <w:p w:rsidR="00FB06B9" w:rsidRDefault="0053602A">
            <w:pPr>
              <w:widowControl/>
              <w:bidi/>
              <w:adjustRightInd w:val="0"/>
              <w:snapToGrid w:val="0"/>
              <w:spacing w:line="252" w:lineRule="auto"/>
              <w:jc w:val="center"/>
              <w:textAlignment w:val="center"/>
              <w:rPr>
                <w:rFonts w:ascii="宋体" w:hAnsi="宋体" w:cs="宋体"/>
                <w:kern w:val="0"/>
                <w:sz w:val="18"/>
                <w:szCs w:val="18"/>
                <w:lang w:bidi="ar"/>
              </w:rPr>
            </w:pPr>
            <w:r>
              <w:rPr>
                <w:rFonts w:ascii="宋体" w:hAnsi="宋体" w:cs="宋体" w:hint="eastAsia"/>
                <w:kern w:val="0"/>
                <w:sz w:val="18"/>
                <w:szCs w:val="18"/>
                <w:lang w:bidi="ar"/>
              </w:rPr>
              <w:t>惯性质量</w:t>
            </w:r>
          </w:p>
        </w:tc>
        <w:tc>
          <w:tcPr>
            <w:tcW w:w="688" w:type="pct"/>
            <w:tcBorders>
              <w:tl2br w:val="nil"/>
              <w:tr2bl w:val="nil"/>
            </w:tcBorders>
            <w:tcMar>
              <w:top w:w="15" w:type="dxa"/>
              <w:left w:w="15" w:type="dxa"/>
              <w:right w:w="15" w:type="dxa"/>
            </w:tcMar>
            <w:vAlign w:val="center"/>
          </w:tcPr>
          <w:p w:rsidR="00FB06B9" w:rsidRDefault="0053602A">
            <w:pPr>
              <w:widowControl/>
              <w:bidi/>
              <w:adjustRightInd w:val="0"/>
              <w:snapToGrid w:val="0"/>
              <w:spacing w:line="252" w:lineRule="auto"/>
              <w:jc w:val="center"/>
              <w:textAlignment w:val="center"/>
              <w:rPr>
                <w:rFonts w:ascii="宋体" w:hAnsi="宋体" w:cs="宋体"/>
                <w:kern w:val="0"/>
                <w:sz w:val="18"/>
                <w:szCs w:val="18"/>
              </w:rPr>
            </w:pPr>
            <w:r>
              <w:rPr>
                <w:rFonts w:ascii="宋体" w:hAnsi="宋体" w:cs="宋体" w:hint="eastAsia"/>
                <w:kern w:val="0"/>
                <w:sz w:val="18"/>
                <w:szCs w:val="18"/>
                <w:lang w:bidi="ar"/>
              </w:rPr>
              <w:t>√</w:t>
            </w:r>
          </w:p>
        </w:tc>
        <w:tc>
          <w:tcPr>
            <w:tcW w:w="786" w:type="pct"/>
            <w:tcBorders>
              <w:tl2br w:val="nil"/>
              <w:tr2bl w:val="nil"/>
            </w:tcBorders>
            <w:tcMar>
              <w:top w:w="15" w:type="dxa"/>
              <w:left w:w="15" w:type="dxa"/>
              <w:right w:w="15" w:type="dxa"/>
            </w:tcMar>
            <w:vAlign w:val="center"/>
          </w:tcPr>
          <w:p w:rsidR="00FB06B9" w:rsidRDefault="0053602A">
            <w:pPr>
              <w:widowControl/>
              <w:bidi/>
              <w:adjustRightInd w:val="0"/>
              <w:snapToGrid w:val="0"/>
              <w:spacing w:line="252" w:lineRule="auto"/>
              <w:jc w:val="center"/>
              <w:textAlignment w:val="center"/>
              <w:rPr>
                <w:rFonts w:ascii="宋体" w:hAnsi="宋体" w:cs="宋体"/>
                <w:kern w:val="0"/>
                <w:sz w:val="18"/>
                <w:szCs w:val="18"/>
              </w:rPr>
            </w:pPr>
            <w:r>
              <w:rPr>
                <w:rFonts w:ascii="宋体" w:hAnsi="宋体" w:cs="宋体" w:hint="eastAsia"/>
                <w:kern w:val="0"/>
                <w:sz w:val="18"/>
                <w:szCs w:val="18"/>
                <w:lang w:bidi="ar"/>
              </w:rPr>
              <w:t>√</w:t>
            </w:r>
          </w:p>
        </w:tc>
        <w:tc>
          <w:tcPr>
            <w:tcW w:w="1183" w:type="pct"/>
            <w:tcBorders>
              <w:tl2br w:val="nil"/>
              <w:tr2bl w:val="nil"/>
            </w:tcBorders>
            <w:tcMar>
              <w:top w:w="15" w:type="dxa"/>
              <w:left w:w="15" w:type="dxa"/>
              <w:right w:w="15" w:type="dxa"/>
            </w:tcMar>
            <w:vAlign w:val="center"/>
          </w:tcPr>
          <w:p w:rsidR="00FB06B9" w:rsidRDefault="0053602A">
            <w:pPr>
              <w:widowControl/>
              <w:bidi/>
              <w:adjustRightInd w:val="0"/>
              <w:snapToGrid w:val="0"/>
              <w:spacing w:line="252" w:lineRule="auto"/>
              <w:jc w:val="center"/>
              <w:textAlignment w:val="center"/>
              <w:rPr>
                <w:rFonts w:ascii="宋体" w:hAnsi="宋体" w:cs="宋体"/>
                <w:kern w:val="0"/>
                <w:sz w:val="18"/>
                <w:szCs w:val="18"/>
                <w:lang w:bidi="ar"/>
              </w:rPr>
            </w:pPr>
            <w:r>
              <w:rPr>
                <w:rFonts w:ascii="宋体" w:hAnsi="宋体" w:cs="宋体" w:hint="eastAsia"/>
                <w:kern w:val="0"/>
                <w:sz w:val="18"/>
                <w:szCs w:val="18"/>
                <w:lang w:bidi="ar"/>
              </w:rPr>
              <w:t>足尺</w:t>
            </w:r>
          </w:p>
        </w:tc>
      </w:tr>
      <w:tr w:rsidR="00FB06B9">
        <w:trPr>
          <w:trHeight w:val="68"/>
          <w:tblHeader/>
        </w:trPr>
        <w:tc>
          <w:tcPr>
            <w:tcW w:w="713" w:type="pct"/>
            <w:vMerge/>
            <w:tcBorders>
              <w:tl2br w:val="nil"/>
              <w:tr2bl w:val="nil"/>
            </w:tcBorders>
            <w:tcMar>
              <w:top w:w="15" w:type="dxa"/>
              <w:left w:w="15" w:type="dxa"/>
              <w:right w:w="15" w:type="dxa"/>
            </w:tcMar>
            <w:vAlign w:val="center"/>
          </w:tcPr>
          <w:p w:rsidR="00FB06B9" w:rsidRDefault="00FB06B9">
            <w:pPr>
              <w:widowControl/>
              <w:bidi/>
              <w:adjustRightInd w:val="0"/>
              <w:snapToGrid w:val="0"/>
              <w:spacing w:line="252" w:lineRule="auto"/>
              <w:jc w:val="center"/>
              <w:rPr>
                <w:rFonts w:ascii="宋体" w:hAnsi="宋体" w:cs="宋体"/>
                <w:kern w:val="0"/>
                <w:sz w:val="18"/>
                <w:szCs w:val="18"/>
              </w:rPr>
            </w:pPr>
          </w:p>
        </w:tc>
        <w:tc>
          <w:tcPr>
            <w:tcW w:w="606" w:type="pct"/>
            <w:vMerge/>
            <w:tcBorders>
              <w:tl2br w:val="nil"/>
              <w:tr2bl w:val="nil"/>
            </w:tcBorders>
            <w:tcMar>
              <w:top w:w="15" w:type="dxa"/>
              <w:left w:w="15" w:type="dxa"/>
              <w:right w:w="15" w:type="dxa"/>
            </w:tcMar>
            <w:vAlign w:val="center"/>
          </w:tcPr>
          <w:p w:rsidR="00FB06B9" w:rsidRDefault="00FB06B9">
            <w:pPr>
              <w:widowControl/>
              <w:bidi/>
              <w:adjustRightInd w:val="0"/>
              <w:snapToGrid w:val="0"/>
              <w:spacing w:line="252" w:lineRule="auto"/>
              <w:jc w:val="center"/>
              <w:rPr>
                <w:rFonts w:ascii="宋体" w:hAnsi="宋体" w:cs="宋体"/>
                <w:kern w:val="0"/>
                <w:sz w:val="18"/>
                <w:szCs w:val="18"/>
              </w:rPr>
            </w:pPr>
          </w:p>
        </w:tc>
        <w:tc>
          <w:tcPr>
            <w:tcW w:w="1023" w:type="pct"/>
            <w:tcBorders>
              <w:tl2br w:val="nil"/>
              <w:tr2bl w:val="nil"/>
            </w:tcBorders>
            <w:tcMar>
              <w:top w:w="15" w:type="dxa"/>
              <w:left w:w="15" w:type="dxa"/>
              <w:right w:w="15" w:type="dxa"/>
            </w:tcMar>
            <w:vAlign w:val="center"/>
          </w:tcPr>
          <w:p w:rsidR="00FB06B9" w:rsidRDefault="0053602A">
            <w:pPr>
              <w:widowControl/>
              <w:bidi/>
              <w:adjustRightInd w:val="0"/>
              <w:snapToGrid w:val="0"/>
              <w:spacing w:line="252" w:lineRule="auto"/>
              <w:jc w:val="center"/>
              <w:textAlignment w:val="center"/>
              <w:rPr>
                <w:rFonts w:ascii="宋体" w:hAnsi="宋体" w:cs="宋体"/>
                <w:kern w:val="0"/>
                <w:sz w:val="18"/>
                <w:szCs w:val="18"/>
                <w:lang w:bidi="ar"/>
              </w:rPr>
            </w:pPr>
            <w:r>
              <w:rPr>
                <w:rFonts w:ascii="宋体" w:hAnsi="宋体" w:cs="宋体" w:hint="eastAsia"/>
                <w:kern w:val="0"/>
                <w:sz w:val="18"/>
                <w:szCs w:val="18"/>
                <w:lang w:bidi="ar"/>
              </w:rPr>
              <w:t>调谐频率</w:t>
            </w:r>
          </w:p>
        </w:tc>
        <w:tc>
          <w:tcPr>
            <w:tcW w:w="688" w:type="pct"/>
            <w:tcBorders>
              <w:tl2br w:val="nil"/>
              <w:tr2bl w:val="nil"/>
            </w:tcBorders>
            <w:tcMar>
              <w:top w:w="15" w:type="dxa"/>
              <w:left w:w="15" w:type="dxa"/>
              <w:right w:w="15" w:type="dxa"/>
            </w:tcMar>
            <w:vAlign w:val="center"/>
          </w:tcPr>
          <w:p w:rsidR="00FB06B9" w:rsidRDefault="0053602A">
            <w:pPr>
              <w:widowControl/>
              <w:bidi/>
              <w:adjustRightInd w:val="0"/>
              <w:snapToGrid w:val="0"/>
              <w:spacing w:line="252" w:lineRule="auto"/>
              <w:jc w:val="center"/>
              <w:textAlignment w:val="center"/>
              <w:rPr>
                <w:rFonts w:ascii="宋体" w:hAnsi="宋体" w:cs="宋体"/>
                <w:kern w:val="0"/>
                <w:sz w:val="18"/>
                <w:szCs w:val="18"/>
              </w:rPr>
            </w:pPr>
            <w:r>
              <w:rPr>
                <w:rFonts w:ascii="宋体" w:hAnsi="宋体" w:cs="宋体" w:hint="eastAsia"/>
                <w:kern w:val="0"/>
                <w:sz w:val="18"/>
                <w:szCs w:val="18"/>
                <w:lang w:bidi="ar"/>
              </w:rPr>
              <w:t>√</w:t>
            </w:r>
          </w:p>
        </w:tc>
        <w:tc>
          <w:tcPr>
            <w:tcW w:w="786" w:type="pct"/>
            <w:tcBorders>
              <w:tl2br w:val="nil"/>
              <w:tr2bl w:val="nil"/>
            </w:tcBorders>
            <w:tcMar>
              <w:top w:w="15" w:type="dxa"/>
              <w:left w:w="15" w:type="dxa"/>
              <w:right w:w="15" w:type="dxa"/>
            </w:tcMar>
            <w:vAlign w:val="center"/>
          </w:tcPr>
          <w:p w:rsidR="00FB06B9" w:rsidRDefault="0053602A">
            <w:pPr>
              <w:widowControl/>
              <w:bidi/>
              <w:adjustRightInd w:val="0"/>
              <w:snapToGrid w:val="0"/>
              <w:spacing w:line="252" w:lineRule="auto"/>
              <w:jc w:val="center"/>
              <w:textAlignment w:val="center"/>
              <w:rPr>
                <w:rFonts w:ascii="宋体" w:hAnsi="宋体" w:cs="宋体"/>
                <w:kern w:val="0"/>
                <w:sz w:val="18"/>
                <w:szCs w:val="18"/>
              </w:rPr>
            </w:pPr>
            <w:r>
              <w:rPr>
                <w:rFonts w:ascii="宋体" w:hAnsi="宋体" w:cs="宋体" w:hint="eastAsia"/>
                <w:kern w:val="0"/>
                <w:sz w:val="18"/>
                <w:szCs w:val="18"/>
                <w:lang w:bidi="ar"/>
              </w:rPr>
              <w:t>√</w:t>
            </w:r>
          </w:p>
        </w:tc>
        <w:tc>
          <w:tcPr>
            <w:tcW w:w="1183" w:type="pct"/>
            <w:tcBorders>
              <w:tl2br w:val="nil"/>
              <w:tr2bl w:val="nil"/>
            </w:tcBorders>
            <w:tcMar>
              <w:top w:w="15" w:type="dxa"/>
              <w:left w:w="15" w:type="dxa"/>
              <w:right w:w="15" w:type="dxa"/>
            </w:tcMar>
            <w:vAlign w:val="center"/>
          </w:tcPr>
          <w:p w:rsidR="00FB06B9" w:rsidRDefault="0053602A">
            <w:pPr>
              <w:widowControl/>
              <w:bidi/>
              <w:adjustRightInd w:val="0"/>
              <w:snapToGrid w:val="0"/>
              <w:spacing w:line="252" w:lineRule="auto"/>
              <w:jc w:val="center"/>
              <w:textAlignment w:val="center"/>
              <w:rPr>
                <w:rFonts w:ascii="宋体" w:hAnsi="宋体" w:cs="宋体"/>
                <w:kern w:val="0"/>
                <w:sz w:val="18"/>
                <w:szCs w:val="18"/>
                <w:lang w:bidi="ar"/>
              </w:rPr>
            </w:pPr>
            <w:r>
              <w:rPr>
                <w:rFonts w:ascii="宋体" w:hAnsi="宋体" w:cs="宋体" w:hint="eastAsia"/>
                <w:kern w:val="0"/>
                <w:sz w:val="18"/>
                <w:szCs w:val="18"/>
                <w:lang w:bidi="ar"/>
              </w:rPr>
              <w:t>足尺</w:t>
            </w:r>
          </w:p>
        </w:tc>
      </w:tr>
      <w:tr w:rsidR="00FB06B9">
        <w:trPr>
          <w:trHeight w:val="68"/>
          <w:tblHeader/>
        </w:trPr>
        <w:tc>
          <w:tcPr>
            <w:tcW w:w="713" w:type="pct"/>
            <w:vMerge/>
            <w:tcBorders>
              <w:tl2br w:val="nil"/>
              <w:tr2bl w:val="nil"/>
            </w:tcBorders>
            <w:tcMar>
              <w:top w:w="15" w:type="dxa"/>
              <w:left w:w="15" w:type="dxa"/>
              <w:right w:w="15" w:type="dxa"/>
            </w:tcMar>
            <w:vAlign w:val="center"/>
          </w:tcPr>
          <w:p w:rsidR="00FB06B9" w:rsidRDefault="00FB06B9">
            <w:pPr>
              <w:widowControl/>
              <w:bidi/>
              <w:adjustRightInd w:val="0"/>
              <w:snapToGrid w:val="0"/>
              <w:spacing w:line="252" w:lineRule="auto"/>
              <w:jc w:val="center"/>
              <w:rPr>
                <w:rFonts w:ascii="宋体" w:hAnsi="宋体" w:cs="宋体"/>
                <w:kern w:val="0"/>
                <w:sz w:val="18"/>
                <w:szCs w:val="18"/>
              </w:rPr>
            </w:pPr>
          </w:p>
        </w:tc>
        <w:tc>
          <w:tcPr>
            <w:tcW w:w="606" w:type="pct"/>
            <w:vMerge/>
            <w:tcBorders>
              <w:tl2br w:val="nil"/>
              <w:tr2bl w:val="nil"/>
            </w:tcBorders>
            <w:tcMar>
              <w:top w:w="15" w:type="dxa"/>
              <w:left w:w="15" w:type="dxa"/>
              <w:right w:w="15" w:type="dxa"/>
            </w:tcMar>
            <w:vAlign w:val="center"/>
          </w:tcPr>
          <w:p w:rsidR="00FB06B9" w:rsidRDefault="00FB06B9">
            <w:pPr>
              <w:widowControl/>
              <w:bidi/>
              <w:adjustRightInd w:val="0"/>
              <w:snapToGrid w:val="0"/>
              <w:spacing w:line="252" w:lineRule="auto"/>
              <w:jc w:val="center"/>
              <w:rPr>
                <w:rFonts w:ascii="宋体" w:hAnsi="宋体" w:cs="宋体"/>
                <w:kern w:val="0"/>
                <w:sz w:val="18"/>
                <w:szCs w:val="18"/>
              </w:rPr>
            </w:pPr>
          </w:p>
        </w:tc>
        <w:tc>
          <w:tcPr>
            <w:tcW w:w="1023" w:type="pct"/>
            <w:tcBorders>
              <w:tl2br w:val="nil"/>
              <w:tr2bl w:val="nil"/>
            </w:tcBorders>
            <w:tcMar>
              <w:top w:w="15" w:type="dxa"/>
              <w:left w:w="15" w:type="dxa"/>
              <w:right w:w="15" w:type="dxa"/>
            </w:tcMar>
            <w:vAlign w:val="center"/>
          </w:tcPr>
          <w:p w:rsidR="00FB06B9" w:rsidRDefault="0053602A">
            <w:pPr>
              <w:widowControl/>
              <w:bidi/>
              <w:adjustRightInd w:val="0"/>
              <w:snapToGrid w:val="0"/>
              <w:spacing w:line="252" w:lineRule="auto"/>
              <w:jc w:val="center"/>
              <w:textAlignment w:val="center"/>
              <w:rPr>
                <w:rFonts w:ascii="宋体" w:hAnsi="宋体" w:cs="宋体"/>
                <w:kern w:val="0"/>
                <w:sz w:val="18"/>
                <w:szCs w:val="18"/>
                <w:lang w:bidi="ar"/>
              </w:rPr>
            </w:pPr>
            <w:r>
              <w:rPr>
                <w:rFonts w:ascii="宋体" w:hAnsi="宋体" w:cs="宋体" w:hint="eastAsia"/>
                <w:kern w:val="0"/>
                <w:sz w:val="18"/>
                <w:szCs w:val="18"/>
                <w:lang w:bidi="ar"/>
              </w:rPr>
              <w:t>阻尼比</w:t>
            </w:r>
          </w:p>
        </w:tc>
        <w:tc>
          <w:tcPr>
            <w:tcW w:w="688" w:type="pct"/>
            <w:tcBorders>
              <w:tl2br w:val="nil"/>
              <w:tr2bl w:val="nil"/>
            </w:tcBorders>
            <w:tcMar>
              <w:top w:w="15" w:type="dxa"/>
              <w:left w:w="15" w:type="dxa"/>
              <w:right w:w="15" w:type="dxa"/>
            </w:tcMar>
            <w:vAlign w:val="center"/>
          </w:tcPr>
          <w:p w:rsidR="00FB06B9" w:rsidRDefault="0053602A">
            <w:pPr>
              <w:widowControl/>
              <w:bidi/>
              <w:adjustRightInd w:val="0"/>
              <w:snapToGrid w:val="0"/>
              <w:spacing w:line="252" w:lineRule="auto"/>
              <w:jc w:val="center"/>
              <w:textAlignment w:val="center"/>
              <w:rPr>
                <w:rFonts w:ascii="宋体" w:hAnsi="宋体" w:cs="宋体"/>
                <w:kern w:val="0"/>
                <w:sz w:val="18"/>
                <w:szCs w:val="18"/>
              </w:rPr>
            </w:pPr>
            <w:r>
              <w:rPr>
                <w:rFonts w:ascii="宋体" w:hAnsi="宋体" w:cs="宋体" w:hint="eastAsia"/>
                <w:kern w:val="0"/>
                <w:sz w:val="18"/>
                <w:szCs w:val="18"/>
                <w:lang w:bidi="ar"/>
              </w:rPr>
              <w:t>√</w:t>
            </w:r>
          </w:p>
        </w:tc>
        <w:tc>
          <w:tcPr>
            <w:tcW w:w="786" w:type="pct"/>
            <w:tcBorders>
              <w:tl2br w:val="nil"/>
              <w:tr2bl w:val="nil"/>
            </w:tcBorders>
            <w:tcMar>
              <w:top w:w="15" w:type="dxa"/>
              <w:left w:w="15" w:type="dxa"/>
              <w:right w:w="15" w:type="dxa"/>
            </w:tcMar>
            <w:vAlign w:val="center"/>
          </w:tcPr>
          <w:p w:rsidR="00FB06B9" w:rsidRDefault="0053602A">
            <w:pPr>
              <w:widowControl/>
              <w:bidi/>
              <w:adjustRightInd w:val="0"/>
              <w:snapToGrid w:val="0"/>
              <w:spacing w:line="252" w:lineRule="auto"/>
              <w:jc w:val="center"/>
              <w:textAlignment w:val="center"/>
              <w:rPr>
                <w:rFonts w:ascii="宋体" w:hAnsi="宋体" w:cs="宋体"/>
                <w:kern w:val="0"/>
                <w:sz w:val="18"/>
                <w:szCs w:val="18"/>
              </w:rPr>
            </w:pPr>
            <w:r>
              <w:rPr>
                <w:rFonts w:ascii="宋体" w:hAnsi="宋体" w:cs="宋体" w:hint="eastAsia"/>
                <w:kern w:val="0"/>
                <w:sz w:val="18"/>
                <w:szCs w:val="18"/>
                <w:lang w:bidi="ar"/>
              </w:rPr>
              <w:t>√</w:t>
            </w:r>
          </w:p>
        </w:tc>
        <w:tc>
          <w:tcPr>
            <w:tcW w:w="1183" w:type="pct"/>
            <w:tcBorders>
              <w:tl2br w:val="nil"/>
              <w:tr2bl w:val="nil"/>
            </w:tcBorders>
            <w:tcMar>
              <w:top w:w="15" w:type="dxa"/>
              <w:left w:w="15" w:type="dxa"/>
              <w:right w:w="15" w:type="dxa"/>
            </w:tcMar>
            <w:vAlign w:val="center"/>
          </w:tcPr>
          <w:p w:rsidR="00FB06B9" w:rsidRDefault="0053602A">
            <w:pPr>
              <w:widowControl/>
              <w:bidi/>
              <w:adjustRightInd w:val="0"/>
              <w:snapToGrid w:val="0"/>
              <w:spacing w:line="252" w:lineRule="auto"/>
              <w:jc w:val="center"/>
              <w:textAlignment w:val="center"/>
              <w:rPr>
                <w:rFonts w:ascii="宋体" w:hAnsi="宋体" w:cs="宋体"/>
                <w:kern w:val="0"/>
                <w:sz w:val="18"/>
                <w:szCs w:val="18"/>
                <w:lang w:bidi="ar"/>
              </w:rPr>
            </w:pPr>
            <w:r>
              <w:rPr>
                <w:rFonts w:ascii="宋体" w:hAnsi="宋体" w:cs="宋体" w:hint="eastAsia"/>
                <w:kern w:val="0"/>
                <w:sz w:val="18"/>
                <w:szCs w:val="18"/>
                <w:lang w:bidi="ar"/>
              </w:rPr>
              <w:t>足尺</w:t>
            </w:r>
          </w:p>
        </w:tc>
      </w:tr>
      <w:tr w:rsidR="00FB06B9">
        <w:trPr>
          <w:trHeight w:val="68"/>
          <w:tblHeader/>
        </w:trPr>
        <w:tc>
          <w:tcPr>
            <w:tcW w:w="713" w:type="pct"/>
            <w:vMerge/>
            <w:tcBorders>
              <w:tl2br w:val="nil"/>
              <w:tr2bl w:val="nil"/>
            </w:tcBorders>
            <w:tcMar>
              <w:top w:w="15" w:type="dxa"/>
              <w:left w:w="15" w:type="dxa"/>
              <w:right w:w="15" w:type="dxa"/>
            </w:tcMar>
            <w:vAlign w:val="center"/>
          </w:tcPr>
          <w:p w:rsidR="00FB06B9" w:rsidRDefault="00FB06B9">
            <w:pPr>
              <w:widowControl/>
              <w:bidi/>
              <w:adjustRightInd w:val="0"/>
              <w:snapToGrid w:val="0"/>
              <w:spacing w:line="252" w:lineRule="auto"/>
              <w:jc w:val="center"/>
              <w:rPr>
                <w:rFonts w:ascii="宋体" w:hAnsi="宋体" w:cs="宋体"/>
                <w:kern w:val="0"/>
                <w:sz w:val="18"/>
                <w:szCs w:val="18"/>
              </w:rPr>
            </w:pPr>
          </w:p>
        </w:tc>
        <w:tc>
          <w:tcPr>
            <w:tcW w:w="606" w:type="pct"/>
            <w:vMerge/>
            <w:tcBorders>
              <w:tl2br w:val="nil"/>
              <w:tr2bl w:val="nil"/>
            </w:tcBorders>
            <w:tcMar>
              <w:top w:w="15" w:type="dxa"/>
              <w:left w:w="15" w:type="dxa"/>
              <w:right w:w="15" w:type="dxa"/>
            </w:tcMar>
            <w:vAlign w:val="center"/>
          </w:tcPr>
          <w:p w:rsidR="00FB06B9" w:rsidRDefault="00FB06B9">
            <w:pPr>
              <w:widowControl/>
              <w:bidi/>
              <w:adjustRightInd w:val="0"/>
              <w:snapToGrid w:val="0"/>
              <w:spacing w:line="252" w:lineRule="auto"/>
              <w:jc w:val="center"/>
              <w:rPr>
                <w:rFonts w:ascii="宋体" w:hAnsi="宋体" w:cs="宋体"/>
                <w:kern w:val="0"/>
                <w:sz w:val="18"/>
                <w:szCs w:val="18"/>
              </w:rPr>
            </w:pPr>
          </w:p>
        </w:tc>
        <w:tc>
          <w:tcPr>
            <w:tcW w:w="1023" w:type="pct"/>
            <w:tcBorders>
              <w:tl2br w:val="nil"/>
              <w:tr2bl w:val="nil"/>
            </w:tcBorders>
            <w:tcMar>
              <w:top w:w="15" w:type="dxa"/>
              <w:left w:w="15" w:type="dxa"/>
              <w:right w:w="15" w:type="dxa"/>
            </w:tcMar>
            <w:vAlign w:val="center"/>
          </w:tcPr>
          <w:p w:rsidR="00FB06B9" w:rsidRDefault="0053602A">
            <w:pPr>
              <w:widowControl/>
              <w:bidi/>
              <w:adjustRightInd w:val="0"/>
              <w:snapToGrid w:val="0"/>
              <w:spacing w:line="252" w:lineRule="auto"/>
              <w:jc w:val="center"/>
              <w:textAlignment w:val="center"/>
              <w:rPr>
                <w:rFonts w:ascii="宋体" w:hAnsi="宋体" w:cs="宋体"/>
                <w:kern w:val="0"/>
                <w:sz w:val="18"/>
                <w:szCs w:val="18"/>
                <w:lang w:bidi="ar"/>
              </w:rPr>
            </w:pPr>
            <w:r>
              <w:rPr>
                <w:rFonts w:ascii="宋体" w:hAnsi="宋体" w:cs="宋体" w:hint="eastAsia"/>
                <w:kern w:val="0"/>
                <w:sz w:val="18"/>
                <w:szCs w:val="18"/>
                <w:lang w:bidi="ar"/>
              </w:rPr>
              <w:t>极限位移</w:t>
            </w:r>
          </w:p>
        </w:tc>
        <w:tc>
          <w:tcPr>
            <w:tcW w:w="688" w:type="pct"/>
            <w:tcBorders>
              <w:tl2br w:val="nil"/>
              <w:tr2bl w:val="nil"/>
            </w:tcBorders>
            <w:tcMar>
              <w:top w:w="15" w:type="dxa"/>
              <w:left w:w="15" w:type="dxa"/>
              <w:right w:w="15" w:type="dxa"/>
            </w:tcMar>
            <w:vAlign w:val="center"/>
          </w:tcPr>
          <w:p w:rsidR="00FB06B9" w:rsidRDefault="0053602A">
            <w:pPr>
              <w:widowControl/>
              <w:bidi/>
              <w:adjustRightInd w:val="0"/>
              <w:snapToGrid w:val="0"/>
              <w:spacing w:line="252" w:lineRule="auto"/>
              <w:jc w:val="center"/>
              <w:textAlignment w:val="center"/>
              <w:rPr>
                <w:rFonts w:ascii="宋体" w:hAnsi="宋体" w:cs="宋体"/>
                <w:kern w:val="0"/>
                <w:sz w:val="18"/>
                <w:szCs w:val="18"/>
              </w:rPr>
            </w:pPr>
            <w:r>
              <w:rPr>
                <w:rFonts w:ascii="宋体" w:hAnsi="宋体" w:cs="宋体" w:hint="eastAsia"/>
                <w:kern w:val="0"/>
                <w:sz w:val="18"/>
                <w:szCs w:val="18"/>
                <w:lang w:bidi="ar"/>
              </w:rPr>
              <w:t>√</w:t>
            </w:r>
          </w:p>
        </w:tc>
        <w:tc>
          <w:tcPr>
            <w:tcW w:w="786" w:type="pct"/>
            <w:tcBorders>
              <w:tl2br w:val="nil"/>
              <w:tr2bl w:val="nil"/>
            </w:tcBorders>
            <w:tcMar>
              <w:top w:w="15" w:type="dxa"/>
              <w:left w:w="15" w:type="dxa"/>
              <w:right w:w="15" w:type="dxa"/>
            </w:tcMar>
            <w:vAlign w:val="center"/>
          </w:tcPr>
          <w:p w:rsidR="00FB06B9" w:rsidRDefault="0053602A">
            <w:pPr>
              <w:widowControl/>
              <w:bidi/>
              <w:adjustRightInd w:val="0"/>
              <w:snapToGrid w:val="0"/>
              <w:spacing w:line="252" w:lineRule="auto"/>
              <w:jc w:val="center"/>
              <w:textAlignment w:val="center"/>
              <w:rPr>
                <w:rFonts w:ascii="宋体" w:hAnsi="宋体" w:cs="宋体"/>
                <w:kern w:val="0"/>
                <w:sz w:val="18"/>
                <w:szCs w:val="18"/>
              </w:rPr>
            </w:pPr>
            <w:r>
              <w:rPr>
                <w:rFonts w:ascii="宋体" w:hAnsi="宋体" w:cs="宋体" w:hint="eastAsia"/>
                <w:kern w:val="0"/>
                <w:sz w:val="18"/>
                <w:szCs w:val="18"/>
                <w:lang w:bidi="ar"/>
              </w:rPr>
              <w:t>√</w:t>
            </w:r>
          </w:p>
        </w:tc>
        <w:tc>
          <w:tcPr>
            <w:tcW w:w="1183" w:type="pct"/>
            <w:tcBorders>
              <w:tl2br w:val="nil"/>
              <w:tr2bl w:val="nil"/>
            </w:tcBorders>
            <w:tcMar>
              <w:top w:w="15" w:type="dxa"/>
              <w:left w:w="15" w:type="dxa"/>
              <w:right w:w="15" w:type="dxa"/>
            </w:tcMar>
            <w:vAlign w:val="center"/>
          </w:tcPr>
          <w:p w:rsidR="00FB06B9" w:rsidRDefault="0053602A">
            <w:pPr>
              <w:widowControl/>
              <w:bidi/>
              <w:adjustRightInd w:val="0"/>
              <w:snapToGrid w:val="0"/>
              <w:spacing w:line="252" w:lineRule="auto"/>
              <w:jc w:val="center"/>
              <w:textAlignment w:val="center"/>
              <w:rPr>
                <w:rFonts w:ascii="宋体" w:hAnsi="宋体" w:cs="宋体"/>
                <w:kern w:val="0"/>
                <w:sz w:val="18"/>
                <w:szCs w:val="18"/>
                <w:lang w:bidi="ar"/>
              </w:rPr>
            </w:pPr>
            <w:r>
              <w:rPr>
                <w:rFonts w:ascii="宋体" w:hAnsi="宋体" w:cs="宋体" w:hint="eastAsia"/>
                <w:kern w:val="0"/>
                <w:sz w:val="18"/>
                <w:szCs w:val="18"/>
                <w:lang w:bidi="ar"/>
              </w:rPr>
              <w:t>足尺</w:t>
            </w:r>
          </w:p>
        </w:tc>
      </w:tr>
      <w:tr w:rsidR="00FB06B9">
        <w:trPr>
          <w:trHeight w:val="68"/>
          <w:tblHeader/>
        </w:trPr>
        <w:tc>
          <w:tcPr>
            <w:tcW w:w="713" w:type="pct"/>
            <w:vMerge/>
            <w:tcBorders>
              <w:tl2br w:val="nil"/>
              <w:tr2bl w:val="nil"/>
            </w:tcBorders>
            <w:tcMar>
              <w:top w:w="15" w:type="dxa"/>
              <w:left w:w="15" w:type="dxa"/>
              <w:right w:w="15" w:type="dxa"/>
            </w:tcMar>
            <w:vAlign w:val="center"/>
          </w:tcPr>
          <w:p w:rsidR="00FB06B9" w:rsidRDefault="00FB06B9">
            <w:pPr>
              <w:widowControl/>
              <w:bidi/>
              <w:adjustRightInd w:val="0"/>
              <w:snapToGrid w:val="0"/>
              <w:spacing w:line="252" w:lineRule="auto"/>
              <w:jc w:val="center"/>
              <w:rPr>
                <w:rFonts w:ascii="宋体" w:hAnsi="宋体" w:cs="宋体"/>
                <w:kern w:val="0"/>
                <w:sz w:val="18"/>
                <w:szCs w:val="18"/>
              </w:rPr>
            </w:pPr>
          </w:p>
        </w:tc>
        <w:tc>
          <w:tcPr>
            <w:tcW w:w="1629" w:type="pct"/>
            <w:gridSpan w:val="2"/>
            <w:tcBorders>
              <w:tl2br w:val="nil"/>
              <w:tr2bl w:val="nil"/>
            </w:tcBorders>
            <w:tcMar>
              <w:top w:w="15" w:type="dxa"/>
              <w:left w:w="15" w:type="dxa"/>
              <w:right w:w="15" w:type="dxa"/>
            </w:tcMar>
            <w:vAlign w:val="center"/>
          </w:tcPr>
          <w:p w:rsidR="00FB06B9" w:rsidRDefault="0053602A">
            <w:pPr>
              <w:widowControl/>
              <w:bidi/>
              <w:adjustRightInd w:val="0"/>
              <w:snapToGrid w:val="0"/>
              <w:spacing w:line="252" w:lineRule="auto"/>
              <w:jc w:val="center"/>
              <w:rPr>
                <w:rFonts w:ascii="宋体" w:hAnsi="宋体" w:cs="宋体"/>
                <w:kern w:val="0"/>
                <w:sz w:val="18"/>
                <w:szCs w:val="18"/>
                <w:lang w:bidi="ar"/>
              </w:rPr>
            </w:pPr>
            <w:r>
              <w:rPr>
                <w:rFonts w:ascii="宋体" w:hAnsi="宋体" w:cs="宋体" w:hint="eastAsia"/>
                <w:kern w:val="0"/>
                <w:sz w:val="18"/>
                <w:szCs w:val="18"/>
              </w:rPr>
              <w:t>疲劳性能</w:t>
            </w:r>
          </w:p>
        </w:tc>
        <w:tc>
          <w:tcPr>
            <w:tcW w:w="688" w:type="pct"/>
            <w:tcBorders>
              <w:tl2br w:val="nil"/>
              <w:tr2bl w:val="nil"/>
            </w:tcBorders>
            <w:tcMar>
              <w:top w:w="15" w:type="dxa"/>
              <w:left w:w="15" w:type="dxa"/>
              <w:right w:w="15" w:type="dxa"/>
            </w:tcMar>
            <w:vAlign w:val="center"/>
          </w:tcPr>
          <w:p w:rsidR="00FB06B9" w:rsidRDefault="0053602A">
            <w:pPr>
              <w:widowControl/>
              <w:bidi/>
              <w:adjustRightInd w:val="0"/>
              <w:snapToGrid w:val="0"/>
              <w:spacing w:line="252" w:lineRule="auto"/>
              <w:jc w:val="center"/>
              <w:textAlignment w:val="center"/>
              <w:rPr>
                <w:rFonts w:ascii="宋体" w:hAnsi="宋体" w:cs="宋体"/>
                <w:kern w:val="0"/>
                <w:sz w:val="18"/>
                <w:szCs w:val="18"/>
                <w:lang w:bidi="ar"/>
              </w:rPr>
            </w:pPr>
            <w:r>
              <w:rPr>
                <w:rFonts w:ascii="宋体" w:hAnsi="宋体" w:cs="宋体" w:hint="eastAsia"/>
                <w:kern w:val="0"/>
                <w:sz w:val="18"/>
                <w:szCs w:val="18"/>
                <w:lang w:bidi="ar"/>
              </w:rPr>
              <w:t>×</w:t>
            </w:r>
          </w:p>
        </w:tc>
        <w:tc>
          <w:tcPr>
            <w:tcW w:w="786" w:type="pct"/>
            <w:tcBorders>
              <w:tl2br w:val="nil"/>
              <w:tr2bl w:val="nil"/>
            </w:tcBorders>
            <w:tcMar>
              <w:top w:w="15" w:type="dxa"/>
              <w:left w:w="15" w:type="dxa"/>
              <w:right w:w="15" w:type="dxa"/>
            </w:tcMar>
            <w:vAlign w:val="center"/>
          </w:tcPr>
          <w:p w:rsidR="00FB06B9" w:rsidRDefault="0053602A">
            <w:pPr>
              <w:widowControl/>
              <w:bidi/>
              <w:adjustRightInd w:val="0"/>
              <w:snapToGrid w:val="0"/>
              <w:spacing w:line="252" w:lineRule="auto"/>
              <w:jc w:val="center"/>
              <w:textAlignment w:val="center"/>
              <w:rPr>
                <w:rFonts w:ascii="宋体" w:hAnsi="宋体" w:cs="宋体"/>
                <w:kern w:val="0"/>
                <w:sz w:val="18"/>
                <w:szCs w:val="18"/>
                <w:lang w:bidi="ar"/>
              </w:rPr>
            </w:pPr>
            <w:r>
              <w:rPr>
                <w:rFonts w:ascii="宋体" w:hAnsi="宋体" w:cs="宋体" w:hint="eastAsia"/>
                <w:kern w:val="0"/>
                <w:sz w:val="18"/>
                <w:szCs w:val="18"/>
                <w:lang w:bidi="ar"/>
              </w:rPr>
              <w:t>×</w:t>
            </w:r>
          </w:p>
        </w:tc>
        <w:tc>
          <w:tcPr>
            <w:tcW w:w="1183" w:type="pct"/>
            <w:tcBorders>
              <w:tl2br w:val="nil"/>
              <w:tr2bl w:val="nil"/>
            </w:tcBorders>
            <w:tcMar>
              <w:top w:w="15" w:type="dxa"/>
              <w:left w:w="15" w:type="dxa"/>
              <w:right w:w="15" w:type="dxa"/>
            </w:tcMar>
            <w:vAlign w:val="center"/>
          </w:tcPr>
          <w:p w:rsidR="00FB06B9" w:rsidRDefault="0053602A">
            <w:pPr>
              <w:widowControl/>
              <w:bidi/>
              <w:adjustRightInd w:val="0"/>
              <w:snapToGrid w:val="0"/>
              <w:spacing w:line="252" w:lineRule="auto"/>
              <w:jc w:val="center"/>
              <w:textAlignment w:val="center"/>
              <w:rPr>
                <w:rFonts w:ascii="宋体" w:hAnsi="宋体" w:cs="宋体"/>
                <w:kern w:val="0"/>
                <w:sz w:val="18"/>
                <w:szCs w:val="18"/>
                <w:lang w:bidi="ar"/>
              </w:rPr>
            </w:pPr>
            <w:r>
              <w:rPr>
                <w:rFonts w:ascii="宋体" w:hAnsi="宋体" w:cs="宋体" w:hint="eastAsia"/>
                <w:kern w:val="0"/>
                <w:sz w:val="18"/>
                <w:szCs w:val="18"/>
                <w:lang w:bidi="ar"/>
              </w:rPr>
              <w:t>足尺</w:t>
            </w:r>
          </w:p>
        </w:tc>
      </w:tr>
      <w:tr w:rsidR="00FB06B9">
        <w:trPr>
          <w:trHeight w:val="68"/>
          <w:tblHeader/>
        </w:trPr>
        <w:tc>
          <w:tcPr>
            <w:tcW w:w="713" w:type="pct"/>
            <w:vMerge/>
            <w:tcBorders>
              <w:tl2br w:val="nil"/>
              <w:tr2bl w:val="nil"/>
            </w:tcBorders>
            <w:tcMar>
              <w:top w:w="15" w:type="dxa"/>
              <w:left w:w="15" w:type="dxa"/>
              <w:right w:w="15" w:type="dxa"/>
            </w:tcMar>
            <w:vAlign w:val="center"/>
          </w:tcPr>
          <w:p w:rsidR="00FB06B9" w:rsidRDefault="00FB06B9">
            <w:pPr>
              <w:widowControl/>
              <w:bidi/>
              <w:adjustRightInd w:val="0"/>
              <w:snapToGrid w:val="0"/>
              <w:spacing w:line="252" w:lineRule="auto"/>
              <w:jc w:val="center"/>
              <w:rPr>
                <w:rFonts w:ascii="宋体" w:hAnsi="宋体" w:cs="宋体"/>
                <w:kern w:val="0"/>
                <w:sz w:val="18"/>
                <w:szCs w:val="18"/>
              </w:rPr>
            </w:pPr>
          </w:p>
        </w:tc>
        <w:tc>
          <w:tcPr>
            <w:tcW w:w="1629" w:type="pct"/>
            <w:gridSpan w:val="2"/>
            <w:tcBorders>
              <w:tl2br w:val="nil"/>
              <w:tr2bl w:val="nil"/>
            </w:tcBorders>
            <w:tcMar>
              <w:top w:w="15" w:type="dxa"/>
              <w:left w:w="15" w:type="dxa"/>
              <w:right w:w="15" w:type="dxa"/>
            </w:tcMar>
            <w:vAlign w:val="center"/>
          </w:tcPr>
          <w:p w:rsidR="00FB06B9" w:rsidRDefault="0053602A">
            <w:pPr>
              <w:widowControl/>
              <w:bidi/>
              <w:adjustRightInd w:val="0"/>
              <w:snapToGrid w:val="0"/>
              <w:spacing w:line="252" w:lineRule="auto"/>
              <w:jc w:val="center"/>
              <w:textAlignment w:val="center"/>
              <w:rPr>
                <w:rFonts w:ascii="宋体" w:hAnsi="宋体" w:cs="宋体"/>
                <w:kern w:val="0"/>
                <w:sz w:val="18"/>
                <w:szCs w:val="18"/>
                <w:lang w:bidi="ar"/>
              </w:rPr>
            </w:pPr>
            <w:r>
              <w:rPr>
                <w:sz w:val="18"/>
                <w:szCs w:val="18"/>
              </w:rPr>
              <w:t>耐腐蚀性能</w:t>
            </w:r>
          </w:p>
        </w:tc>
        <w:tc>
          <w:tcPr>
            <w:tcW w:w="688" w:type="pct"/>
            <w:tcBorders>
              <w:tl2br w:val="nil"/>
              <w:tr2bl w:val="nil"/>
            </w:tcBorders>
            <w:tcMar>
              <w:top w:w="15" w:type="dxa"/>
              <w:left w:w="15" w:type="dxa"/>
              <w:right w:w="15" w:type="dxa"/>
            </w:tcMar>
            <w:vAlign w:val="center"/>
          </w:tcPr>
          <w:p w:rsidR="00FB06B9" w:rsidRDefault="0053602A">
            <w:pPr>
              <w:widowControl/>
              <w:bidi/>
              <w:adjustRightInd w:val="0"/>
              <w:snapToGrid w:val="0"/>
              <w:spacing w:line="252" w:lineRule="auto"/>
              <w:jc w:val="center"/>
              <w:textAlignment w:val="center"/>
              <w:rPr>
                <w:rFonts w:ascii="宋体" w:hAnsi="宋体" w:cs="宋体"/>
                <w:kern w:val="0"/>
                <w:sz w:val="18"/>
                <w:szCs w:val="18"/>
                <w:lang w:bidi="ar"/>
              </w:rPr>
            </w:pPr>
            <w:r>
              <w:rPr>
                <w:rFonts w:ascii="宋体" w:hAnsi="宋体" w:cs="宋体" w:hint="eastAsia"/>
                <w:kern w:val="0"/>
                <w:sz w:val="18"/>
                <w:szCs w:val="18"/>
                <w:lang w:bidi="ar"/>
              </w:rPr>
              <w:t>×</w:t>
            </w:r>
          </w:p>
        </w:tc>
        <w:tc>
          <w:tcPr>
            <w:tcW w:w="786" w:type="pct"/>
            <w:tcBorders>
              <w:tl2br w:val="nil"/>
              <w:tr2bl w:val="nil"/>
            </w:tcBorders>
            <w:tcMar>
              <w:top w:w="15" w:type="dxa"/>
              <w:left w:w="15" w:type="dxa"/>
              <w:right w:w="15" w:type="dxa"/>
            </w:tcMar>
            <w:vAlign w:val="center"/>
          </w:tcPr>
          <w:p w:rsidR="00FB06B9" w:rsidRDefault="0053602A">
            <w:pPr>
              <w:widowControl/>
              <w:bidi/>
              <w:adjustRightInd w:val="0"/>
              <w:snapToGrid w:val="0"/>
              <w:spacing w:line="252" w:lineRule="auto"/>
              <w:jc w:val="center"/>
              <w:textAlignment w:val="center"/>
              <w:rPr>
                <w:rFonts w:ascii="宋体" w:hAnsi="宋体" w:cs="宋体"/>
                <w:kern w:val="0"/>
                <w:sz w:val="18"/>
                <w:szCs w:val="18"/>
                <w:lang w:bidi="ar"/>
              </w:rPr>
            </w:pPr>
            <w:r>
              <w:rPr>
                <w:rFonts w:ascii="宋体" w:hAnsi="宋体" w:cs="宋体" w:hint="eastAsia"/>
                <w:kern w:val="0"/>
                <w:sz w:val="18"/>
                <w:szCs w:val="18"/>
                <w:lang w:bidi="ar"/>
              </w:rPr>
              <w:t>×</w:t>
            </w:r>
          </w:p>
        </w:tc>
        <w:tc>
          <w:tcPr>
            <w:tcW w:w="1183" w:type="pct"/>
            <w:tcBorders>
              <w:tl2br w:val="nil"/>
              <w:tr2bl w:val="nil"/>
            </w:tcBorders>
            <w:tcMar>
              <w:top w:w="15" w:type="dxa"/>
              <w:left w:w="15" w:type="dxa"/>
              <w:right w:w="15" w:type="dxa"/>
            </w:tcMar>
            <w:vAlign w:val="center"/>
          </w:tcPr>
          <w:p w:rsidR="00FB06B9" w:rsidRDefault="0053602A">
            <w:pPr>
              <w:widowControl/>
              <w:bidi/>
              <w:adjustRightInd w:val="0"/>
              <w:snapToGrid w:val="0"/>
              <w:spacing w:line="252" w:lineRule="auto"/>
              <w:jc w:val="center"/>
              <w:textAlignment w:val="center"/>
              <w:rPr>
                <w:rFonts w:ascii="宋体" w:hAnsi="宋体" w:cs="宋体"/>
                <w:kern w:val="0"/>
                <w:sz w:val="18"/>
                <w:szCs w:val="18"/>
                <w:lang w:bidi="ar"/>
              </w:rPr>
            </w:pPr>
            <w:r>
              <w:rPr>
                <w:rFonts w:ascii="宋体" w:hAnsi="宋体" w:cs="宋体" w:hint="eastAsia"/>
                <w:kern w:val="0"/>
                <w:sz w:val="18"/>
                <w:szCs w:val="18"/>
                <w:lang w:bidi="ar"/>
              </w:rPr>
              <w:t>足尺</w:t>
            </w:r>
          </w:p>
        </w:tc>
      </w:tr>
      <w:tr w:rsidR="00FB06B9">
        <w:trPr>
          <w:trHeight w:val="68"/>
          <w:tblHeader/>
        </w:trPr>
        <w:tc>
          <w:tcPr>
            <w:tcW w:w="5000" w:type="pct"/>
            <w:gridSpan w:val="6"/>
            <w:tcBorders>
              <w:tl2br w:val="nil"/>
              <w:tr2bl w:val="nil"/>
            </w:tcBorders>
            <w:tcMar>
              <w:top w:w="15" w:type="dxa"/>
              <w:left w:w="15" w:type="dxa"/>
              <w:right w:w="15" w:type="dxa"/>
            </w:tcMar>
            <w:vAlign w:val="center"/>
          </w:tcPr>
          <w:p w:rsidR="00FB06B9" w:rsidRDefault="0053602A">
            <w:pPr>
              <w:widowControl/>
              <w:bidi/>
              <w:adjustRightInd w:val="0"/>
              <w:snapToGrid w:val="0"/>
              <w:spacing w:line="252" w:lineRule="auto"/>
              <w:jc w:val="right"/>
              <w:textAlignment w:val="center"/>
              <w:rPr>
                <w:rFonts w:ascii="宋体" w:hAnsi="宋体" w:cs="宋体"/>
                <w:kern w:val="0"/>
                <w:sz w:val="18"/>
                <w:szCs w:val="18"/>
                <w:lang w:bidi="ar"/>
              </w:rPr>
            </w:pPr>
            <w:r>
              <w:rPr>
                <w:rFonts w:ascii="黑体" w:eastAsia="黑体" w:hAnsi="黑体" w:cs="黑体" w:hint="eastAsia"/>
                <w:color w:val="000000"/>
                <w:kern w:val="0"/>
                <w:sz w:val="18"/>
                <w:szCs w:val="18"/>
              </w:rPr>
              <w:t>注</w:t>
            </w:r>
            <w:r>
              <w:rPr>
                <w:rFonts w:hint="eastAsia"/>
                <w:color w:val="000000"/>
                <w:kern w:val="0"/>
                <w:sz w:val="18"/>
                <w:szCs w:val="18"/>
              </w:rPr>
              <w:t>：“</w:t>
            </w:r>
            <w:r>
              <w:rPr>
                <w:rFonts w:ascii="Arial" w:hAnsi="Arial" w:cs="Arial" w:hint="eastAsia"/>
                <w:color w:val="000000"/>
                <w:kern w:val="0"/>
                <w:sz w:val="18"/>
                <w:szCs w:val="18"/>
              </w:rPr>
              <w:t>√</w:t>
            </w:r>
            <w:r>
              <w:rPr>
                <w:rFonts w:hint="eastAsia"/>
                <w:color w:val="000000"/>
                <w:kern w:val="0"/>
                <w:sz w:val="18"/>
                <w:szCs w:val="18"/>
              </w:rPr>
              <w:t>”为检验项目</w:t>
            </w:r>
            <w:r>
              <w:rPr>
                <w:rFonts w:ascii="Arial" w:hAnsi="Arial" w:cs="Arial" w:hint="eastAsia"/>
                <w:color w:val="000000"/>
                <w:kern w:val="0"/>
                <w:sz w:val="18"/>
                <w:szCs w:val="18"/>
              </w:rPr>
              <w:t>；“×”为非检验项目</w:t>
            </w:r>
            <w:r>
              <w:rPr>
                <w:rFonts w:ascii="Arial" w:hAnsi="Arial" w:cs="Arial"/>
                <w:color w:val="000000"/>
                <w:kern w:val="0"/>
                <w:sz w:val="18"/>
                <w:szCs w:val="18"/>
              </w:rPr>
              <w:t xml:space="preserve"> </w:t>
            </w:r>
            <w:r>
              <w:rPr>
                <w:rFonts w:ascii="Arial" w:hAnsi="Arial" w:cs="Arial" w:hint="eastAsia"/>
                <w:color w:val="000000"/>
                <w:kern w:val="0"/>
                <w:sz w:val="18"/>
                <w:szCs w:val="18"/>
              </w:rPr>
              <w:t>；“</w:t>
            </w:r>
            <w:r>
              <w:rPr>
                <w:rFonts w:ascii="宋体" w:hAnsi="宋体" w:cs="宋体" w:hint="eastAsia"/>
                <w:color w:val="000000"/>
                <w:kern w:val="0"/>
                <w:sz w:val="18"/>
                <w:szCs w:val="18"/>
              </w:rPr>
              <w:t>△</w:t>
            </w:r>
            <w:r>
              <w:rPr>
                <w:rFonts w:ascii="Arial" w:hAnsi="Arial" w:cs="Arial" w:hint="eastAsia"/>
                <w:color w:val="000000"/>
                <w:kern w:val="0"/>
                <w:sz w:val="18"/>
                <w:szCs w:val="18"/>
              </w:rPr>
              <w:t>”为</w:t>
            </w:r>
            <w:r>
              <w:rPr>
                <w:rFonts w:ascii="宋体" w:hAnsi="宋体" w:cs="宋体" w:hint="eastAsia"/>
                <w:color w:val="000000"/>
                <w:kern w:val="0"/>
                <w:sz w:val="18"/>
                <w:szCs w:val="18"/>
              </w:rPr>
              <w:t>可选检验项目</w:t>
            </w:r>
          </w:p>
        </w:tc>
      </w:tr>
    </w:tbl>
    <w:p w:rsidR="00FB06B9" w:rsidRDefault="00FB06B9">
      <w:pPr>
        <w:tabs>
          <w:tab w:val="left" w:pos="432"/>
        </w:tabs>
        <w:ind w:firstLine="420"/>
        <w:jc w:val="center"/>
        <w:rPr>
          <w:rFonts w:ascii="黑体" w:hAnsi="黑体"/>
          <w:sz w:val="28"/>
          <w:szCs w:val="28"/>
        </w:rPr>
        <w:sectPr w:rsidR="00FB06B9">
          <w:footerReference w:type="even" r:id="rId19"/>
          <w:footerReference w:type="default" r:id="rId20"/>
          <w:pgSz w:w="11900" w:h="16821"/>
          <w:pgMar w:top="1417" w:right="1134" w:bottom="1134" w:left="1417" w:header="720" w:footer="720" w:gutter="0"/>
          <w:cols w:space="0"/>
          <w:docGrid w:linePitch="312"/>
        </w:sectPr>
      </w:pPr>
    </w:p>
    <w:p w:rsidR="00FB06B9" w:rsidRDefault="00FB06B9">
      <w:pPr>
        <w:widowControl/>
        <w:jc w:val="left"/>
        <w:rPr>
          <w:kern w:val="0"/>
        </w:rPr>
      </w:pPr>
    </w:p>
    <w:p w:rsidR="00FB06B9" w:rsidRDefault="0053602A">
      <w:pPr>
        <w:pStyle w:val="afc"/>
        <w:spacing w:before="120" w:after="120"/>
        <w:jc w:val="center"/>
        <w:outlineLvl w:val="0"/>
      </w:pPr>
      <w:bookmarkStart w:id="219" w:name="_Toc14763"/>
      <w:r>
        <w:rPr>
          <w:rFonts w:hint="eastAsia"/>
        </w:rPr>
        <w:t>附 录 A（资料性）消能阻尼器模型参数</w:t>
      </w:r>
      <w:bookmarkEnd w:id="219"/>
    </w:p>
    <w:p w:rsidR="00FB06B9" w:rsidRDefault="0053602A">
      <w:pPr>
        <w:pStyle w:val="afd"/>
      </w:pPr>
      <w:r>
        <w:rPr>
          <w:rFonts w:hint="eastAsia"/>
        </w:rPr>
        <w:t>A.1位移型消能器滞回曲线及本构方程</w:t>
      </w:r>
    </w:p>
    <w:p w:rsidR="00FB06B9" w:rsidRDefault="0053602A">
      <w:pPr>
        <w:pStyle w:val="afe"/>
      </w:pPr>
      <w:r>
        <w:rPr>
          <w:rFonts w:hint="eastAsia"/>
        </w:rPr>
        <w:t>A.1.1双线性等强硬化模型</w:t>
      </w:r>
    </w:p>
    <w:p w:rsidR="00FB06B9" w:rsidRDefault="0053602A">
      <w:pPr>
        <w:widowControl/>
        <w:spacing w:line="360" w:lineRule="auto"/>
        <w:jc w:val="center"/>
        <w:rPr>
          <w:kern w:val="0"/>
          <w:lang w:eastAsia="en-US"/>
        </w:rPr>
      </w:pPr>
      <w:r>
        <w:rPr>
          <w:noProof/>
        </w:rPr>
        <w:drawing>
          <wp:inline distT="0" distB="0" distL="114300" distR="114300">
            <wp:extent cx="2407920" cy="1873250"/>
            <wp:effectExtent l="0" t="0" r="11430" b="12700"/>
            <wp:docPr id="17"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4"/>
                    <pic:cNvPicPr>
                      <a:picLocks noChangeAspect="1"/>
                    </pic:cNvPicPr>
                  </pic:nvPicPr>
                  <pic:blipFill>
                    <a:blip r:embed="rId21"/>
                    <a:stretch>
                      <a:fillRect/>
                    </a:stretch>
                  </pic:blipFill>
                  <pic:spPr>
                    <a:xfrm>
                      <a:off x="0" y="0"/>
                      <a:ext cx="2407920" cy="1873250"/>
                    </a:xfrm>
                    <a:prstGeom prst="rect">
                      <a:avLst/>
                    </a:prstGeom>
                    <a:noFill/>
                    <a:ln>
                      <a:noFill/>
                    </a:ln>
                  </pic:spPr>
                </pic:pic>
              </a:graphicData>
            </a:graphic>
          </wp:inline>
        </w:drawing>
      </w:r>
    </w:p>
    <w:p w:rsidR="00FB06B9" w:rsidRDefault="0053602A">
      <w:pPr>
        <w:pStyle w:val="13"/>
      </w:pPr>
      <w:r>
        <w:rPr>
          <w:rFonts w:hint="eastAsia"/>
        </w:rPr>
        <w:t>图A.1 双线性等强硬化模型滞回曲线</w:t>
      </w:r>
    </w:p>
    <w:p w:rsidR="00FB06B9" w:rsidRDefault="00FB06B9">
      <w:pPr>
        <w:pStyle w:val="afff4"/>
      </w:pPr>
    </w:p>
    <w:p w:rsidR="00FB06B9" w:rsidRDefault="0053602A">
      <w:pPr>
        <w:widowControl/>
        <w:spacing w:line="360" w:lineRule="auto"/>
        <w:jc w:val="right"/>
        <w:rPr>
          <w:rFonts w:hAnsi="Cambria Math"/>
          <w:kern w:val="0"/>
        </w:rPr>
      </w:pPr>
      <m:oMath>
        <m:r>
          <w:rPr>
            <w:rFonts w:ascii="Cambria Math" w:hAnsi="Cambria Math"/>
          </w:rPr>
          <m:t>F</m:t>
        </m:r>
        <m:r>
          <m:rPr>
            <m:sty m:val="p"/>
          </m:rPr>
          <w:rPr>
            <w:rFonts w:ascii="Cambria Math" w:hAnsi="Cambria Math"/>
          </w:rPr>
          <m:t>=</m:t>
        </m:r>
        <m:d>
          <m:dPr>
            <m:begChr m:val="{"/>
            <m:endChr m:val=""/>
            <m:ctrlPr>
              <w:rPr>
                <w:rFonts w:ascii="Cambria Math" w:hAnsi="Cambria Math"/>
              </w:rPr>
            </m:ctrlPr>
          </m:dPr>
          <m:e>
            <m:eqArr>
              <m:eqArrPr>
                <m:ctrlPr>
                  <w:rPr>
                    <w:rFonts w:ascii="Cambria Math" w:hAnsi="Cambria Math"/>
                  </w:rPr>
                </m:ctrlPr>
              </m:eqArrPr>
              <m:e>
                <m:sSub>
                  <m:sSubPr>
                    <m:ctrlPr>
                      <w:rPr>
                        <w:rFonts w:ascii="Cambria Math" w:hAnsi="Cambria Math"/>
                      </w:rPr>
                    </m:ctrlPr>
                  </m:sSubPr>
                  <m:e>
                    <m:r>
                      <w:rPr>
                        <w:rFonts w:ascii="Cambria Math" w:hAnsi="Cambria Math"/>
                      </w:rPr>
                      <m:t>K</m:t>
                    </m:r>
                  </m:e>
                  <m:sub>
                    <m:r>
                      <m:rPr>
                        <m:sty m:val="p"/>
                      </m:rPr>
                      <w:rPr>
                        <w:rFonts w:ascii="Cambria Math" w:hAnsi="Cambria Math"/>
                      </w:rPr>
                      <m:t>1</m:t>
                    </m:r>
                  </m:sub>
                </m:sSub>
                <m:r>
                  <w:rPr>
                    <w:rFonts w:ascii="Cambria Math" w:hAnsi="Cambria Math"/>
                  </w:rPr>
                  <m:t>u</m:t>
                </m:r>
                <m:r>
                  <m:rPr>
                    <m:sty m:val="p"/>
                  </m:rPr>
                  <w:rPr>
                    <w:rFonts w:ascii="Cambria Math" w:hAnsi="Cambria Math"/>
                  </w:rPr>
                  <m:t xml:space="preserve">                                       </m:t>
                </m:r>
                <m:d>
                  <m:dPr>
                    <m:ctrlPr>
                      <w:rPr>
                        <w:rFonts w:ascii="Cambria Math" w:hAnsi="Cambria Math"/>
                      </w:rPr>
                    </m:ctrlPr>
                  </m:dPr>
                  <m:e>
                    <m:r>
                      <w:rPr>
                        <w:rFonts w:ascii="Cambria Math" w:hAnsi="Cambria Math"/>
                      </w:rPr>
                      <m:t>u</m:t>
                    </m:r>
                    <m:r>
                      <m:rPr>
                        <m:sty m:val="p"/>
                      </m:rPr>
                      <w:rPr>
                        <w:rFonts w:ascii="Cambria Math" w:hAnsi="Cambria Math"/>
                      </w:rPr>
                      <m:t>≤</m:t>
                    </m:r>
                    <m:sSub>
                      <m:sSubPr>
                        <m:ctrlPr>
                          <w:rPr>
                            <w:rFonts w:ascii="Cambria Math" w:hAnsi="Cambria Math"/>
                          </w:rPr>
                        </m:ctrlPr>
                      </m:sSubPr>
                      <m:e>
                        <m:r>
                          <w:rPr>
                            <w:rFonts w:ascii="Cambria Math" w:hAnsi="Cambria Math"/>
                          </w:rPr>
                          <m:t>u</m:t>
                        </m:r>
                      </m:e>
                      <m:sub>
                        <m:r>
                          <m:rPr>
                            <m:sty m:val="p"/>
                          </m:rPr>
                          <w:rPr>
                            <w:rFonts w:ascii="Cambria Math" w:hAnsi="Cambria Math"/>
                          </w:rPr>
                          <m:t>y</m:t>
                        </m:r>
                      </m:sub>
                    </m:sSub>
                  </m:e>
                </m:d>
              </m:e>
              <m:e>
                <m:sSub>
                  <m:sSubPr>
                    <m:ctrlPr>
                      <w:rPr>
                        <w:rFonts w:ascii="Cambria Math" w:hAnsi="Cambria Math"/>
                      </w:rPr>
                    </m:ctrlPr>
                  </m:sSubPr>
                  <m:e>
                    <m:r>
                      <w:rPr>
                        <w:rFonts w:ascii="Cambria Math" w:hAnsi="Cambria Math"/>
                      </w:rPr>
                      <m:t>F</m:t>
                    </m:r>
                  </m:e>
                  <m:sub>
                    <m:r>
                      <m:rPr>
                        <m:sty m:val="p"/>
                      </m:rPr>
                      <w:rPr>
                        <w:rFonts w:ascii="Cambria Math" w:hAnsi="Cambria Math"/>
                      </w:rPr>
                      <m:t>y</m:t>
                    </m:r>
                  </m:sub>
                </m:sSub>
                <m:r>
                  <m:rPr>
                    <m:sty m:val="p"/>
                  </m:rPr>
                  <w:rPr>
                    <w:rFonts w:ascii="Cambria Math" w:hAnsi="Cambria Math"/>
                  </w:rPr>
                  <m:t>+</m:t>
                </m:r>
                <m:sSub>
                  <m:sSubPr>
                    <m:ctrlPr>
                      <w:rPr>
                        <w:rFonts w:ascii="Cambria Math" w:hAnsi="Cambria Math"/>
                      </w:rPr>
                    </m:ctrlPr>
                  </m:sSubPr>
                  <m:e>
                    <m:r>
                      <w:rPr>
                        <w:rFonts w:ascii="Cambria Math" w:hAnsi="Cambria Math"/>
                      </w:rPr>
                      <m:t>K</m:t>
                    </m:r>
                  </m:e>
                  <m:sub>
                    <m:r>
                      <m:rPr>
                        <m:sty m:val="p"/>
                      </m:rPr>
                      <w:rPr>
                        <w:rFonts w:ascii="Cambria Math" w:hAnsi="Cambria Math"/>
                      </w:rPr>
                      <m:t>2</m:t>
                    </m:r>
                  </m:sub>
                </m:sSub>
                <m:d>
                  <m:dPr>
                    <m:ctrlPr>
                      <w:rPr>
                        <w:rFonts w:ascii="Cambria Math" w:hAnsi="Cambria Math"/>
                      </w:rPr>
                    </m:ctrlPr>
                  </m:dPr>
                  <m:e>
                    <m:r>
                      <w:rPr>
                        <w:rFonts w:ascii="Cambria Math" w:hAnsi="Cambria Math"/>
                      </w:rPr>
                      <m:t>u</m:t>
                    </m:r>
                    <m:r>
                      <m:rPr>
                        <m:sty m:val="p"/>
                      </m:rPr>
                      <w:rPr>
                        <w:rFonts w:ascii="Cambria Math" w:hAnsi="Cambria Math"/>
                      </w:rPr>
                      <m:t>-</m:t>
                    </m:r>
                    <m:sSub>
                      <m:sSubPr>
                        <m:ctrlPr>
                          <w:rPr>
                            <w:rFonts w:ascii="Cambria Math" w:hAnsi="Cambria Math"/>
                          </w:rPr>
                        </m:ctrlPr>
                      </m:sSubPr>
                      <m:e>
                        <m:r>
                          <w:rPr>
                            <w:rFonts w:ascii="Cambria Math" w:hAnsi="Cambria Math"/>
                          </w:rPr>
                          <m:t>u</m:t>
                        </m:r>
                      </m:e>
                      <m:sub>
                        <m:r>
                          <m:rPr>
                            <m:sty m:val="p"/>
                          </m:rPr>
                          <w:rPr>
                            <w:rFonts w:ascii="Cambria Math" w:hAnsi="Cambria Math"/>
                          </w:rPr>
                          <m:t>y</m:t>
                        </m:r>
                      </m:sub>
                    </m:sSub>
                  </m:e>
                </m:d>
                <m:r>
                  <m:rPr>
                    <m:sty m:val="p"/>
                  </m:rPr>
                  <w:rPr>
                    <w:rFonts w:ascii="Cambria Math" w:hAnsi="Cambria Math"/>
                  </w:rPr>
                  <m:t xml:space="preserve">                </m:t>
                </m:r>
                <m:d>
                  <m:dPr>
                    <m:ctrlPr>
                      <w:rPr>
                        <w:rFonts w:ascii="Cambria Math" w:hAnsi="Cambria Math"/>
                      </w:rPr>
                    </m:ctrlPr>
                  </m:dPr>
                  <m:e>
                    <m:r>
                      <w:rPr>
                        <w:rFonts w:ascii="Cambria Math" w:hAnsi="Cambria Math"/>
                      </w:rPr>
                      <m:t>u</m:t>
                    </m:r>
                    <m:r>
                      <m:rPr>
                        <m:sty m:val="p"/>
                      </m:rPr>
                      <w:rPr>
                        <w:rFonts w:ascii="Cambria Math" w:hAnsi="Cambria Math"/>
                      </w:rPr>
                      <m:t>&gt;</m:t>
                    </m:r>
                    <m:sSub>
                      <m:sSubPr>
                        <m:ctrlPr>
                          <w:rPr>
                            <w:rFonts w:ascii="Cambria Math" w:hAnsi="Cambria Math"/>
                          </w:rPr>
                        </m:ctrlPr>
                      </m:sSubPr>
                      <m:e>
                        <m:r>
                          <w:rPr>
                            <w:rFonts w:ascii="Cambria Math" w:hAnsi="Cambria Math"/>
                          </w:rPr>
                          <m:t>u</m:t>
                        </m:r>
                      </m:e>
                      <m:sub>
                        <m:r>
                          <m:rPr>
                            <m:sty m:val="p"/>
                          </m:rPr>
                          <w:rPr>
                            <w:rFonts w:ascii="Cambria Math" w:hAnsi="Cambria Math"/>
                          </w:rPr>
                          <m:t>y</m:t>
                        </m:r>
                      </m:sub>
                    </m:sSub>
                  </m:e>
                </m:d>
              </m:e>
            </m:eqArr>
          </m:e>
        </m:d>
      </m:oMath>
      <w:r>
        <w:rPr>
          <w:rFonts w:hAnsi="Cambria Math" w:hint="eastAsia"/>
          <w:kern w:val="0"/>
        </w:rPr>
        <w:t xml:space="preserve">                         </w:t>
      </w:r>
      <w:r>
        <w:rPr>
          <w:rFonts w:hAnsi="Cambria Math" w:hint="eastAsia"/>
          <w:kern w:val="0"/>
        </w:rPr>
        <w:t>（</w:t>
      </w:r>
      <w:r>
        <w:rPr>
          <w:rFonts w:hAnsi="Cambria Math" w:hint="eastAsia"/>
          <w:kern w:val="0"/>
        </w:rPr>
        <w:t>1</w:t>
      </w:r>
      <w:r>
        <w:rPr>
          <w:rFonts w:hAnsi="Cambria Math" w:hint="eastAsia"/>
          <w:kern w:val="0"/>
        </w:rPr>
        <w:t>）</w:t>
      </w:r>
    </w:p>
    <w:p w:rsidR="00FB06B9" w:rsidRDefault="0053602A">
      <w:pPr>
        <w:widowControl/>
        <w:spacing w:line="360" w:lineRule="auto"/>
        <w:rPr>
          <w:rFonts w:hAnsi="Cambria Math"/>
          <w:kern w:val="0"/>
        </w:rPr>
      </w:pPr>
      <w:r>
        <w:rPr>
          <w:rFonts w:hAnsi="Cambria Math" w:hint="eastAsia"/>
          <w:kern w:val="0"/>
        </w:rPr>
        <w:t>式中：</w:t>
      </w:r>
      <w:r>
        <w:rPr>
          <w:rFonts w:hAnsi="Cambria Math" w:hint="eastAsia"/>
          <w:i/>
          <w:iCs/>
          <w:kern w:val="0"/>
        </w:rPr>
        <w:t>K</w:t>
      </w:r>
      <w:r>
        <w:rPr>
          <w:rFonts w:hAnsi="Cambria Math" w:hint="eastAsia"/>
          <w:kern w:val="0"/>
          <w:vertAlign w:val="subscript"/>
        </w:rPr>
        <w:t>1</w:t>
      </w:r>
      <w:r>
        <w:rPr>
          <w:rFonts w:hAnsi="Cambria Math" w:hint="eastAsia"/>
          <w:kern w:val="0"/>
        </w:rPr>
        <w:t>——屈服前刚度（</w:t>
      </w:r>
      <w:r>
        <w:rPr>
          <w:rFonts w:hAnsi="Cambria Math" w:hint="eastAsia"/>
          <w:kern w:val="0"/>
        </w:rPr>
        <w:t>kN/mm</w:t>
      </w:r>
      <w:r>
        <w:rPr>
          <w:rFonts w:hAnsi="Cambria Math" w:hint="eastAsia"/>
          <w:kern w:val="0"/>
        </w:rPr>
        <w:t>）；</w:t>
      </w:r>
      <w:r>
        <w:rPr>
          <w:rFonts w:hAnsi="Cambria Math" w:hint="eastAsia"/>
          <w:i/>
          <w:iCs/>
          <w:kern w:val="0"/>
        </w:rPr>
        <w:t>K</w:t>
      </w:r>
      <w:r>
        <w:rPr>
          <w:rFonts w:hAnsi="Cambria Math" w:hint="eastAsia"/>
          <w:kern w:val="0"/>
          <w:vertAlign w:val="subscript"/>
        </w:rPr>
        <w:t>2</w:t>
      </w:r>
      <w:r>
        <w:rPr>
          <w:rFonts w:hAnsi="Cambria Math" w:hint="eastAsia"/>
          <w:kern w:val="0"/>
        </w:rPr>
        <w:t>——屈服后刚度（</w:t>
      </w:r>
      <w:r>
        <w:rPr>
          <w:rFonts w:hAnsi="Cambria Math" w:hint="eastAsia"/>
          <w:kern w:val="0"/>
        </w:rPr>
        <w:t>kN/mm</w:t>
      </w:r>
      <w:r>
        <w:rPr>
          <w:rFonts w:hAnsi="Cambria Math" w:hint="eastAsia"/>
          <w:kern w:val="0"/>
        </w:rPr>
        <w:t>）；</w:t>
      </w:r>
    </w:p>
    <w:p w:rsidR="00FB06B9" w:rsidRDefault="0053602A">
      <w:pPr>
        <w:widowControl/>
        <w:spacing w:line="360" w:lineRule="auto"/>
        <w:ind w:firstLineChars="300" w:firstLine="630"/>
        <w:rPr>
          <w:rFonts w:hAnsi="Cambria Math"/>
          <w:kern w:val="0"/>
        </w:rPr>
      </w:pPr>
      <w:r>
        <w:rPr>
          <w:rFonts w:hAnsi="Cambria Math" w:hint="eastAsia"/>
          <w:kern w:val="0"/>
        </w:rPr>
        <w:t>F</w:t>
      </w:r>
      <w:r>
        <w:rPr>
          <w:rFonts w:hAnsi="Cambria Math" w:hint="eastAsia"/>
          <w:kern w:val="0"/>
          <w:vertAlign w:val="subscript"/>
        </w:rPr>
        <w:t>y</w:t>
      </w:r>
      <w:r>
        <w:rPr>
          <w:rFonts w:hAnsi="Cambria Math" w:hint="eastAsia"/>
          <w:kern w:val="0"/>
        </w:rPr>
        <w:t>——屈服力（</w:t>
      </w:r>
      <w:r>
        <w:rPr>
          <w:rFonts w:hAnsi="Cambria Math" w:hint="eastAsia"/>
          <w:kern w:val="0"/>
        </w:rPr>
        <w:t>kN</w:t>
      </w:r>
      <w:r>
        <w:rPr>
          <w:rFonts w:hAnsi="Cambria Math" w:hint="eastAsia"/>
          <w:kern w:val="0"/>
        </w:rPr>
        <w:t>）；</w:t>
      </w:r>
      <w:r>
        <w:rPr>
          <w:rFonts w:hAnsi="Cambria Math" w:hint="eastAsia"/>
          <w:i/>
          <w:kern w:val="0"/>
        </w:rPr>
        <w:t>u</w:t>
      </w:r>
      <w:r>
        <w:rPr>
          <w:rFonts w:hAnsi="Cambria Math" w:hint="eastAsia"/>
          <w:kern w:val="0"/>
          <w:vertAlign w:val="subscript"/>
        </w:rPr>
        <w:t>y</w:t>
      </w:r>
      <w:r>
        <w:rPr>
          <w:rFonts w:hAnsi="Cambria Math" w:hint="eastAsia"/>
          <w:kern w:val="0"/>
        </w:rPr>
        <w:t>——屈服位移（</w:t>
      </w:r>
      <w:r>
        <w:rPr>
          <w:rFonts w:hAnsi="Cambria Math" w:hint="eastAsia"/>
          <w:kern w:val="0"/>
        </w:rPr>
        <w:t>mm</w:t>
      </w:r>
      <w:r>
        <w:rPr>
          <w:rFonts w:hAnsi="Cambria Math" w:hint="eastAsia"/>
          <w:kern w:val="0"/>
        </w:rPr>
        <w:t>）。</w:t>
      </w:r>
    </w:p>
    <w:p w:rsidR="00FB06B9" w:rsidRDefault="0053602A">
      <w:pPr>
        <w:pStyle w:val="afe"/>
      </w:pPr>
      <w:r>
        <w:rPr>
          <w:rFonts w:hint="eastAsia"/>
        </w:rPr>
        <w:t>A.1.2 三折线等强硬化模型</w:t>
      </w:r>
    </w:p>
    <w:p w:rsidR="00FB06B9" w:rsidRDefault="0053602A">
      <w:pPr>
        <w:widowControl/>
        <w:spacing w:line="360" w:lineRule="auto"/>
        <w:ind w:firstLineChars="200" w:firstLine="420"/>
        <w:jc w:val="center"/>
        <w:rPr>
          <w:kern w:val="0"/>
          <w:lang w:eastAsia="en-US"/>
        </w:rPr>
      </w:pPr>
      <w:r>
        <w:rPr>
          <w:noProof/>
        </w:rPr>
        <w:drawing>
          <wp:inline distT="0" distB="0" distL="114300" distR="114300">
            <wp:extent cx="2666365" cy="1997710"/>
            <wp:effectExtent l="0" t="0" r="635" b="2540"/>
            <wp:docPr id="16"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3"/>
                    <pic:cNvPicPr>
                      <a:picLocks noChangeAspect="1"/>
                    </pic:cNvPicPr>
                  </pic:nvPicPr>
                  <pic:blipFill>
                    <a:blip r:embed="rId22"/>
                    <a:stretch>
                      <a:fillRect/>
                    </a:stretch>
                  </pic:blipFill>
                  <pic:spPr>
                    <a:xfrm>
                      <a:off x="0" y="0"/>
                      <a:ext cx="2666365" cy="1997710"/>
                    </a:xfrm>
                    <a:prstGeom prst="rect">
                      <a:avLst/>
                    </a:prstGeom>
                    <a:noFill/>
                    <a:ln>
                      <a:noFill/>
                    </a:ln>
                  </pic:spPr>
                </pic:pic>
              </a:graphicData>
            </a:graphic>
          </wp:inline>
        </w:drawing>
      </w:r>
    </w:p>
    <w:p w:rsidR="00FB06B9" w:rsidRDefault="0053602A">
      <w:pPr>
        <w:pStyle w:val="13"/>
      </w:pPr>
      <w:r>
        <w:rPr>
          <w:rFonts w:hint="eastAsia"/>
        </w:rPr>
        <w:t>图A.2 三折线等强硬化模型滞回曲线</w:t>
      </w:r>
    </w:p>
    <w:p w:rsidR="00FB06B9" w:rsidRDefault="00FB06B9">
      <w:pPr>
        <w:pStyle w:val="afff4"/>
      </w:pPr>
    </w:p>
    <w:p w:rsidR="00FB06B9" w:rsidRDefault="0053602A">
      <w:pPr>
        <w:widowControl/>
        <w:spacing w:line="360" w:lineRule="auto"/>
        <w:ind w:firstLineChars="200" w:firstLine="420"/>
        <w:jc w:val="right"/>
        <w:rPr>
          <w:kern w:val="0"/>
          <w:lang w:eastAsia="en-US"/>
        </w:rPr>
      </w:pPr>
      <m:oMath>
        <m:r>
          <w:rPr>
            <w:rFonts w:ascii="Cambria Math" w:hAnsi="Cambria Math"/>
          </w:rPr>
          <m:t>F</m:t>
        </m:r>
        <m:r>
          <m:rPr>
            <m:sty m:val="p"/>
          </m:rPr>
          <w:rPr>
            <w:rFonts w:ascii="Cambria Math" w:hAnsi="Cambria Math"/>
          </w:rPr>
          <m:t>=</m:t>
        </m:r>
        <m:d>
          <m:dPr>
            <m:begChr m:val="{"/>
            <m:endChr m:val=""/>
            <m:ctrlPr>
              <w:rPr>
                <w:rFonts w:ascii="Cambria Math" w:hAnsi="Cambria Math"/>
              </w:rPr>
            </m:ctrlPr>
          </m:dPr>
          <m:e>
            <m:eqArr>
              <m:eqArrPr>
                <m:ctrlPr>
                  <w:rPr>
                    <w:rFonts w:ascii="Cambria Math" w:hAnsi="Cambria Math"/>
                  </w:rPr>
                </m:ctrlPr>
              </m:eqArrPr>
              <m:e>
                <m:sSub>
                  <m:sSubPr>
                    <m:ctrlPr>
                      <w:rPr>
                        <w:rFonts w:ascii="Cambria Math" w:hAnsi="Cambria Math"/>
                      </w:rPr>
                    </m:ctrlPr>
                  </m:sSubPr>
                  <m:e>
                    <m:r>
                      <w:rPr>
                        <w:rFonts w:ascii="Cambria Math" w:hAnsi="Cambria Math"/>
                      </w:rPr>
                      <m:t>K</m:t>
                    </m:r>
                  </m:e>
                  <m:sub>
                    <m:r>
                      <m:rPr>
                        <m:sty m:val="p"/>
                      </m:rPr>
                      <w:rPr>
                        <w:rFonts w:ascii="Cambria Math" w:hAnsi="Cambria Math"/>
                      </w:rPr>
                      <m:t>1</m:t>
                    </m:r>
                  </m:sub>
                </m:sSub>
                <m:r>
                  <w:rPr>
                    <w:rFonts w:ascii="Cambria Math" w:hAnsi="Cambria Math"/>
                  </w:rPr>
                  <m:t>u</m:t>
                </m:r>
                <m:r>
                  <m:rPr>
                    <m:sty m:val="p"/>
                  </m:rPr>
                  <w:rPr>
                    <w:rFonts w:ascii="Cambria Math" w:hAnsi="Cambria Math"/>
                  </w:rPr>
                  <m:t xml:space="preserve">                                                 </m:t>
                </m:r>
                <m:d>
                  <m:dPr>
                    <m:ctrlPr>
                      <w:rPr>
                        <w:rFonts w:ascii="Cambria Math" w:hAnsi="Cambria Math"/>
                      </w:rPr>
                    </m:ctrlPr>
                  </m:dPr>
                  <m:e>
                    <m:r>
                      <w:rPr>
                        <w:rFonts w:ascii="Cambria Math" w:hAnsi="Cambria Math"/>
                      </w:rPr>
                      <m:t>u</m:t>
                    </m:r>
                    <m:r>
                      <m:rPr>
                        <m:sty m:val="p"/>
                      </m:rPr>
                      <w:rPr>
                        <w:rFonts w:ascii="Cambria Math" w:hAnsi="Cambria Math"/>
                      </w:rPr>
                      <m:t>≤</m:t>
                    </m:r>
                    <m:sSub>
                      <m:sSubPr>
                        <m:ctrlPr>
                          <w:rPr>
                            <w:rFonts w:ascii="Cambria Math" w:hAnsi="Cambria Math"/>
                          </w:rPr>
                        </m:ctrlPr>
                      </m:sSubPr>
                      <m:e>
                        <m:r>
                          <w:rPr>
                            <w:rFonts w:ascii="Cambria Math" w:hAnsi="Cambria Math"/>
                          </w:rPr>
                          <m:t>u</m:t>
                        </m:r>
                      </m:e>
                      <m:sub>
                        <m:r>
                          <m:rPr>
                            <m:sty m:val="p"/>
                          </m:rPr>
                          <w:rPr>
                            <w:rFonts w:ascii="Cambria Math" w:hAnsi="Cambria Math"/>
                          </w:rPr>
                          <m:t>y1</m:t>
                        </m:r>
                      </m:sub>
                    </m:sSub>
                  </m:e>
                </m:d>
              </m:e>
              <m:e>
                <m:sSub>
                  <m:sSubPr>
                    <m:ctrlPr>
                      <w:rPr>
                        <w:rFonts w:ascii="Cambria Math" w:hAnsi="Cambria Math"/>
                      </w:rPr>
                    </m:ctrlPr>
                  </m:sSubPr>
                  <m:e>
                    <m:r>
                      <w:rPr>
                        <w:rFonts w:ascii="Cambria Math" w:hAnsi="Cambria Math"/>
                      </w:rPr>
                      <m:t>F</m:t>
                    </m:r>
                  </m:e>
                  <m:sub>
                    <m:r>
                      <m:rPr>
                        <m:sty m:val="p"/>
                      </m:rPr>
                      <w:rPr>
                        <w:rFonts w:ascii="Cambria Math" w:hAnsi="Cambria Math"/>
                      </w:rPr>
                      <m:t>y1</m:t>
                    </m:r>
                  </m:sub>
                </m:sSub>
                <m:r>
                  <m:rPr>
                    <m:sty m:val="p"/>
                  </m:rPr>
                  <w:rPr>
                    <w:rFonts w:ascii="Cambria Math" w:hAnsi="Cambria Math"/>
                  </w:rPr>
                  <m:t>+</m:t>
                </m:r>
                <m:sSub>
                  <m:sSubPr>
                    <m:ctrlPr>
                      <w:rPr>
                        <w:rFonts w:ascii="Cambria Math" w:hAnsi="Cambria Math"/>
                      </w:rPr>
                    </m:ctrlPr>
                  </m:sSubPr>
                  <m:e>
                    <m:r>
                      <w:rPr>
                        <w:rFonts w:ascii="Cambria Math" w:hAnsi="Cambria Math"/>
                      </w:rPr>
                      <m:t>K</m:t>
                    </m:r>
                  </m:e>
                  <m:sub>
                    <m:r>
                      <m:rPr>
                        <m:sty m:val="p"/>
                      </m:rPr>
                      <w:rPr>
                        <w:rFonts w:ascii="Cambria Math" w:hAnsi="Cambria Math"/>
                      </w:rPr>
                      <m:t>2</m:t>
                    </m:r>
                  </m:sub>
                </m:sSub>
                <m:d>
                  <m:dPr>
                    <m:ctrlPr>
                      <w:rPr>
                        <w:rFonts w:ascii="Cambria Math" w:hAnsi="Cambria Math"/>
                      </w:rPr>
                    </m:ctrlPr>
                  </m:dPr>
                  <m:e>
                    <m:r>
                      <w:rPr>
                        <w:rFonts w:ascii="Cambria Math" w:hAnsi="Cambria Math"/>
                      </w:rPr>
                      <m:t>u</m:t>
                    </m:r>
                    <m:r>
                      <m:rPr>
                        <m:sty m:val="p"/>
                      </m:rPr>
                      <w:rPr>
                        <w:rFonts w:ascii="Cambria Math" w:hAnsi="Cambria Math"/>
                      </w:rPr>
                      <m:t>-</m:t>
                    </m:r>
                    <m:sSub>
                      <m:sSubPr>
                        <m:ctrlPr>
                          <w:rPr>
                            <w:rFonts w:ascii="Cambria Math" w:hAnsi="Cambria Math"/>
                          </w:rPr>
                        </m:ctrlPr>
                      </m:sSubPr>
                      <m:e>
                        <m:r>
                          <w:rPr>
                            <w:rFonts w:ascii="Cambria Math" w:hAnsi="Cambria Math"/>
                          </w:rPr>
                          <m:t>u</m:t>
                        </m:r>
                      </m:e>
                      <m:sub>
                        <m:r>
                          <m:rPr>
                            <m:sty m:val="p"/>
                          </m:rPr>
                          <w:rPr>
                            <w:rFonts w:ascii="Cambria Math" w:hAnsi="Cambria Math"/>
                          </w:rPr>
                          <m:t>y1</m:t>
                        </m:r>
                      </m:sub>
                    </m:sSub>
                  </m:e>
                </m:d>
                <m:r>
                  <m:rPr>
                    <m:sty m:val="p"/>
                  </m:rPr>
                  <w:rPr>
                    <w:rFonts w:ascii="Cambria Math" w:hAnsi="Cambria Math"/>
                  </w:rPr>
                  <m:t xml:space="preserve">            </m:t>
                </m:r>
                <m:d>
                  <m:dPr>
                    <m:ctrlPr>
                      <w:rPr>
                        <w:rFonts w:ascii="Cambria Math" w:hAnsi="Cambria Math"/>
                      </w:rPr>
                    </m:ctrlPr>
                  </m:dPr>
                  <m:e>
                    <m:sSub>
                      <m:sSubPr>
                        <m:ctrlPr>
                          <w:rPr>
                            <w:rFonts w:ascii="Cambria Math" w:hAnsi="Cambria Math"/>
                          </w:rPr>
                        </m:ctrlPr>
                      </m:sSubPr>
                      <m:e>
                        <m:r>
                          <w:rPr>
                            <w:rFonts w:ascii="Cambria Math" w:hAnsi="Cambria Math"/>
                          </w:rPr>
                          <m:t>u</m:t>
                        </m:r>
                      </m:e>
                      <m:sub>
                        <m:r>
                          <m:rPr>
                            <m:sty m:val="p"/>
                          </m:rPr>
                          <w:rPr>
                            <w:rFonts w:ascii="Cambria Math" w:hAnsi="Cambria Math"/>
                          </w:rPr>
                          <m:t>y1</m:t>
                        </m:r>
                      </m:sub>
                    </m:sSub>
                    <m:r>
                      <m:rPr>
                        <m:sty m:val="p"/>
                      </m:rPr>
                      <w:rPr>
                        <w:rFonts w:ascii="Cambria Math" w:hAnsi="Cambria Math"/>
                      </w:rPr>
                      <m:t>&lt;</m:t>
                    </m:r>
                    <m:r>
                      <w:rPr>
                        <w:rFonts w:ascii="Cambria Math" w:hAnsi="Cambria Math"/>
                      </w:rPr>
                      <m:t>u</m:t>
                    </m:r>
                    <m:r>
                      <m:rPr>
                        <m:sty m:val="p"/>
                      </m:rPr>
                      <w:rPr>
                        <w:rFonts w:ascii="Cambria Math" w:hAnsi="Cambria Math"/>
                      </w:rPr>
                      <m:t>≤</m:t>
                    </m:r>
                    <m:sSub>
                      <m:sSubPr>
                        <m:ctrlPr>
                          <w:rPr>
                            <w:rFonts w:ascii="Cambria Math" w:hAnsi="Cambria Math"/>
                          </w:rPr>
                        </m:ctrlPr>
                      </m:sSubPr>
                      <m:e>
                        <m:r>
                          <w:rPr>
                            <w:rFonts w:ascii="Cambria Math" w:hAnsi="Cambria Math"/>
                          </w:rPr>
                          <m:t>u</m:t>
                        </m:r>
                      </m:e>
                      <m:sub>
                        <m:r>
                          <m:rPr>
                            <m:sty m:val="p"/>
                          </m:rPr>
                          <w:rPr>
                            <w:rFonts w:ascii="Cambria Math" w:hAnsi="Cambria Math"/>
                          </w:rPr>
                          <m:t>y2</m:t>
                        </m:r>
                      </m:sub>
                    </m:sSub>
                  </m:e>
                </m:d>
              </m:e>
              <m:e>
                <m:sSub>
                  <m:sSubPr>
                    <m:ctrlPr>
                      <w:rPr>
                        <w:rFonts w:ascii="Cambria Math" w:hAnsi="Cambria Math"/>
                      </w:rPr>
                    </m:ctrlPr>
                  </m:sSubPr>
                  <m:e>
                    <m:r>
                      <w:rPr>
                        <w:rFonts w:ascii="Cambria Math" w:hAnsi="Cambria Math"/>
                      </w:rPr>
                      <m:t>F</m:t>
                    </m:r>
                  </m:e>
                  <m:sub>
                    <m:r>
                      <m:rPr>
                        <m:sty m:val="p"/>
                      </m:rPr>
                      <w:rPr>
                        <w:rFonts w:ascii="Cambria Math" w:hAnsi="Cambria Math"/>
                      </w:rPr>
                      <m:t>y2</m:t>
                    </m:r>
                  </m:sub>
                </m:sSub>
                <m:r>
                  <m:rPr>
                    <m:sty m:val="p"/>
                  </m:rPr>
                  <w:rPr>
                    <w:rFonts w:ascii="Cambria Math" w:hAnsi="Cambria Math"/>
                  </w:rPr>
                  <m:t>+</m:t>
                </m:r>
                <m:sSub>
                  <m:sSubPr>
                    <m:ctrlPr>
                      <w:rPr>
                        <w:rFonts w:ascii="Cambria Math" w:hAnsi="Cambria Math"/>
                      </w:rPr>
                    </m:ctrlPr>
                  </m:sSubPr>
                  <m:e>
                    <m:r>
                      <w:rPr>
                        <w:rFonts w:ascii="Cambria Math" w:hAnsi="Cambria Math"/>
                      </w:rPr>
                      <m:t>K</m:t>
                    </m:r>
                  </m:e>
                  <m:sub>
                    <m:r>
                      <m:rPr>
                        <m:sty m:val="p"/>
                      </m:rPr>
                      <w:rPr>
                        <w:rFonts w:ascii="Cambria Math" w:hAnsi="Cambria Math"/>
                      </w:rPr>
                      <m:t>3</m:t>
                    </m:r>
                  </m:sub>
                </m:sSub>
                <m:d>
                  <m:dPr>
                    <m:ctrlPr>
                      <w:rPr>
                        <w:rFonts w:ascii="Cambria Math" w:hAnsi="Cambria Math"/>
                      </w:rPr>
                    </m:ctrlPr>
                  </m:dPr>
                  <m:e>
                    <m:r>
                      <w:rPr>
                        <w:rFonts w:ascii="Cambria Math" w:hAnsi="Cambria Math"/>
                      </w:rPr>
                      <m:t>u</m:t>
                    </m:r>
                    <m:r>
                      <m:rPr>
                        <m:sty m:val="p"/>
                      </m:rPr>
                      <w:rPr>
                        <w:rFonts w:ascii="Cambria Math" w:hAnsi="Cambria Math"/>
                      </w:rPr>
                      <m:t>-</m:t>
                    </m:r>
                    <m:sSub>
                      <m:sSubPr>
                        <m:ctrlPr>
                          <w:rPr>
                            <w:rFonts w:ascii="Cambria Math" w:hAnsi="Cambria Math"/>
                          </w:rPr>
                        </m:ctrlPr>
                      </m:sSubPr>
                      <m:e>
                        <m:r>
                          <w:rPr>
                            <w:rFonts w:ascii="Cambria Math" w:hAnsi="Cambria Math"/>
                          </w:rPr>
                          <m:t>u</m:t>
                        </m:r>
                      </m:e>
                      <m:sub>
                        <m:r>
                          <m:rPr>
                            <m:sty m:val="p"/>
                          </m:rPr>
                          <w:rPr>
                            <w:rFonts w:ascii="Cambria Math" w:hAnsi="Cambria Math"/>
                          </w:rPr>
                          <m:t>y2</m:t>
                        </m:r>
                      </m:sub>
                    </m:sSub>
                  </m:e>
                </m:d>
                <m:r>
                  <m:rPr>
                    <m:sty m:val="p"/>
                  </m:rPr>
                  <w:rPr>
                    <w:rFonts w:ascii="Cambria Math" w:hAnsi="Cambria Math"/>
                  </w:rPr>
                  <m:t xml:space="preserve">                      </m:t>
                </m:r>
                <m:d>
                  <m:dPr>
                    <m:ctrlPr>
                      <w:rPr>
                        <w:rFonts w:ascii="Cambria Math" w:hAnsi="Cambria Math"/>
                      </w:rPr>
                    </m:ctrlPr>
                  </m:dPr>
                  <m:e>
                    <m:r>
                      <w:rPr>
                        <w:rFonts w:ascii="Cambria Math" w:hAnsi="Cambria Math"/>
                      </w:rPr>
                      <m:t>u</m:t>
                    </m:r>
                    <m:r>
                      <m:rPr>
                        <m:sty m:val="p"/>
                      </m:rPr>
                      <w:rPr>
                        <w:rFonts w:ascii="Cambria Math" w:hAnsi="Cambria Math"/>
                      </w:rPr>
                      <m:t>&gt;</m:t>
                    </m:r>
                    <m:sSub>
                      <m:sSubPr>
                        <m:ctrlPr>
                          <w:rPr>
                            <w:rFonts w:ascii="Cambria Math" w:hAnsi="Cambria Math"/>
                          </w:rPr>
                        </m:ctrlPr>
                      </m:sSubPr>
                      <m:e>
                        <m:r>
                          <w:rPr>
                            <w:rFonts w:ascii="Cambria Math" w:hAnsi="Cambria Math"/>
                          </w:rPr>
                          <m:t>u</m:t>
                        </m:r>
                      </m:e>
                      <m:sub>
                        <m:r>
                          <m:rPr>
                            <m:sty m:val="p"/>
                          </m:rPr>
                          <w:rPr>
                            <w:rFonts w:ascii="Cambria Math" w:hAnsi="Cambria Math"/>
                          </w:rPr>
                          <m:t>y2</m:t>
                        </m:r>
                      </m:sub>
                    </m:sSub>
                  </m:e>
                </m:d>
              </m:e>
            </m:eqArr>
          </m:e>
        </m:d>
      </m:oMath>
      <w:r>
        <w:rPr>
          <w:rFonts w:hAnsi="Cambria Math" w:hint="eastAsia"/>
          <w:kern w:val="0"/>
        </w:rPr>
        <w:t xml:space="preserve">                    </w:t>
      </w:r>
      <w:r>
        <w:rPr>
          <w:rFonts w:hAnsi="Cambria Math" w:hint="eastAsia"/>
          <w:kern w:val="0"/>
        </w:rPr>
        <w:t>（</w:t>
      </w:r>
      <w:r>
        <w:rPr>
          <w:rFonts w:hAnsi="Cambria Math" w:hint="eastAsia"/>
          <w:kern w:val="0"/>
        </w:rPr>
        <w:t>2</w:t>
      </w:r>
      <w:r>
        <w:rPr>
          <w:rFonts w:hAnsi="Cambria Math" w:hint="eastAsia"/>
          <w:kern w:val="0"/>
        </w:rPr>
        <w:t>）</w:t>
      </w:r>
    </w:p>
    <w:p w:rsidR="00FB06B9" w:rsidRDefault="0053602A">
      <w:pPr>
        <w:widowControl/>
        <w:spacing w:line="360" w:lineRule="auto"/>
        <w:rPr>
          <w:rFonts w:hAnsi="Cambria Math"/>
          <w:kern w:val="0"/>
        </w:rPr>
      </w:pPr>
      <w:r>
        <w:rPr>
          <w:rFonts w:hAnsi="Cambria Math" w:hint="eastAsia"/>
          <w:kern w:val="0"/>
        </w:rPr>
        <w:t>式中：</w:t>
      </w:r>
      <w:r>
        <w:rPr>
          <w:rFonts w:hAnsi="Cambria Math" w:hint="eastAsia"/>
          <w:i/>
          <w:iCs/>
          <w:kern w:val="0"/>
        </w:rPr>
        <w:t>K</w:t>
      </w:r>
      <w:r>
        <w:rPr>
          <w:rFonts w:hAnsi="Cambria Math" w:hint="eastAsia"/>
          <w:kern w:val="0"/>
          <w:vertAlign w:val="subscript"/>
        </w:rPr>
        <w:t>1</w:t>
      </w:r>
      <w:r>
        <w:rPr>
          <w:rFonts w:hAnsi="Cambria Math" w:hint="eastAsia"/>
          <w:kern w:val="0"/>
        </w:rPr>
        <w:t>——一阶屈服前刚度（</w:t>
      </w:r>
      <w:r>
        <w:rPr>
          <w:rFonts w:hAnsi="Cambria Math" w:hint="eastAsia"/>
          <w:kern w:val="0"/>
        </w:rPr>
        <w:t>kN/mm</w:t>
      </w:r>
      <w:r>
        <w:rPr>
          <w:rFonts w:hAnsi="Cambria Math" w:hint="eastAsia"/>
          <w:kern w:val="0"/>
        </w:rPr>
        <w:t>）；</w:t>
      </w:r>
      <w:r>
        <w:rPr>
          <w:rFonts w:hAnsi="Cambria Math" w:hint="eastAsia"/>
          <w:i/>
          <w:iCs/>
          <w:kern w:val="0"/>
        </w:rPr>
        <w:t>K</w:t>
      </w:r>
      <w:r>
        <w:rPr>
          <w:rFonts w:hAnsi="Cambria Math" w:hint="eastAsia"/>
          <w:kern w:val="0"/>
          <w:vertAlign w:val="subscript"/>
        </w:rPr>
        <w:t>2</w:t>
      </w:r>
      <w:r>
        <w:rPr>
          <w:rFonts w:hAnsi="Cambria Math" w:hint="eastAsia"/>
          <w:kern w:val="0"/>
        </w:rPr>
        <w:t>——二阶屈服前刚度（</w:t>
      </w:r>
      <w:r>
        <w:rPr>
          <w:rFonts w:hAnsi="Cambria Math" w:hint="eastAsia"/>
          <w:kern w:val="0"/>
        </w:rPr>
        <w:t>kN/mm</w:t>
      </w:r>
      <w:r>
        <w:rPr>
          <w:rFonts w:hAnsi="Cambria Math" w:hint="eastAsia"/>
          <w:kern w:val="0"/>
        </w:rPr>
        <w:t>）；</w:t>
      </w:r>
      <w:r>
        <w:rPr>
          <w:rFonts w:hAnsi="Cambria Math" w:hint="eastAsia"/>
          <w:i/>
          <w:iCs/>
          <w:kern w:val="0"/>
        </w:rPr>
        <w:t>K</w:t>
      </w:r>
      <w:r>
        <w:rPr>
          <w:rFonts w:hAnsi="Cambria Math" w:hint="eastAsia"/>
          <w:kern w:val="0"/>
          <w:vertAlign w:val="subscript"/>
        </w:rPr>
        <w:t>3</w:t>
      </w:r>
      <w:r>
        <w:rPr>
          <w:rFonts w:hAnsi="Cambria Math" w:hint="eastAsia"/>
          <w:kern w:val="0"/>
        </w:rPr>
        <w:t>——屈服后刚度（</w:t>
      </w:r>
      <w:r>
        <w:rPr>
          <w:rFonts w:hAnsi="Cambria Math" w:hint="eastAsia"/>
          <w:kern w:val="0"/>
        </w:rPr>
        <w:t>kN/mm</w:t>
      </w:r>
      <w:r>
        <w:rPr>
          <w:rFonts w:hAnsi="Cambria Math" w:hint="eastAsia"/>
          <w:kern w:val="0"/>
        </w:rPr>
        <w:t>）；</w:t>
      </w:r>
    </w:p>
    <w:p w:rsidR="00FB06B9" w:rsidRDefault="0053602A">
      <w:pPr>
        <w:widowControl/>
        <w:spacing w:line="360" w:lineRule="auto"/>
        <w:ind w:firstLineChars="300" w:firstLine="630"/>
        <w:rPr>
          <w:rFonts w:hAnsi="Cambria Math"/>
          <w:kern w:val="0"/>
        </w:rPr>
      </w:pPr>
      <w:r>
        <w:rPr>
          <w:rFonts w:hAnsi="Cambria Math" w:hint="eastAsia"/>
          <w:i/>
          <w:iCs/>
          <w:kern w:val="0"/>
        </w:rPr>
        <w:t>F</w:t>
      </w:r>
      <w:r>
        <w:rPr>
          <w:rFonts w:hAnsi="Cambria Math" w:hint="eastAsia"/>
          <w:kern w:val="0"/>
          <w:vertAlign w:val="subscript"/>
        </w:rPr>
        <w:t>y1</w:t>
      </w:r>
      <w:r>
        <w:rPr>
          <w:rFonts w:hAnsi="Cambria Math" w:hint="eastAsia"/>
          <w:kern w:val="0"/>
        </w:rPr>
        <w:t>——一阶屈服力（</w:t>
      </w:r>
      <w:r>
        <w:rPr>
          <w:rFonts w:hAnsi="Cambria Math" w:hint="eastAsia"/>
          <w:kern w:val="0"/>
        </w:rPr>
        <w:t>kN</w:t>
      </w:r>
      <w:r>
        <w:rPr>
          <w:rFonts w:hAnsi="Cambria Math" w:hint="eastAsia"/>
          <w:kern w:val="0"/>
        </w:rPr>
        <w:t>）；</w:t>
      </w:r>
      <w:r>
        <w:rPr>
          <w:rFonts w:hAnsi="Cambria Math" w:hint="eastAsia"/>
          <w:i/>
          <w:iCs/>
          <w:kern w:val="0"/>
        </w:rPr>
        <w:t>F</w:t>
      </w:r>
      <w:r>
        <w:rPr>
          <w:rFonts w:hAnsi="Cambria Math" w:hint="eastAsia"/>
          <w:kern w:val="0"/>
          <w:vertAlign w:val="subscript"/>
        </w:rPr>
        <w:t>y2</w:t>
      </w:r>
      <w:r>
        <w:rPr>
          <w:rFonts w:hAnsi="Cambria Math" w:hint="eastAsia"/>
          <w:kern w:val="0"/>
        </w:rPr>
        <w:t>——二阶屈服力（</w:t>
      </w:r>
      <w:r>
        <w:rPr>
          <w:rFonts w:hAnsi="Cambria Math" w:hint="eastAsia"/>
          <w:kern w:val="0"/>
        </w:rPr>
        <w:t>kN</w:t>
      </w:r>
      <w:r>
        <w:rPr>
          <w:rFonts w:hAnsi="Cambria Math" w:hint="eastAsia"/>
          <w:kern w:val="0"/>
        </w:rPr>
        <w:t>）；</w:t>
      </w:r>
    </w:p>
    <w:p w:rsidR="00FB06B9" w:rsidRDefault="0053602A">
      <w:pPr>
        <w:widowControl/>
        <w:spacing w:line="360" w:lineRule="auto"/>
        <w:ind w:firstLineChars="300" w:firstLine="630"/>
        <w:rPr>
          <w:rFonts w:hAnsi="Cambria Math"/>
          <w:kern w:val="0"/>
        </w:rPr>
      </w:pPr>
      <w:r>
        <w:rPr>
          <w:rFonts w:hAnsi="Cambria Math" w:hint="eastAsia"/>
          <w:i/>
          <w:kern w:val="0"/>
        </w:rPr>
        <w:t>u</w:t>
      </w:r>
      <w:r>
        <w:rPr>
          <w:rFonts w:hAnsi="Cambria Math" w:hint="eastAsia"/>
          <w:kern w:val="0"/>
          <w:vertAlign w:val="subscript"/>
        </w:rPr>
        <w:t>y1</w:t>
      </w:r>
      <w:r>
        <w:rPr>
          <w:rFonts w:hAnsi="Cambria Math" w:hint="eastAsia"/>
          <w:kern w:val="0"/>
        </w:rPr>
        <w:t>——一阶屈服位移（</w:t>
      </w:r>
      <w:r>
        <w:rPr>
          <w:rFonts w:hAnsi="Cambria Math" w:hint="eastAsia"/>
          <w:kern w:val="0"/>
        </w:rPr>
        <w:t>mm</w:t>
      </w:r>
      <w:r>
        <w:rPr>
          <w:rFonts w:hAnsi="Cambria Math" w:hint="eastAsia"/>
          <w:kern w:val="0"/>
        </w:rPr>
        <w:t>）；</w:t>
      </w:r>
      <w:r>
        <w:rPr>
          <w:rFonts w:hAnsi="Cambria Math" w:hint="eastAsia"/>
          <w:i/>
          <w:kern w:val="0"/>
        </w:rPr>
        <w:t>u</w:t>
      </w:r>
      <w:r>
        <w:rPr>
          <w:rFonts w:hAnsi="Cambria Math" w:hint="eastAsia"/>
          <w:kern w:val="0"/>
          <w:vertAlign w:val="subscript"/>
        </w:rPr>
        <w:t>y2</w:t>
      </w:r>
      <w:r>
        <w:rPr>
          <w:rFonts w:hAnsi="Cambria Math" w:hint="eastAsia"/>
          <w:kern w:val="0"/>
        </w:rPr>
        <w:t>——二阶屈服位移（</w:t>
      </w:r>
      <w:r>
        <w:rPr>
          <w:rFonts w:hAnsi="Cambria Math" w:hint="eastAsia"/>
          <w:kern w:val="0"/>
        </w:rPr>
        <w:t>mm</w:t>
      </w:r>
      <w:r>
        <w:rPr>
          <w:rFonts w:hAnsi="Cambria Math" w:hint="eastAsia"/>
          <w:kern w:val="0"/>
        </w:rPr>
        <w:t>）。</w:t>
      </w:r>
    </w:p>
    <w:p w:rsidR="00FB06B9" w:rsidRDefault="0053602A">
      <w:pPr>
        <w:pStyle w:val="afe"/>
      </w:pPr>
      <w:r>
        <w:rPr>
          <w:rFonts w:hint="eastAsia"/>
        </w:rPr>
        <w:t>A.1.3 理想弹塑性模型</w:t>
      </w:r>
    </w:p>
    <w:p w:rsidR="00FB06B9" w:rsidRDefault="0053602A">
      <w:pPr>
        <w:widowControl/>
        <w:spacing w:line="360" w:lineRule="auto"/>
        <w:ind w:firstLineChars="200" w:firstLine="420"/>
        <w:jc w:val="center"/>
        <w:rPr>
          <w:kern w:val="0"/>
          <w:lang w:eastAsia="en-US"/>
        </w:rPr>
      </w:pPr>
      <w:r>
        <w:rPr>
          <w:noProof/>
        </w:rPr>
        <w:lastRenderedPageBreak/>
        <w:drawing>
          <wp:inline distT="0" distB="0" distL="114300" distR="114300">
            <wp:extent cx="2336800" cy="1745615"/>
            <wp:effectExtent l="0" t="0" r="6350" b="6985"/>
            <wp:docPr id="18"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5"/>
                    <pic:cNvPicPr>
                      <a:picLocks noChangeAspect="1"/>
                    </pic:cNvPicPr>
                  </pic:nvPicPr>
                  <pic:blipFill>
                    <a:blip r:embed="rId23"/>
                    <a:stretch>
                      <a:fillRect/>
                    </a:stretch>
                  </pic:blipFill>
                  <pic:spPr>
                    <a:xfrm>
                      <a:off x="0" y="0"/>
                      <a:ext cx="2336800" cy="1745615"/>
                    </a:xfrm>
                    <a:prstGeom prst="rect">
                      <a:avLst/>
                    </a:prstGeom>
                    <a:noFill/>
                    <a:ln>
                      <a:noFill/>
                    </a:ln>
                  </pic:spPr>
                </pic:pic>
              </a:graphicData>
            </a:graphic>
          </wp:inline>
        </w:drawing>
      </w:r>
    </w:p>
    <w:p w:rsidR="00FB06B9" w:rsidRDefault="0053602A">
      <w:pPr>
        <w:pStyle w:val="13"/>
      </w:pPr>
      <w:r>
        <w:rPr>
          <w:rFonts w:hint="eastAsia"/>
        </w:rPr>
        <w:t>图A.3 理想弹塑性模型滞回曲线</w:t>
      </w:r>
    </w:p>
    <w:p w:rsidR="00FB06B9" w:rsidRDefault="00FB06B9">
      <w:pPr>
        <w:pStyle w:val="afff4"/>
      </w:pPr>
    </w:p>
    <w:p w:rsidR="00FB06B9" w:rsidRDefault="0053602A">
      <w:pPr>
        <w:widowControl/>
        <w:spacing w:line="360" w:lineRule="auto"/>
        <w:jc w:val="right"/>
        <w:rPr>
          <w:rFonts w:hAnsi="Cambria Math"/>
          <w:kern w:val="0"/>
        </w:rPr>
      </w:pPr>
      <m:oMath>
        <m:r>
          <w:rPr>
            <w:rFonts w:ascii="Cambria Math" w:hAnsi="Cambria Math"/>
          </w:rPr>
          <m:t>F</m:t>
        </m:r>
        <m:r>
          <m:rPr>
            <m:sty m:val="p"/>
          </m:rPr>
          <w:rPr>
            <w:rFonts w:ascii="Cambria Math" w:hAnsi="Cambria Math"/>
          </w:rPr>
          <m:t>=</m:t>
        </m:r>
        <m:d>
          <m:dPr>
            <m:begChr m:val="{"/>
            <m:endChr m:val=""/>
            <m:ctrlPr>
              <w:rPr>
                <w:rFonts w:ascii="Cambria Math" w:hAnsi="Cambria Math"/>
              </w:rPr>
            </m:ctrlPr>
          </m:dPr>
          <m:e>
            <m:eqArr>
              <m:eqArrPr>
                <m:ctrlPr>
                  <w:rPr>
                    <w:rFonts w:ascii="Cambria Math" w:hAnsi="Cambria Math"/>
                  </w:rPr>
                </m:ctrlPr>
              </m:eqArrPr>
              <m:e>
                <m:sSub>
                  <m:sSubPr>
                    <m:ctrlPr>
                      <w:rPr>
                        <w:rFonts w:ascii="Cambria Math" w:hAnsi="Cambria Math"/>
                      </w:rPr>
                    </m:ctrlPr>
                  </m:sSubPr>
                  <m:e>
                    <m:r>
                      <w:rPr>
                        <w:rFonts w:ascii="Cambria Math" w:hAnsi="Cambria Math"/>
                      </w:rPr>
                      <m:t>K</m:t>
                    </m:r>
                  </m:e>
                  <m:sub>
                    <m:r>
                      <m:rPr>
                        <m:sty m:val="p"/>
                      </m:rPr>
                      <w:rPr>
                        <w:rFonts w:ascii="Cambria Math" w:hAnsi="Cambria Math"/>
                      </w:rPr>
                      <m:t>1</m:t>
                    </m:r>
                  </m:sub>
                </m:sSub>
                <m:r>
                  <w:rPr>
                    <w:rFonts w:ascii="Cambria Math" w:hAnsi="Cambria Math"/>
                  </w:rPr>
                  <m:t>u</m:t>
                </m:r>
                <m:r>
                  <m:rPr>
                    <m:sty m:val="p"/>
                  </m:rPr>
                  <w:rPr>
                    <w:rFonts w:ascii="Cambria Math" w:hAnsi="Cambria Math"/>
                  </w:rPr>
                  <m:t xml:space="preserve">                         </m:t>
                </m:r>
                <m:d>
                  <m:dPr>
                    <m:ctrlPr>
                      <w:rPr>
                        <w:rFonts w:ascii="Cambria Math" w:hAnsi="Cambria Math"/>
                      </w:rPr>
                    </m:ctrlPr>
                  </m:dPr>
                  <m:e>
                    <m:r>
                      <w:rPr>
                        <w:rFonts w:ascii="Cambria Math" w:hAnsi="Cambria Math"/>
                      </w:rPr>
                      <m:t>u</m:t>
                    </m:r>
                    <m:r>
                      <m:rPr>
                        <m:sty m:val="p"/>
                      </m:rPr>
                      <w:rPr>
                        <w:rFonts w:ascii="Cambria Math" w:hAnsi="Cambria Math"/>
                      </w:rPr>
                      <m:t>≤</m:t>
                    </m:r>
                    <m:sSub>
                      <m:sSubPr>
                        <m:ctrlPr>
                          <w:rPr>
                            <w:rFonts w:ascii="Cambria Math" w:hAnsi="Cambria Math"/>
                          </w:rPr>
                        </m:ctrlPr>
                      </m:sSubPr>
                      <m:e>
                        <m:r>
                          <w:rPr>
                            <w:rFonts w:ascii="Cambria Math" w:hAnsi="Cambria Math"/>
                          </w:rPr>
                          <m:t>u</m:t>
                        </m:r>
                      </m:e>
                      <m:sub>
                        <m:r>
                          <m:rPr>
                            <m:sty m:val="p"/>
                          </m:rPr>
                          <w:rPr>
                            <w:rFonts w:ascii="Cambria Math" w:hAnsi="Cambria Math"/>
                          </w:rPr>
                          <m:t>y</m:t>
                        </m:r>
                      </m:sub>
                    </m:sSub>
                  </m:e>
                </m:d>
              </m:e>
              <m:e>
                <m:sSub>
                  <m:sSubPr>
                    <m:ctrlPr>
                      <w:rPr>
                        <w:rFonts w:ascii="Cambria Math" w:hAnsi="Cambria Math"/>
                      </w:rPr>
                    </m:ctrlPr>
                  </m:sSubPr>
                  <m:e>
                    <m:r>
                      <w:rPr>
                        <w:rFonts w:ascii="Cambria Math" w:hAnsi="Cambria Math"/>
                      </w:rPr>
                      <m:t>F</m:t>
                    </m:r>
                  </m:e>
                  <m:sub>
                    <m:r>
                      <m:rPr>
                        <m:sty m:val="p"/>
                      </m:rPr>
                      <w:rPr>
                        <w:rFonts w:ascii="Cambria Math" w:hAnsi="Cambria Math"/>
                      </w:rPr>
                      <m:t>y</m:t>
                    </m:r>
                  </m:sub>
                </m:sSub>
                <m:r>
                  <m:rPr>
                    <m:sty m:val="p"/>
                  </m:rPr>
                  <w:rPr>
                    <w:rFonts w:ascii="Cambria Math" w:hAnsi="Cambria Math"/>
                  </w:rPr>
                  <m:t xml:space="preserve">                           </m:t>
                </m:r>
                <m:d>
                  <m:dPr>
                    <m:ctrlPr>
                      <w:rPr>
                        <w:rFonts w:ascii="Cambria Math" w:hAnsi="Cambria Math"/>
                      </w:rPr>
                    </m:ctrlPr>
                  </m:dPr>
                  <m:e>
                    <m:r>
                      <w:rPr>
                        <w:rFonts w:ascii="Cambria Math" w:hAnsi="Cambria Math"/>
                      </w:rPr>
                      <m:t>u</m:t>
                    </m:r>
                    <m:r>
                      <m:rPr>
                        <m:sty m:val="p"/>
                      </m:rPr>
                      <w:rPr>
                        <w:rFonts w:ascii="Cambria Math" w:hAnsi="Cambria Math"/>
                      </w:rPr>
                      <m:t>&gt;</m:t>
                    </m:r>
                    <m:sSub>
                      <m:sSubPr>
                        <m:ctrlPr>
                          <w:rPr>
                            <w:rFonts w:ascii="Cambria Math" w:hAnsi="Cambria Math"/>
                          </w:rPr>
                        </m:ctrlPr>
                      </m:sSubPr>
                      <m:e>
                        <m:r>
                          <w:rPr>
                            <w:rFonts w:ascii="Cambria Math" w:hAnsi="Cambria Math"/>
                          </w:rPr>
                          <m:t>u</m:t>
                        </m:r>
                      </m:e>
                      <m:sub>
                        <m:r>
                          <m:rPr>
                            <m:sty m:val="p"/>
                          </m:rPr>
                          <w:rPr>
                            <w:rFonts w:ascii="Cambria Math" w:hAnsi="Cambria Math"/>
                          </w:rPr>
                          <m:t>y</m:t>
                        </m:r>
                      </m:sub>
                    </m:sSub>
                  </m:e>
                </m:d>
              </m:e>
            </m:eqArr>
          </m:e>
        </m:d>
      </m:oMath>
      <w:r>
        <w:rPr>
          <w:rFonts w:hAnsi="Cambria Math" w:hint="eastAsia"/>
          <w:kern w:val="0"/>
        </w:rPr>
        <w:t xml:space="preserve">                           </w:t>
      </w:r>
      <w:r>
        <w:rPr>
          <w:rFonts w:hAnsi="Cambria Math" w:hint="eastAsia"/>
          <w:kern w:val="0"/>
        </w:rPr>
        <w:t>（</w:t>
      </w:r>
      <w:r>
        <w:rPr>
          <w:rFonts w:hAnsi="Cambria Math" w:hint="eastAsia"/>
          <w:kern w:val="0"/>
        </w:rPr>
        <w:t>3</w:t>
      </w:r>
      <w:r>
        <w:rPr>
          <w:rFonts w:hAnsi="Cambria Math" w:hint="eastAsia"/>
          <w:kern w:val="0"/>
        </w:rPr>
        <w:t>）</w:t>
      </w:r>
    </w:p>
    <w:p w:rsidR="00FB06B9" w:rsidRDefault="0053602A">
      <w:pPr>
        <w:widowControl/>
        <w:spacing w:line="360" w:lineRule="auto"/>
        <w:rPr>
          <w:rFonts w:hAnsi="Cambria Math"/>
          <w:kern w:val="0"/>
        </w:rPr>
      </w:pPr>
      <w:r>
        <w:rPr>
          <w:rFonts w:hAnsi="Cambria Math" w:hint="eastAsia"/>
          <w:kern w:val="0"/>
        </w:rPr>
        <w:t>式中：</w:t>
      </w:r>
      <w:r>
        <w:rPr>
          <w:rFonts w:hAnsi="Cambria Math" w:hint="eastAsia"/>
          <w:i/>
          <w:iCs/>
          <w:kern w:val="0"/>
        </w:rPr>
        <w:t>K</w:t>
      </w:r>
      <w:r>
        <w:rPr>
          <w:rFonts w:hAnsi="Cambria Math" w:hint="eastAsia"/>
          <w:kern w:val="0"/>
          <w:vertAlign w:val="subscript"/>
        </w:rPr>
        <w:t>1</w:t>
      </w:r>
      <w:r>
        <w:rPr>
          <w:rFonts w:hAnsi="Cambria Math" w:hint="eastAsia"/>
          <w:kern w:val="0"/>
        </w:rPr>
        <w:t>——屈服前刚度（</w:t>
      </w:r>
      <w:r>
        <w:rPr>
          <w:rFonts w:hAnsi="Cambria Math" w:hint="eastAsia"/>
          <w:kern w:val="0"/>
        </w:rPr>
        <w:t>kN/mm</w:t>
      </w:r>
      <w:r>
        <w:rPr>
          <w:rFonts w:hAnsi="Cambria Math" w:hint="eastAsia"/>
          <w:kern w:val="0"/>
        </w:rPr>
        <w:t>）；</w:t>
      </w:r>
    </w:p>
    <w:p w:rsidR="00FB06B9" w:rsidRDefault="0053602A">
      <w:pPr>
        <w:widowControl/>
        <w:spacing w:line="360" w:lineRule="auto"/>
        <w:ind w:firstLineChars="300" w:firstLine="630"/>
        <w:rPr>
          <w:rFonts w:hAnsi="Cambria Math"/>
          <w:kern w:val="0"/>
        </w:rPr>
      </w:pPr>
      <w:r>
        <w:rPr>
          <w:rFonts w:hAnsi="Cambria Math" w:hint="eastAsia"/>
          <w:i/>
          <w:iCs/>
          <w:kern w:val="0"/>
        </w:rPr>
        <w:t>F</w:t>
      </w:r>
      <w:r>
        <w:rPr>
          <w:rFonts w:hAnsi="Cambria Math" w:hint="eastAsia"/>
          <w:kern w:val="0"/>
          <w:vertAlign w:val="subscript"/>
        </w:rPr>
        <w:t>y</w:t>
      </w:r>
      <w:r>
        <w:rPr>
          <w:rFonts w:hAnsi="Cambria Math" w:hint="eastAsia"/>
          <w:kern w:val="0"/>
        </w:rPr>
        <w:t>——屈服力（</w:t>
      </w:r>
      <w:r>
        <w:rPr>
          <w:rFonts w:hAnsi="Cambria Math" w:hint="eastAsia"/>
          <w:kern w:val="0"/>
        </w:rPr>
        <w:t>kN</w:t>
      </w:r>
      <w:r>
        <w:rPr>
          <w:rFonts w:hAnsi="Cambria Math" w:hint="eastAsia"/>
          <w:kern w:val="0"/>
        </w:rPr>
        <w:t>）；</w:t>
      </w:r>
      <w:r>
        <w:rPr>
          <w:rFonts w:hAnsi="Cambria Math" w:hint="eastAsia"/>
          <w:i/>
          <w:kern w:val="0"/>
        </w:rPr>
        <w:t>u</w:t>
      </w:r>
      <w:r>
        <w:rPr>
          <w:rFonts w:hAnsi="Cambria Math" w:hint="eastAsia"/>
          <w:kern w:val="0"/>
          <w:vertAlign w:val="subscript"/>
        </w:rPr>
        <w:t>y</w:t>
      </w:r>
      <w:r>
        <w:rPr>
          <w:rFonts w:hAnsi="Cambria Math" w:hint="eastAsia"/>
          <w:kern w:val="0"/>
        </w:rPr>
        <w:t>——屈服位移（</w:t>
      </w:r>
      <w:r>
        <w:rPr>
          <w:rFonts w:hAnsi="Cambria Math" w:hint="eastAsia"/>
          <w:kern w:val="0"/>
        </w:rPr>
        <w:t>mm</w:t>
      </w:r>
      <w:r>
        <w:rPr>
          <w:rFonts w:hAnsi="Cambria Math" w:hint="eastAsia"/>
          <w:kern w:val="0"/>
        </w:rPr>
        <w:t>）。</w:t>
      </w:r>
    </w:p>
    <w:p w:rsidR="00FB06B9" w:rsidRDefault="0053602A">
      <w:pPr>
        <w:pStyle w:val="afe"/>
      </w:pPr>
      <w:r>
        <w:rPr>
          <w:rFonts w:hint="eastAsia"/>
        </w:rPr>
        <w:t>A.1.4 双阶弹塑性模型</w:t>
      </w:r>
    </w:p>
    <w:p w:rsidR="00FB06B9" w:rsidRDefault="0053602A">
      <w:pPr>
        <w:widowControl/>
        <w:spacing w:line="360" w:lineRule="auto"/>
        <w:ind w:firstLineChars="200" w:firstLine="420"/>
        <w:jc w:val="center"/>
        <w:rPr>
          <w:kern w:val="0"/>
        </w:rPr>
      </w:pPr>
      <w:r>
        <w:rPr>
          <w:noProof/>
        </w:rPr>
        <w:drawing>
          <wp:inline distT="0" distB="0" distL="114300" distR="114300">
            <wp:extent cx="2281555" cy="1842770"/>
            <wp:effectExtent l="0" t="0" r="4445" b="5080"/>
            <wp:docPr id="20"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6"/>
                    <pic:cNvPicPr>
                      <a:picLocks noChangeAspect="1"/>
                    </pic:cNvPicPr>
                  </pic:nvPicPr>
                  <pic:blipFill>
                    <a:blip r:embed="rId24"/>
                    <a:stretch>
                      <a:fillRect/>
                    </a:stretch>
                  </pic:blipFill>
                  <pic:spPr>
                    <a:xfrm>
                      <a:off x="0" y="0"/>
                      <a:ext cx="2281555" cy="1842770"/>
                    </a:xfrm>
                    <a:prstGeom prst="rect">
                      <a:avLst/>
                    </a:prstGeom>
                    <a:noFill/>
                    <a:ln>
                      <a:noFill/>
                    </a:ln>
                  </pic:spPr>
                </pic:pic>
              </a:graphicData>
            </a:graphic>
          </wp:inline>
        </w:drawing>
      </w:r>
    </w:p>
    <w:p w:rsidR="00FB06B9" w:rsidRDefault="0053602A">
      <w:pPr>
        <w:pStyle w:val="13"/>
      </w:pPr>
      <w:r>
        <w:rPr>
          <w:rFonts w:hint="eastAsia"/>
        </w:rPr>
        <w:t>图A.4 双阶弹塑性模型滞回曲线</w:t>
      </w:r>
    </w:p>
    <w:p w:rsidR="00FB06B9" w:rsidRDefault="00FB06B9">
      <w:pPr>
        <w:pStyle w:val="afff4"/>
      </w:pPr>
    </w:p>
    <w:p w:rsidR="00FB06B9" w:rsidRDefault="0053602A">
      <w:pPr>
        <w:widowControl/>
        <w:spacing w:line="360" w:lineRule="auto"/>
        <w:jc w:val="right"/>
        <w:rPr>
          <w:kern w:val="0"/>
        </w:rPr>
      </w:pPr>
      <m:oMath>
        <m:r>
          <w:rPr>
            <w:rFonts w:ascii="Cambria Math" w:hAnsi="Cambria Math"/>
          </w:rPr>
          <m:t>F</m:t>
        </m:r>
        <m:r>
          <m:rPr>
            <m:sty m:val="p"/>
          </m:rPr>
          <w:rPr>
            <w:rFonts w:ascii="Cambria Math" w:hAnsi="Cambria Math"/>
          </w:rPr>
          <m:t>=</m:t>
        </m:r>
        <m:d>
          <m:dPr>
            <m:begChr m:val="{"/>
            <m:endChr m:val=""/>
            <m:ctrlPr>
              <w:rPr>
                <w:rFonts w:ascii="Cambria Math" w:hAnsi="Cambria Math"/>
              </w:rPr>
            </m:ctrlPr>
          </m:dPr>
          <m:e>
            <m:eqArr>
              <m:eqArrPr>
                <m:ctrlPr>
                  <w:rPr>
                    <w:rFonts w:ascii="Cambria Math" w:hAnsi="Cambria Math"/>
                  </w:rPr>
                </m:ctrlPr>
              </m:eqArrPr>
              <m:e>
                <m:sSub>
                  <m:sSubPr>
                    <m:ctrlPr>
                      <w:rPr>
                        <w:rFonts w:ascii="Cambria Math" w:hAnsi="Cambria Math"/>
                      </w:rPr>
                    </m:ctrlPr>
                  </m:sSubPr>
                  <m:e>
                    <m:r>
                      <w:rPr>
                        <w:rFonts w:ascii="Cambria Math" w:hAnsi="Cambria Math"/>
                      </w:rPr>
                      <m:t>K</m:t>
                    </m:r>
                  </m:e>
                  <m:sub>
                    <m:r>
                      <m:rPr>
                        <m:sty m:val="p"/>
                      </m:rPr>
                      <w:rPr>
                        <w:rFonts w:ascii="Cambria Math" w:hAnsi="Cambria Math"/>
                      </w:rPr>
                      <m:t>1</m:t>
                    </m:r>
                  </m:sub>
                </m:sSub>
                <m:r>
                  <w:rPr>
                    <w:rFonts w:ascii="Cambria Math" w:hAnsi="Cambria Math"/>
                  </w:rPr>
                  <m:t>u</m:t>
                </m:r>
                <m:r>
                  <m:rPr>
                    <m:sty m:val="p"/>
                  </m:rPr>
                  <w:rPr>
                    <w:rFonts w:ascii="Cambria Math" w:hAnsi="Cambria Math"/>
                  </w:rPr>
                  <m:t xml:space="preserve">                                                 </m:t>
                </m:r>
                <m:d>
                  <m:dPr>
                    <m:ctrlPr>
                      <w:rPr>
                        <w:rFonts w:ascii="Cambria Math" w:hAnsi="Cambria Math"/>
                      </w:rPr>
                    </m:ctrlPr>
                  </m:dPr>
                  <m:e>
                    <m:r>
                      <w:rPr>
                        <w:rFonts w:ascii="Cambria Math" w:hAnsi="Cambria Math"/>
                      </w:rPr>
                      <m:t>u</m:t>
                    </m:r>
                    <m:r>
                      <m:rPr>
                        <m:sty m:val="p"/>
                      </m:rPr>
                      <w:rPr>
                        <w:rFonts w:ascii="Cambria Math" w:hAnsi="Cambria Math"/>
                      </w:rPr>
                      <m:t>≤</m:t>
                    </m:r>
                    <m:sSub>
                      <m:sSubPr>
                        <m:ctrlPr>
                          <w:rPr>
                            <w:rFonts w:ascii="Cambria Math" w:hAnsi="Cambria Math"/>
                          </w:rPr>
                        </m:ctrlPr>
                      </m:sSubPr>
                      <m:e>
                        <m:r>
                          <w:rPr>
                            <w:rFonts w:ascii="Cambria Math" w:hAnsi="Cambria Math"/>
                          </w:rPr>
                          <m:t>u</m:t>
                        </m:r>
                      </m:e>
                      <m:sub>
                        <m:r>
                          <m:rPr>
                            <m:sty m:val="p"/>
                          </m:rPr>
                          <w:rPr>
                            <w:rFonts w:ascii="Cambria Math" w:hAnsi="Cambria Math"/>
                          </w:rPr>
                          <m:t>y1</m:t>
                        </m:r>
                      </m:sub>
                    </m:sSub>
                  </m:e>
                </m:d>
              </m:e>
              <m:e>
                <m:sSub>
                  <m:sSubPr>
                    <m:ctrlPr>
                      <w:rPr>
                        <w:rFonts w:ascii="Cambria Math" w:hAnsi="Cambria Math"/>
                      </w:rPr>
                    </m:ctrlPr>
                  </m:sSubPr>
                  <m:e>
                    <m:r>
                      <w:rPr>
                        <w:rFonts w:ascii="Cambria Math" w:hAnsi="Cambria Math"/>
                      </w:rPr>
                      <m:t>F</m:t>
                    </m:r>
                  </m:e>
                  <m:sub>
                    <m:r>
                      <m:rPr>
                        <m:sty m:val="p"/>
                      </m:rPr>
                      <w:rPr>
                        <w:rFonts w:ascii="Cambria Math" w:hAnsi="Cambria Math"/>
                      </w:rPr>
                      <m:t>y1</m:t>
                    </m:r>
                  </m:sub>
                </m:sSub>
                <m:r>
                  <m:rPr>
                    <m:sty m:val="p"/>
                  </m:rPr>
                  <w:rPr>
                    <w:rFonts w:ascii="Cambria Math" w:hAnsi="Cambria Math"/>
                  </w:rPr>
                  <m:t xml:space="preserve">                                     </m:t>
                </m:r>
                <m:d>
                  <m:dPr>
                    <m:ctrlPr>
                      <w:rPr>
                        <w:rFonts w:ascii="Cambria Math" w:hAnsi="Cambria Math"/>
                      </w:rPr>
                    </m:ctrlPr>
                  </m:dPr>
                  <m:e>
                    <m:sSub>
                      <m:sSubPr>
                        <m:ctrlPr>
                          <w:rPr>
                            <w:rFonts w:ascii="Cambria Math" w:hAnsi="Cambria Math"/>
                          </w:rPr>
                        </m:ctrlPr>
                      </m:sSubPr>
                      <m:e>
                        <m:r>
                          <w:rPr>
                            <w:rFonts w:ascii="Cambria Math" w:hAnsi="Cambria Math"/>
                          </w:rPr>
                          <m:t>u</m:t>
                        </m:r>
                      </m:e>
                      <m:sub>
                        <m:r>
                          <m:rPr>
                            <m:sty m:val="p"/>
                          </m:rPr>
                          <w:rPr>
                            <w:rFonts w:ascii="Cambria Math" w:hAnsi="Cambria Math"/>
                          </w:rPr>
                          <m:t>y1</m:t>
                        </m:r>
                      </m:sub>
                    </m:sSub>
                    <m:r>
                      <m:rPr>
                        <m:sty m:val="p"/>
                      </m:rPr>
                      <w:rPr>
                        <w:rFonts w:ascii="Cambria Math" w:hAnsi="Cambria Math"/>
                      </w:rPr>
                      <m:t>&lt;</m:t>
                    </m:r>
                    <m:r>
                      <w:rPr>
                        <w:rFonts w:ascii="Cambria Math" w:hAnsi="Cambria Math"/>
                      </w:rPr>
                      <m:t>u</m:t>
                    </m:r>
                    <m:r>
                      <m:rPr>
                        <m:sty m:val="p"/>
                      </m:rPr>
                      <w:rPr>
                        <w:rFonts w:ascii="Cambria Math" w:hAnsi="Cambria Math"/>
                      </w:rPr>
                      <m:t>≤</m:t>
                    </m:r>
                    <m:sSub>
                      <m:sSubPr>
                        <m:ctrlPr>
                          <w:rPr>
                            <w:rFonts w:ascii="Cambria Math" w:hAnsi="Cambria Math"/>
                          </w:rPr>
                        </m:ctrlPr>
                      </m:sSubPr>
                      <m:e>
                        <m:r>
                          <w:rPr>
                            <w:rFonts w:ascii="Cambria Math" w:hAnsi="Cambria Math"/>
                          </w:rPr>
                          <m:t>u</m:t>
                        </m:r>
                      </m:e>
                      <m:sub>
                        <m:r>
                          <m:rPr>
                            <m:sty m:val="p"/>
                          </m:rPr>
                          <w:rPr>
                            <w:rFonts w:ascii="Cambria Math" w:hAnsi="Cambria Math"/>
                          </w:rPr>
                          <m:t>y1m</m:t>
                        </m:r>
                      </m:sub>
                    </m:sSub>
                  </m:e>
                </m:d>
              </m:e>
              <m:e>
                <m:sSub>
                  <m:sSubPr>
                    <m:ctrlPr>
                      <w:rPr>
                        <w:rFonts w:ascii="Cambria Math" w:hAnsi="Cambria Math"/>
                      </w:rPr>
                    </m:ctrlPr>
                  </m:sSubPr>
                  <m:e>
                    <m:r>
                      <w:rPr>
                        <w:rFonts w:ascii="Cambria Math" w:hAnsi="Cambria Math"/>
                      </w:rPr>
                      <m:t>F</m:t>
                    </m:r>
                  </m:e>
                  <m:sub>
                    <m:r>
                      <m:rPr>
                        <m:sty m:val="p"/>
                      </m:rPr>
                      <w:rPr>
                        <w:rFonts w:ascii="Cambria Math" w:hAnsi="Cambria Math"/>
                      </w:rPr>
                      <m:t>y1</m:t>
                    </m:r>
                  </m:sub>
                </m:sSub>
                <m:r>
                  <m:rPr>
                    <m:sty m:val="p"/>
                  </m:rPr>
                  <w:rPr>
                    <w:rFonts w:ascii="Cambria Math" w:hAnsi="Cambria Math"/>
                  </w:rPr>
                  <m:t>+</m:t>
                </m:r>
                <m:sSub>
                  <m:sSubPr>
                    <m:ctrlPr>
                      <w:rPr>
                        <w:rFonts w:ascii="Cambria Math" w:hAnsi="Cambria Math"/>
                      </w:rPr>
                    </m:ctrlPr>
                  </m:sSubPr>
                  <m:e>
                    <m:r>
                      <w:rPr>
                        <w:rFonts w:ascii="Cambria Math" w:hAnsi="Cambria Math"/>
                      </w:rPr>
                      <m:t>K</m:t>
                    </m:r>
                  </m:e>
                  <m:sub>
                    <m:r>
                      <m:rPr>
                        <m:sty m:val="p"/>
                      </m:rPr>
                      <w:rPr>
                        <w:rFonts w:ascii="Cambria Math" w:hAnsi="Cambria Math"/>
                      </w:rPr>
                      <m:t>2</m:t>
                    </m:r>
                  </m:sub>
                </m:sSub>
                <m:d>
                  <m:dPr>
                    <m:ctrlPr>
                      <w:rPr>
                        <w:rFonts w:ascii="Cambria Math" w:hAnsi="Cambria Math"/>
                      </w:rPr>
                    </m:ctrlPr>
                  </m:dPr>
                  <m:e>
                    <m:r>
                      <w:rPr>
                        <w:rFonts w:ascii="Cambria Math" w:hAnsi="Cambria Math"/>
                      </w:rPr>
                      <m:t>u</m:t>
                    </m:r>
                    <m:r>
                      <m:rPr>
                        <m:sty m:val="p"/>
                      </m:rPr>
                      <w:rPr>
                        <w:rFonts w:ascii="Cambria Math" w:hAnsi="Cambria Math"/>
                      </w:rPr>
                      <m:t>-</m:t>
                    </m:r>
                    <m:sSub>
                      <m:sSubPr>
                        <m:ctrlPr>
                          <w:rPr>
                            <w:rFonts w:ascii="Cambria Math" w:hAnsi="Cambria Math"/>
                          </w:rPr>
                        </m:ctrlPr>
                      </m:sSubPr>
                      <m:e>
                        <m:r>
                          <w:rPr>
                            <w:rFonts w:ascii="Cambria Math" w:hAnsi="Cambria Math"/>
                          </w:rPr>
                          <m:t>u</m:t>
                        </m:r>
                      </m:e>
                      <m:sub>
                        <m:r>
                          <m:rPr>
                            <m:sty m:val="p"/>
                          </m:rPr>
                          <w:rPr>
                            <w:rFonts w:ascii="Cambria Math" w:hAnsi="Cambria Math"/>
                          </w:rPr>
                          <m:t>y1m</m:t>
                        </m:r>
                      </m:sub>
                    </m:sSub>
                  </m:e>
                </m:d>
                <m:r>
                  <m:rPr>
                    <m:sty m:val="p"/>
                  </m:rPr>
                  <w:rPr>
                    <w:rFonts w:ascii="Cambria Math" w:hAnsi="Cambria Math"/>
                  </w:rPr>
                  <m:t xml:space="preserve">       </m:t>
                </m:r>
                <m:d>
                  <m:dPr>
                    <m:ctrlPr>
                      <w:rPr>
                        <w:rFonts w:ascii="Cambria Math" w:hAnsi="Cambria Math"/>
                      </w:rPr>
                    </m:ctrlPr>
                  </m:dPr>
                  <m:e>
                    <m:sSub>
                      <m:sSubPr>
                        <m:ctrlPr>
                          <w:rPr>
                            <w:rFonts w:ascii="Cambria Math" w:hAnsi="Cambria Math"/>
                          </w:rPr>
                        </m:ctrlPr>
                      </m:sSubPr>
                      <m:e>
                        <m:r>
                          <w:rPr>
                            <w:rFonts w:ascii="Cambria Math" w:hAnsi="Cambria Math"/>
                          </w:rPr>
                          <m:t>u</m:t>
                        </m:r>
                      </m:e>
                      <m:sub>
                        <m:r>
                          <m:rPr>
                            <m:sty m:val="p"/>
                          </m:rPr>
                          <w:rPr>
                            <w:rFonts w:ascii="Cambria Math" w:hAnsi="Cambria Math"/>
                          </w:rPr>
                          <m:t>y1m</m:t>
                        </m:r>
                      </m:sub>
                    </m:sSub>
                    <m:r>
                      <m:rPr>
                        <m:sty m:val="p"/>
                      </m:rPr>
                      <w:rPr>
                        <w:rFonts w:ascii="Cambria Math" w:hAnsi="Cambria Math"/>
                      </w:rPr>
                      <m:t>&lt;</m:t>
                    </m:r>
                    <m:r>
                      <w:rPr>
                        <w:rFonts w:ascii="Cambria Math" w:hAnsi="Cambria Math"/>
                      </w:rPr>
                      <m:t>u</m:t>
                    </m:r>
                    <m:r>
                      <m:rPr>
                        <m:sty m:val="p"/>
                      </m:rPr>
                      <w:rPr>
                        <w:rFonts w:ascii="Cambria Math" w:hAnsi="Cambria Math"/>
                      </w:rPr>
                      <m:t>≤</m:t>
                    </m:r>
                    <m:sSub>
                      <m:sSubPr>
                        <m:ctrlPr>
                          <w:rPr>
                            <w:rFonts w:ascii="Cambria Math" w:hAnsi="Cambria Math"/>
                          </w:rPr>
                        </m:ctrlPr>
                      </m:sSubPr>
                      <m:e>
                        <m:r>
                          <w:rPr>
                            <w:rFonts w:ascii="Cambria Math" w:hAnsi="Cambria Math"/>
                          </w:rPr>
                          <m:t>u</m:t>
                        </m:r>
                      </m:e>
                      <m:sub>
                        <m:r>
                          <m:rPr>
                            <m:sty m:val="p"/>
                          </m:rPr>
                          <w:rPr>
                            <w:rFonts w:ascii="Cambria Math" w:hAnsi="Cambria Math"/>
                          </w:rPr>
                          <m:t>y2</m:t>
                        </m:r>
                      </m:sub>
                    </m:sSub>
                  </m:e>
                </m:d>
              </m:e>
              <m:e>
                <m:sSub>
                  <m:sSubPr>
                    <m:ctrlPr>
                      <w:rPr>
                        <w:rFonts w:ascii="Cambria Math" w:hAnsi="Cambria Math"/>
                      </w:rPr>
                    </m:ctrlPr>
                  </m:sSubPr>
                  <m:e>
                    <m:r>
                      <w:rPr>
                        <w:rFonts w:ascii="Cambria Math" w:hAnsi="Cambria Math"/>
                      </w:rPr>
                      <m:t>F</m:t>
                    </m:r>
                  </m:e>
                  <m:sub>
                    <m:r>
                      <m:rPr>
                        <m:sty m:val="p"/>
                      </m:rPr>
                      <w:rPr>
                        <w:rFonts w:ascii="Cambria Math" w:hAnsi="Cambria Math"/>
                      </w:rPr>
                      <m:t>y2</m:t>
                    </m:r>
                  </m:sub>
                </m:sSub>
                <m:r>
                  <m:rPr>
                    <m:sty m:val="p"/>
                  </m:rPr>
                  <w:rPr>
                    <w:rFonts w:ascii="Cambria Math" w:hAnsi="Cambria Math"/>
                  </w:rPr>
                  <m:t xml:space="preserve">                                                  </m:t>
                </m:r>
                <m:d>
                  <m:dPr>
                    <m:ctrlPr>
                      <w:rPr>
                        <w:rFonts w:ascii="Cambria Math" w:hAnsi="Cambria Math"/>
                      </w:rPr>
                    </m:ctrlPr>
                  </m:dPr>
                  <m:e>
                    <m:r>
                      <w:rPr>
                        <w:rFonts w:ascii="Cambria Math" w:hAnsi="Cambria Math"/>
                      </w:rPr>
                      <m:t>u</m:t>
                    </m:r>
                    <m:r>
                      <m:rPr>
                        <m:sty m:val="p"/>
                      </m:rPr>
                      <w:rPr>
                        <w:rFonts w:ascii="Cambria Math" w:hAnsi="Cambria Math"/>
                      </w:rPr>
                      <m:t>&gt;</m:t>
                    </m:r>
                    <m:sSub>
                      <m:sSubPr>
                        <m:ctrlPr>
                          <w:rPr>
                            <w:rFonts w:ascii="Cambria Math" w:hAnsi="Cambria Math"/>
                          </w:rPr>
                        </m:ctrlPr>
                      </m:sSubPr>
                      <m:e>
                        <m:r>
                          <w:rPr>
                            <w:rFonts w:ascii="Cambria Math" w:hAnsi="Cambria Math"/>
                          </w:rPr>
                          <m:t>u</m:t>
                        </m:r>
                      </m:e>
                      <m:sub>
                        <m:r>
                          <m:rPr>
                            <m:sty m:val="p"/>
                          </m:rPr>
                          <w:rPr>
                            <w:rFonts w:ascii="Cambria Math" w:hAnsi="Cambria Math"/>
                          </w:rPr>
                          <m:t>y2</m:t>
                        </m:r>
                      </m:sub>
                    </m:sSub>
                  </m:e>
                </m:d>
                <m:r>
                  <m:rPr>
                    <m:sty m:val="p"/>
                  </m:rPr>
                  <w:rPr>
                    <w:rFonts w:ascii="Cambria Math" w:hAnsi="Cambria Math"/>
                  </w:rPr>
                  <m:t xml:space="preserve">  </m:t>
                </m:r>
              </m:e>
            </m:eqArr>
          </m:e>
        </m:d>
      </m:oMath>
      <w:r>
        <w:rPr>
          <w:rFonts w:hAnsi="Cambria Math" w:hint="eastAsia"/>
          <w:kern w:val="0"/>
        </w:rPr>
        <w:t xml:space="preserve">                      </w:t>
      </w:r>
      <w:r>
        <w:rPr>
          <w:rFonts w:hAnsi="Cambria Math" w:hint="eastAsia"/>
          <w:kern w:val="0"/>
        </w:rPr>
        <w:t>（</w:t>
      </w:r>
      <w:r>
        <w:rPr>
          <w:rFonts w:hAnsi="Cambria Math" w:hint="eastAsia"/>
          <w:kern w:val="0"/>
        </w:rPr>
        <w:t>4</w:t>
      </w:r>
      <w:r>
        <w:rPr>
          <w:rFonts w:hAnsi="Cambria Math" w:hint="eastAsia"/>
          <w:kern w:val="0"/>
        </w:rPr>
        <w:t>）</w:t>
      </w:r>
    </w:p>
    <w:p w:rsidR="00FB06B9" w:rsidRDefault="0053602A">
      <w:pPr>
        <w:widowControl/>
        <w:spacing w:line="360" w:lineRule="auto"/>
        <w:rPr>
          <w:rFonts w:hAnsi="Cambria Math"/>
          <w:kern w:val="0"/>
        </w:rPr>
      </w:pPr>
      <w:r>
        <w:rPr>
          <w:rFonts w:hAnsi="Cambria Math" w:hint="eastAsia"/>
          <w:kern w:val="0"/>
        </w:rPr>
        <w:t>式中：</w:t>
      </w:r>
      <w:r>
        <w:rPr>
          <w:rFonts w:hAnsi="Cambria Math" w:hint="eastAsia"/>
          <w:i/>
          <w:iCs/>
          <w:kern w:val="0"/>
        </w:rPr>
        <w:t>K</w:t>
      </w:r>
      <w:r>
        <w:rPr>
          <w:rFonts w:hAnsi="Cambria Math" w:hint="eastAsia"/>
          <w:kern w:val="0"/>
          <w:vertAlign w:val="subscript"/>
        </w:rPr>
        <w:t>1</w:t>
      </w:r>
      <w:r>
        <w:rPr>
          <w:rFonts w:hAnsi="Cambria Math" w:hint="eastAsia"/>
          <w:kern w:val="0"/>
        </w:rPr>
        <w:t>——一阶屈服前刚度（</w:t>
      </w:r>
      <w:r>
        <w:rPr>
          <w:rFonts w:hAnsi="Cambria Math" w:hint="eastAsia"/>
          <w:kern w:val="0"/>
        </w:rPr>
        <w:t>kN/mm</w:t>
      </w:r>
      <w:r>
        <w:rPr>
          <w:rFonts w:hAnsi="Cambria Math" w:hint="eastAsia"/>
          <w:kern w:val="0"/>
        </w:rPr>
        <w:t>）；</w:t>
      </w:r>
      <w:r>
        <w:rPr>
          <w:rFonts w:hAnsi="Cambria Math" w:hint="eastAsia"/>
          <w:i/>
          <w:iCs/>
          <w:kern w:val="0"/>
        </w:rPr>
        <w:t>K</w:t>
      </w:r>
      <w:r>
        <w:rPr>
          <w:rFonts w:hAnsi="Cambria Math" w:hint="eastAsia"/>
          <w:kern w:val="0"/>
          <w:vertAlign w:val="subscript"/>
        </w:rPr>
        <w:t>2</w:t>
      </w:r>
      <w:r>
        <w:rPr>
          <w:rFonts w:hAnsi="Cambria Math" w:hint="eastAsia"/>
          <w:kern w:val="0"/>
        </w:rPr>
        <w:t>——二阶屈服前刚度（</w:t>
      </w:r>
      <w:r>
        <w:rPr>
          <w:rFonts w:hAnsi="Cambria Math" w:hint="eastAsia"/>
          <w:kern w:val="0"/>
        </w:rPr>
        <w:t>kN/mm</w:t>
      </w:r>
      <w:r>
        <w:rPr>
          <w:rFonts w:hAnsi="Cambria Math" w:hint="eastAsia"/>
          <w:kern w:val="0"/>
        </w:rPr>
        <w:t>）；</w:t>
      </w:r>
    </w:p>
    <w:p w:rsidR="00FB06B9" w:rsidRDefault="0053602A">
      <w:pPr>
        <w:widowControl/>
        <w:spacing w:line="360" w:lineRule="auto"/>
        <w:ind w:firstLineChars="300" w:firstLine="630"/>
        <w:rPr>
          <w:rFonts w:hAnsi="Cambria Math"/>
          <w:kern w:val="0"/>
        </w:rPr>
      </w:pPr>
      <w:r>
        <w:rPr>
          <w:rFonts w:hAnsi="Cambria Math" w:hint="eastAsia"/>
          <w:i/>
          <w:iCs/>
          <w:kern w:val="0"/>
        </w:rPr>
        <w:t>F</w:t>
      </w:r>
      <w:r>
        <w:rPr>
          <w:rFonts w:hAnsi="Cambria Math" w:hint="eastAsia"/>
          <w:kern w:val="0"/>
          <w:vertAlign w:val="subscript"/>
        </w:rPr>
        <w:t>y1</w:t>
      </w:r>
      <w:r>
        <w:rPr>
          <w:rFonts w:hAnsi="Cambria Math" w:hint="eastAsia"/>
          <w:kern w:val="0"/>
        </w:rPr>
        <w:t>——一阶屈服力（</w:t>
      </w:r>
      <w:r>
        <w:rPr>
          <w:rFonts w:hAnsi="Cambria Math" w:hint="eastAsia"/>
          <w:kern w:val="0"/>
        </w:rPr>
        <w:t>kN</w:t>
      </w:r>
      <w:r>
        <w:rPr>
          <w:rFonts w:hAnsi="Cambria Math" w:hint="eastAsia"/>
          <w:kern w:val="0"/>
        </w:rPr>
        <w:t>）；</w:t>
      </w:r>
      <w:r>
        <w:rPr>
          <w:rFonts w:hAnsi="Cambria Math" w:hint="eastAsia"/>
          <w:i/>
          <w:iCs/>
          <w:kern w:val="0"/>
        </w:rPr>
        <w:t>F</w:t>
      </w:r>
      <w:r>
        <w:rPr>
          <w:rFonts w:hAnsi="Cambria Math" w:hint="eastAsia"/>
          <w:kern w:val="0"/>
          <w:vertAlign w:val="subscript"/>
        </w:rPr>
        <w:t>y2</w:t>
      </w:r>
      <w:r>
        <w:rPr>
          <w:rFonts w:hAnsi="Cambria Math" w:hint="eastAsia"/>
          <w:kern w:val="0"/>
        </w:rPr>
        <w:t>——二阶屈服力（</w:t>
      </w:r>
      <w:r>
        <w:rPr>
          <w:rFonts w:hAnsi="Cambria Math" w:hint="eastAsia"/>
          <w:kern w:val="0"/>
        </w:rPr>
        <w:t>kN</w:t>
      </w:r>
      <w:r>
        <w:rPr>
          <w:rFonts w:hAnsi="Cambria Math" w:hint="eastAsia"/>
          <w:kern w:val="0"/>
        </w:rPr>
        <w:t>）；</w:t>
      </w:r>
    </w:p>
    <w:p w:rsidR="00FB06B9" w:rsidRDefault="0053602A">
      <w:pPr>
        <w:widowControl/>
        <w:spacing w:line="360" w:lineRule="auto"/>
        <w:ind w:firstLineChars="300" w:firstLine="630"/>
        <w:rPr>
          <w:rFonts w:hAnsi="Cambria Math"/>
          <w:kern w:val="0"/>
        </w:rPr>
      </w:pPr>
      <w:r>
        <w:rPr>
          <w:rFonts w:hAnsi="Cambria Math" w:hint="eastAsia"/>
          <w:i/>
          <w:kern w:val="0"/>
        </w:rPr>
        <w:t>u</w:t>
      </w:r>
      <w:r>
        <w:rPr>
          <w:rFonts w:hAnsi="Cambria Math" w:hint="eastAsia"/>
          <w:kern w:val="0"/>
          <w:vertAlign w:val="subscript"/>
        </w:rPr>
        <w:t>y1</w:t>
      </w:r>
      <w:r>
        <w:rPr>
          <w:rFonts w:hAnsi="Cambria Math" w:hint="eastAsia"/>
          <w:kern w:val="0"/>
        </w:rPr>
        <w:t>——一阶屈服位移（</w:t>
      </w:r>
      <w:r>
        <w:rPr>
          <w:rFonts w:hAnsi="Cambria Math" w:hint="eastAsia"/>
          <w:kern w:val="0"/>
        </w:rPr>
        <w:t>mm</w:t>
      </w:r>
      <w:r>
        <w:rPr>
          <w:rFonts w:hAnsi="Cambria Math" w:hint="eastAsia"/>
          <w:kern w:val="0"/>
        </w:rPr>
        <w:t>）；</w:t>
      </w:r>
      <w:r>
        <w:rPr>
          <w:rFonts w:hAnsi="Cambria Math" w:hint="eastAsia"/>
          <w:i/>
          <w:kern w:val="0"/>
        </w:rPr>
        <w:t>u</w:t>
      </w:r>
      <w:r>
        <w:rPr>
          <w:rFonts w:hAnsi="Cambria Math" w:hint="eastAsia"/>
          <w:kern w:val="0"/>
          <w:vertAlign w:val="subscript"/>
        </w:rPr>
        <w:t>y2</w:t>
      </w:r>
      <w:r>
        <w:rPr>
          <w:rFonts w:hAnsi="Cambria Math" w:hint="eastAsia"/>
          <w:kern w:val="0"/>
        </w:rPr>
        <w:t>——二阶屈服位移（</w:t>
      </w:r>
      <w:r>
        <w:rPr>
          <w:rFonts w:hAnsi="Cambria Math" w:hint="eastAsia"/>
          <w:kern w:val="0"/>
        </w:rPr>
        <w:t>mm</w:t>
      </w:r>
      <w:r>
        <w:rPr>
          <w:rFonts w:hAnsi="Cambria Math" w:hint="eastAsia"/>
          <w:kern w:val="0"/>
        </w:rPr>
        <w:t>）；</w:t>
      </w:r>
      <w:r>
        <w:rPr>
          <w:rFonts w:hAnsi="Cambria Math" w:hint="eastAsia"/>
          <w:i/>
          <w:kern w:val="0"/>
        </w:rPr>
        <w:t>u</w:t>
      </w:r>
      <w:r>
        <w:rPr>
          <w:rFonts w:hAnsi="Cambria Math" w:hint="eastAsia"/>
          <w:kern w:val="0"/>
          <w:vertAlign w:val="subscript"/>
        </w:rPr>
        <w:t>y1m</w:t>
      </w:r>
      <w:r>
        <w:rPr>
          <w:rFonts w:hAnsi="Cambria Math" w:hint="eastAsia"/>
          <w:kern w:val="0"/>
        </w:rPr>
        <w:t>——一阶屈服极限位移（</w:t>
      </w:r>
      <w:r>
        <w:rPr>
          <w:rFonts w:hAnsi="Cambria Math" w:hint="eastAsia"/>
          <w:kern w:val="0"/>
        </w:rPr>
        <w:t>mm</w:t>
      </w:r>
      <w:r>
        <w:rPr>
          <w:rFonts w:hAnsi="Cambria Math" w:hint="eastAsia"/>
          <w:kern w:val="0"/>
        </w:rPr>
        <w:t>）。</w:t>
      </w:r>
    </w:p>
    <w:p w:rsidR="00FB06B9" w:rsidRDefault="0053602A">
      <w:pPr>
        <w:pStyle w:val="afd"/>
      </w:pPr>
      <w:r>
        <w:rPr>
          <w:rFonts w:hint="eastAsia"/>
        </w:rPr>
        <w:t>A.2速度型消能器滞回曲线及本构方程</w:t>
      </w:r>
    </w:p>
    <w:p w:rsidR="00FB06B9" w:rsidRDefault="0053602A">
      <w:pPr>
        <w:pStyle w:val="afe"/>
      </w:pPr>
      <w:r>
        <w:rPr>
          <w:rFonts w:hint="eastAsia"/>
        </w:rPr>
        <w:t>A.2.1 Maxwell模型</w:t>
      </w:r>
    </w:p>
    <w:p w:rsidR="00FB06B9" w:rsidRDefault="0053602A">
      <w:pPr>
        <w:widowControl/>
        <w:spacing w:line="360" w:lineRule="auto"/>
        <w:jc w:val="center"/>
        <w:rPr>
          <w:kern w:val="0"/>
          <w:lang w:eastAsia="en-US"/>
        </w:rPr>
      </w:pPr>
      <w:r>
        <w:rPr>
          <w:noProof/>
        </w:rPr>
        <w:lastRenderedPageBreak/>
        <w:drawing>
          <wp:inline distT="0" distB="0" distL="114300" distR="114300">
            <wp:extent cx="2692400" cy="2057400"/>
            <wp:effectExtent l="0" t="0" r="12700" b="0"/>
            <wp:docPr id="22"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8"/>
                    <pic:cNvPicPr>
                      <a:picLocks noChangeAspect="1"/>
                    </pic:cNvPicPr>
                  </pic:nvPicPr>
                  <pic:blipFill>
                    <a:blip r:embed="rId25"/>
                    <a:stretch>
                      <a:fillRect/>
                    </a:stretch>
                  </pic:blipFill>
                  <pic:spPr>
                    <a:xfrm>
                      <a:off x="0" y="0"/>
                      <a:ext cx="2692400" cy="2057400"/>
                    </a:xfrm>
                    <a:prstGeom prst="rect">
                      <a:avLst/>
                    </a:prstGeom>
                    <a:noFill/>
                    <a:ln>
                      <a:noFill/>
                    </a:ln>
                  </pic:spPr>
                </pic:pic>
              </a:graphicData>
            </a:graphic>
          </wp:inline>
        </w:drawing>
      </w:r>
    </w:p>
    <w:p w:rsidR="00FB06B9" w:rsidRDefault="0053602A">
      <w:pPr>
        <w:pStyle w:val="13"/>
      </w:pPr>
      <w:r>
        <w:rPr>
          <w:rFonts w:hint="eastAsia"/>
        </w:rPr>
        <w:t>图A.5 不同阻尼系数的Maxwell模型滞回曲线图</w:t>
      </w:r>
    </w:p>
    <w:p w:rsidR="00FB06B9" w:rsidRDefault="00FB06B9">
      <w:pPr>
        <w:pStyle w:val="afff4"/>
      </w:pPr>
    </w:p>
    <w:p w:rsidR="00FB06B9" w:rsidRDefault="0053602A">
      <w:pPr>
        <w:widowControl/>
        <w:spacing w:line="360" w:lineRule="auto"/>
        <w:jc w:val="right"/>
        <w:rPr>
          <w:rFonts w:hAnsi="Cambria Math"/>
          <w:kern w:val="0"/>
        </w:rPr>
      </w:pPr>
      <m:oMath>
        <m:r>
          <w:rPr>
            <w:rFonts w:ascii="Cambria Math" w:hAnsi="Cambria Math"/>
          </w:rPr>
          <m:t>F</m:t>
        </m:r>
        <m:r>
          <m:rPr>
            <m:sty m:val="p"/>
          </m:rPr>
          <w:rPr>
            <w:rFonts w:ascii="Cambria Math" w:hAnsi="Cambria Math"/>
          </w:rPr>
          <m:t>=</m:t>
        </m:r>
        <m:sSub>
          <m:sSubPr>
            <m:ctrlPr>
              <w:rPr>
                <w:rFonts w:ascii="Cambria Math" w:hAnsi="Cambria Math"/>
                <w:i/>
                <w:iCs/>
              </w:rPr>
            </m:ctrlPr>
          </m:sSubPr>
          <m:e>
            <m:r>
              <w:rPr>
                <w:rFonts w:ascii="Cambria Math" w:hAnsi="Cambria Math"/>
              </w:rPr>
              <m:t>C</m:t>
            </m:r>
          </m:e>
          <m:sub>
            <m:r>
              <w:rPr>
                <w:rFonts w:ascii="Cambria Math" w:hAnsi="Cambria Math"/>
              </w:rPr>
              <m:t>d</m:t>
            </m:r>
          </m:sub>
        </m:sSub>
        <m:r>
          <m:rPr>
            <m:sty m:val="p"/>
          </m:rPr>
          <w:rPr>
            <w:rFonts w:ascii="Cambria Math" w:hAnsi="Cambria Math"/>
          </w:rPr>
          <m:t>sgn</m:t>
        </m:r>
        <m:d>
          <m:dPr>
            <m:ctrlPr>
              <w:rPr>
                <w:rFonts w:ascii="Cambria Math" w:hAnsi="Cambria Math"/>
              </w:rPr>
            </m:ctrlPr>
          </m:dPr>
          <m:e>
            <m:acc>
              <m:accPr>
                <m:chr m:val="̇"/>
                <m:ctrlPr>
                  <w:rPr>
                    <w:rFonts w:ascii="Cambria Math" w:hAnsi="Cambria Math"/>
                    <w:i/>
                    <w:iCs/>
                  </w:rPr>
                </m:ctrlPr>
              </m:accPr>
              <m:e>
                <m:r>
                  <w:rPr>
                    <w:rFonts w:ascii="Cambria Math" w:hAnsi="Cambria Math"/>
                  </w:rPr>
                  <m:t>u</m:t>
                </m:r>
              </m:e>
            </m:acc>
          </m:e>
        </m:d>
        <m:sSup>
          <m:sSupPr>
            <m:ctrlPr>
              <w:rPr>
                <w:rFonts w:ascii="Cambria Math" w:hAnsi="Cambria Math"/>
              </w:rPr>
            </m:ctrlPr>
          </m:sSupPr>
          <m:e>
            <m:d>
              <m:dPr>
                <m:begChr m:val="|"/>
                <m:endChr m:val="|"/>
                <m:ctrlPr>
                  <w:rPr>
                    <w:rFonts w:ascii="Cambria Math" w:hAnsi="Cambria Math"/>
                  </w:rPr>
                </m:ctrlPr>
              </m:dPr>
              <m:e>
                <m:acc>
                  <m:accPr>
                    <m:chr m:val="̇"/>
                    <m:ctrlPr>
                      <w:rPr>
                        <w:rFonts w:ascii="Cambria Math" w:hAnsi="Cambria Math"/>
                        <w:i/>
                        <w:iCs/>
                      </w:rPr>
                    </m:ctrlPr>
                  </m:accPr>
                  <m:e>
                    <m:r>
                      <w:rPr>
                        <w:rFonts w:ascii="Cambria Math" w:hAnsi="Cambria Math"/>
                      </w:rPr>
                      <m:t>u</m:t>
                    </m:r>
                  </m:e>
                </m:acc>
              </m:e>
            </m:d>
          </m:e>
          <m:sup>
            <m:r>
              <w:rPr>
                <w:rFonts w:ascii="Cambria Math" w:hAnsi="Cambria Math"/>
              </w:rPr>
              <m:t>α</m:t>
            </m:r>
          </m:sup>
        </m:sSup>
      </m:oMath>
      <w:r>
        <w:rPr>
          <w:rFonts w:hAnsi="Cambria Math" w:hint="eastAsia"/>
          <w:kern w:val="0"/>
        </w:rPr>
        <w:t xml:space="preserve">                                   </w:t>
      </w:r>
      <w:r>
        <w:rPr>
          <w:rFonts w:hAnsi="Cambria Math" w:hint="eastAsia"/>
          <w:kern w:val="0"/>
        </w:rPr>
        <w:t>（</w:t>
      </w:r>
      <w:r>
        <w:rPr>
          <w:rFonts w:hAnsi="Cambria Math" w:hint="eastAsia"/>
          <w:kern w:val="0"/>
        </w:rPr>
        <w:t>5</w:t>
      </w:r>
      <w:r>
        <w:rPr>
          <w:rFonts w:hAnsi="Cambria Math" w:hint="eastAsia"/>
          <w:kern w:val="0"/>
        </w:rPr>
        <w:t>）</w:t>
      </w:r>
    </w:p>
    <w:p w:rsidR="00FB06B9" w:rsidRDefault="0053602A">
      <w:pPr>
        <w:widowControl/>
        <w:spacing w:line="360" w:lineRule="auto"/>
        <w:rPr>
          <w:rFonts w:hAnsi="Cambria Math"/>
          <w:kern w:val="0"/>
        </w:rPr>
      </w:pPr>
      <w:r>
        <w:rPr>
          <w:rFonts w:hAnsi="Cambria Math" w:hint="eastAsia"/>
          <w:kern w:val="0"/>
        </w:rPr>
        <w:t>式中：</w:t>
      </w:r>
      <w:r>
        <w:rPr>
          <w:rFonts w:hAnsi="Cambria Math" w:hint="eastAsia"/>
          <w:i/>
          <w:iCs/>
          <w:kern w:val="0"/>
        </w:rPr>
        <w:t>C</w:t>
      </w:r>
      <w:r>
        <w:rPr>
          <w:rFonts w:hAnsi="Cambria Math" w:hint="eastAsia"/>
          <w:i/>
          <w:iCs/>
          <w:kern w:val="0"/>
          <w:vertAlign w:val="subscript"/>
        </w:rPr>
        <w:t>d</w:t>
      </w:r>
      <w:r>
        <w:rPr>
          <w:rFonts w:hAnsi="Cambria Math" w:hint="eastAsia"/>
          <w:kern w:val="0"/>
        </w:rPr>
        <w:t>——黏滞阻尼系数；</w:t>
      </w:r>
      <w:r>
        <w:rPr>
          <w:rFonts w:hAnsi="Cambria Math" w:hint="eastAsia"/>
          <w:kern w:val="0"/>
        </w:rPr>
        <w:t>sgn( )</w:t>
      </w:r>
      <w:r>
        <w:rPr>
          <w:rFonts w:hAnsi="Cambria Math" w:hint="eastAsia"/>
          <w:kern w:val="0"/>
        </w:rPr>
        <w:t>——符号函数；</w:t>
      </w:r>
      <m:oMath>
        <m:acc>
          <m:accPr>
            <m:chr m:val="̇"/>
            <m:ctrlPr>
              <w:rPr>
                <w:rFonts w:ascii="Cambria Math" w:hAnsi="Cambria Math"/>
              </w:rPr>
            </m:ctrlPr>
          </m:accPr>
          <m:e>
            <m:r>
              <w:rPr>
                <w:rFonts w:ascii="Cambria Math" w:hAnsi="Cambria Math"/>
              </w:rPr>
              <m:t>u</m:t>
            </m:r>
          </m:e>
        </m:acc>
      </m:oMath>
      <w:r>
        <w:rPr>
          <w:rFonts w:hAnsi="Cambria Math" w:hint="eastAsia"/>
          <w:kern w:val="0"/>
        </w:rPr>
        <w:t>——消能器速度（</w:t>
      </w:r>
      <w:r>
        <w:rPr>
          <w:rFonts w:hAnsi="Cambria Math" w:hint="eastAsia"/>
          <w:kern w:val="0"/>
        </w:rPr>
        <w:t>mm/s</w:t>
      </w:r>
      <w:r>
        <w:rPr>
          <w:rFonts w:hAnsi="Cambria Math" w:hint="eastAsia"/>
          <w:kern w:val="0"/>
        </w:rPr>
        <w:t>）；</w:t>
      </w:r>
      <m:oMath>
        <m:r>
          <w:rPr>
            <w:rFonts w:ascii="Cambria Math" w:hAnsi="Cambria Math"/>
          </w:rPr>
          <m:t>α</m:t>
        </m:r>
      </m:oMath>
      <w:r>
        <w:rPr>
          <w:rFonts w:hAnsi="Cambria Math" w:hint="eastAsia"/>
          <w:kern w:val="0"/>
        </w:rPr>
        <w:t>——速度指数。</w:t>
      </w:r>
    </w:p>
    <w:p w:rsidR="00FB06B9" w:rsidRDefault="0053602A">
      <w:pPr>
        <w:pStyle w:val="13"/>
        <w:spacing w:line="240" w:lineRule="auto"/>
        <w:rPr>
          <w:lang w:eastAsia="en-US"/>
        </w:rPr>
      </w:pPr>
      <w:r>
        <w:rPr>
          <w:noProof/>
        </w:rPr>
        <w:drawing>
          <wp:inline distT="0" distB="0" distL="114300" distR="114300">
            <wp:extent cx="2713355" cy="2040255"/>
            <wp:effectExtent l="0" t="0" r="10795" b="17145"/>
            <wp:docPr id="23"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9"/>
                    <pic:cNvPicPr>
                      <a:picLocks noChangeAspect="1"/>
                    </pic:cNvPicPr>
                  </pic:nvPicPr>
                  <pic:blipFill>
                    <a:blip r:embed="rId26"/>
                    <a:stretch>
                      <a:fillRect/>
                    </a:stretch>
                  </pic:blipFill>
                  <pic:spPr>
                    <a:xfrm>
                      <a:off x="0" y="0"/>
                      <a:ext cx="2713355" cy="2040255"/>
                    </a:xfrm>
                    <a:prstGeom prst="rect">
                      <a:avLst/>
                    </a:prstGeom>
                    <a:noFill/>
                    <a:ln>
                      <a:noFill/>
                    </a:ln>
                  </pic:spPr>
                </pic:pic>
              </a:graphicData>
            </a:graphic>
          </wp:inline>
        </w:drawing>
      </w:r>
    </w:p>
    <w:p w:rsidR="00FB06B9" w:rsidRDefault="0053602A">
      <w:pPr>
        <w:pStyle w:val="13"/>
      </w:pPr>
      <w:r>
        <w:rPr>
          <w:rFonts w:hint="eastAsia"/>
        </w:rPr>
        <w:t>图A.6 不同阻尼系数的速度-力值关系图</w:t>
      </w:r>
    </w:p>
    <w:p w:rsidR="00FB06B9" w:rsidRDefault="00FB06B9">
      <w:pPr>
        <w:pStyle w:val="afff4"/>
      </w:pPr>
    </w:p>
    <w:p w:rsidR="00FB06B9" w:rsidRDefault="0053602A">
      <w:pPr>
        <w:pStyle w:val="afe"/>
      </w:pPr>
      <w:r>
        <w:rPr>
          <w:rFonts w:hint="eastAsia"/>
        </w:rPr>
        <w:t>A.2.2 Kelvin模型</w:t>
      </w:r>
    </w:p>
    <w:p w:rsidR="00FB06B9" w:rsidRDefault="0053602A">
      <w:pPr>
        <w:widowControl/>
        <w:spacing w:line="360" w:lineRule="auto"/>
        <w:ind w:firstLineChars="200" w:firstLine="420"/>
        <w:jc w:val="center"/>
        <w:rPr>
          <w:kern w:val="0"/>
          <w:lang w:eastAsia="en-US"/>
        </w:rPr>
      </w:pPr>
      <w:r>
        <w:rPr>
          <w:noProof/>
        </w:rPr>
        <w:drawing>
          <wp:inline distT="0" distB="0" distL="114300" distR="114300">
            <wp:extent cx="2303780" cy="1798320"/>
            <wp:effectExtent l="0" t="0" r="1270" b="11430"/>
            <wp:docPr id="21"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7"/>
                    <pic:cNvPicPr>
                      <a:picLocks noChangeAspect="1"/>
                    </pic:cNvPicPr>
                  </pic:nvPicPr>
                  <pic:blipFill>
                    <a:blip r:embed="rId27"/>
                    <a:stretch>
                      <a:fillRect/>
                    </a:stretch>
                  </pic:blipFill>
                  <pic:spPr>
                    <a:xfrm>
                      <a:off x="0" y="0"/>
                      <a:ext cx="2303780" cy="1798320"/>
                    </a:xfrm>
                    <a:prstGeom prst="rect">
                      <a:avLst/>
                    </a:prstGeom>
                    <a:noFill/>
                    <a:ln>
                      <a:noFill/>
                    </a:ln>
                  </pic:spPr>
                </pic:pic>
              </a:graphicData>
            </a:graphic>
          </wp:inline>
        </w:drawing>
      </w:r>
    </w:p>
    <w:p w:rsidR="00FB06B9" w:rsidRDefault="0053602A">
      <w:pPr>
        <w:pStyle w:val="13"/>
      </w:pPr>
      <w:r>
        <w:rPr>
          <w:rFonts w:hint="eastAsia"/>
        </w:rPr>
        <w:t>图A.7 Kelvinl模型滞回曲线</w:t>
      </w:r>
    </w:p>
    <w:p w:rsidR="00FB06B9" w:rsidRDefault="00FB06B9">
      <w:pPr>
        <w:pStyle w:val="afff4"/>
      </w:pPr>
    </w:p>
    <w:p w:rsidR="00FB06B9" w:rsidRDefault="0053602A">
      <w:pPr>
        <w:widowControl/>
        <w:spacing w:line="360" w:lineRule="auto"/>
        <w:ind w:firstLineChars="200" w:firstLine="420"/>
        <w:jc w:val="right"/>
        <w:rPr>
          <w:kern w:val="0"/>
        </w:rPr>
      </w:pPr>
      <m:oMath>
        <m:r>
          <w:rPr>
            <w:rFonts w:ascii="Cambria Math" w:hAnsi="Cambria Math"/>
          </w:rPr>
          <m:t>F</m:t>
        </m:r>
        <m:r>
          <m:rPr>
            <m:sty m:val="p"/>
          </m:rP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F</m:t>
                </m:r>
              </m:e>
              <m:sub>
                <m:r>
                  <m:rPr>
                    <m:sty m:val="p"/>
                  </m:rPr>
                  <w:rPr>
                    <w:rFonts w:ascii="Cambria Math" w:hAnsi="Cambria Math"/>
                  </w:rPr>
                  <m:t>1</m:t>
                </m:r>
              </m:sub>
            </m:sSub>
          </m:num>
          <m:den>
            <m:sSub>
              <m:sSubPr>
                <m:ctrlPr>
                  <w:rPr>
                    <w:rFonts w:ascii="Cambria Math" w:hAnsi="Cambria Math"/>
                  </w:rPr>
                </m:ctrlPr>
              </m:sSubPr>
              <m:e>
                <m:r>
                  <w:rPr>
                    <w:rFonts w:ascii="Cambria Math" w:hAnsi="Cambria Math"/>
                  </w:rPr>
                  <m:t>u</m:t>
                </m:r>
              </m:e>
              <m:sub>
                <m:r>
                  <m:rPr>
                    <m:sty m:val="p"/>
                  </m:rPr>
                  <w:rPr>
                    <w:rFonts w:ascii="Cambria Math" w:hAnsi="Cambria Math"/>
                  </w:rPr>
                  <m:t>0</m:t>
                </m:r>
              </m:sub>
            </m:sSub>
          </m:den>
        </m:f>
        <m:r>
          <w:rPr>
            <w:rFonts w:ascii="Cambria Math" w:hAnsi="Cambria Math"/>
          </w:rPr>
          <m:t>u</m:t>
        </m:r>
        <m:r>
          <m:rPr>
            <m:sty m:val="p"/>
          </m:rP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η</m:t>
                </m:r>
              </m:e>
              <m:sub>
                <m:r>
                  <m:rPr>
                    <m:sty m:val="p"/>
                  </m:rPr>
                  <w:rPr>
                    <w:rFonts w:ascii="Cambria Math" w:hAnsi="Cambria Math"/>
                  </w:rPr>
                  <m:t>1</m:t>
                </m:r>
              </m:sub>
            </m:sSub>
            <m:sSub>
              <m:sSubPr>
                <m:ctrlPr>
                  <w:rPr>
                    <w:rFonts w:ascii="Cambria Math" w:hAnsi="Cambria Math"/>
                  </w:rPr>
                </m:ctrlPr>
              </m:sSubPr>
              <m:e>
                <m:r>
                  <w:rPr>
                    <w:rFonts w:ascii="Cambria Math" w:hAnsi="Cambria Math"/>
                  </w:rPr>
                  <m:t>F</m:t>
                </m:r>
              </m:e>
              <m:sub>
                <m:r>
                  <m:rPr>
                    <m:sty m:val="p"/>
                  </m:rPr>
                  <w:rPr>
                    <w:rFonts w:ascii="Cambria Math" w:hAnsi="Cambria Math"/>
                  </w:rPr>
                  <m:t>1</m:t>
                </m:r>
              </m:sub>
            </m:sSub>
          </m:num>
          <m:den>
            <m:r>
              <w:rPr>
                <w:rFonts w:ascii="Cambria Math" w:hAnsi="Cambria Math"/>
              </w:rPr>
              <m:t>ω</m:t>
            </m:r>
            <m:sSub>
              <m:sSubPr>
                <m:ctrlPr>
                  <w:rPr>
                    <w:rFonts w:ascii="Cambria Math" w:hAnsi="Cambria Math"/>
                  </w:rPr>
                </m:ctrlPr>
              </m:sSubPr>
              <m:e>
                <m:r>
                  <w:rPr>
                    <w:rFonts w:ascii="Cambria Math" w:hAnsi="Cambria Math"/>
                  </w:rPr>
                  <m:t>u</m:t>
                </m:r>
              </m:e>
              <m:sub>
                <m:r>
                  <m:rPr>
                    <m:sty m:val="p"/>
                  </m:rPr>
                  <w:rPr>
                    <w:rFonts w:ascii="Cambria Math" w:hAnsi="Cambria Math"/>
                  </w:rPr>
                  <m:t>0</m:t>
                </m:r>
              </m:sub>
            </m:sSub>
          </m:den>
        </m:f>
        <m:acc>
          <m:accPr>
            <m:chr m:val="̇"/>
            <m:ctrlPr>
              <w:rPr>
                <w:rFonts w:ascii="Cambria Math" w:hAnsi="Cambria Math"/>
                <w:i/>
                <w:iCs/>
              </w:rPr>
            </m:ctrlPr>
          </m:accPr>
          <m:e>
            <m:r>
              <w:rPr>
                <w:rFonts w:ascii="Cambria Math" w:hAnsi="Cambria Math"/>
              </w:rPr>
              <m:t>u</m:t>
            </m:r>
          </m:e>
        </m:acc>
      </m:oMath>
      <w:r>
        <w:rPr>
          <w:rFonts w:hAnsi="Cambria Math" w:hint="eastAsia"/>
          <w:iCs/>
        </w:rPr>
        <w:t xml:space="preserve">                                </w:t>
      </w:r>
      <w:r>
        <w:rPr>
          <w:rFonts w:hAnsi="Cambria Math" w:hint="eastAsia"/>
          <w:iCs/>
        </w:rPr>
        <w:t>（</w:t>
      </w:r>
      <w:r>
        <w:rPr>
          <w:rFonts w:hAnsi="Cambria Math" w:hint="eastAsia"/>
          <w:iCs/>
        </w:rPr>
        <w:t>6</w:t>
      </w:r>
      <w:r>
        <w:rPr>
          <w:rFonts w:hAnsi="Cambria Math" w:hint="eastAsia"/>
          <w:iCs/>
        </w:rPr>
        <w:t>）</w:t>
      </w:r>
    </w:p>
    <w:p w:rsidR="00FB06B9" w:rsidRDefault="0053602A">
      <w:pPr>
        <w:widowControl/>
        <w:jc w:val="left"/>
        <w:rPr>
          <w:rFonts w:hAnsi="Cambria Math"/>
          <w:kern w:val="0"/>
        </w:rPr>
      </w:pPr>
      <w:r>
        <w:rPr>
          <w:rFonts w:hAnsi="Cambria Math" w:hint="eastAsia"/>
          <w:kern w:val="0"/>
        </w:rPr>
        <w:t>式中：</w:t>
      </w:r>
      <m:oMath>
        <m:sSub>
          <m:sSubPr>
            <m:ctrlPr>
              <w:rPr>
                <w:rFonts w:ascii="Cambria Math" w:hAnsi="Cambria Math"/>
              </w:rPr>
            </m:ctrlPr>
          </m:sSubPr>
          <m:e>
            <m:r>
              <w:rPr>
                <w:rFonts w:ascii="Cambria Math" w:hAnsi="Cambria Math"/>
              </w:rPr>
              <m:t>u</m:t>
            </m:r>
          </m:e>
          <m:sub>
            <m:r>
              <m:rPr>
                <m:sty m:val="p"/>
              </m:rPr>
              <w:rPr>
                <w:rFonts w:ascii="Cambria Math" w:hAnsi="Cambria Math"/>
              </w:rPr>
              <m:t>0</m:t>
            </m:r>
          </m:sub>
        </m:sSub>
      </m:oMath>
      <w:r>
        <w:rPr>
          <w:rFonts w:hAnsi="Cambria Math" w:hint="eastAsia"/>
          <w:kern w:val="0"/>
        </w:rPr>
        <w:t>——最大位移（</w:t>
      </w:r>
      <w:r>
        <w:rPr>
          <w:rFonts w:hAnsi="Cambria Math" w:hint="eastAsia"/>
          <w:kern w:val="0"/>
        </w:rPr>
        <w:t>mm</w:t>
      </w:r>
      <w:r>
        <w:rPr>
          <w:rFonts w:hAnsi="Cambria Math" w:hint="eastAsia"/>
          <w:kern w:val="0"/>
        </w:rPr>
        <w:t>）；</w:t>
      </w:r>
      <m:oMath>
        <m:sSub>
          <m:sSubPr>
            <m:ctrlPr>
              <w:rPr>
                <w:rFonts w:ascii="Cambria Math" w:hAnsi="Cambria Math"/>
              </w:rPr>
            </m:ctrlPr>
          </m:sSubPr>
          <m:e>
            <m:r>
              <w:rPr>
                <w:rFonts w:ascii="Cambria Math" w:hAnsi="Cambria Math"/>
              </w:rPr>
              <m:t>F</m:t>
            </m:r>
          </m:e>
          <m:sub>
            <m:r>
              <m:rPr>
                <m:sty m:val="p"/>
              </m:rPr>
              <w:rPr>
                <w:rFonts w:ascii="Cambria Math" w:hAnsi="Cambria Math"/>
              </w:rPr>
              <m:t>1</m:t>
            </m:r>
          </m:sub>
        </m:sSub>
      </m:oMath>
      <w:r>
        <w:rPr>
          <w:rFonts w:hAnsi="Cambria Math" w:hint="eastAsia"/>
          <w:kern w:val="0"/>
        </w:rPr>
        <w:t>——最大位移处的阻尼力（</w:t>
      </w:r>
      <w:r>
        <w:rPr>
          <w:rFonts w:hAnsi="Cambria Math" w:hint="eastAsia"/>
          <w:kern w:val="0"/>
        </w:rPr>
        <w:t>kN</w:t>
      </w:r>
      <w:r>
        <w:rPr>
          <w:rFonts w:hAnsi="Cambria Math" w:hint="eastAsia"/>
          <w:kern w:val="0"/>
        </w:rPr>
        <w:t>）；</w:t>
      </w:r>
    </w:p>
    <w:p w:rsidR="00FB06B9" w:rsidRDefault="00583AC4">
      <w:pPr>
        <w:widowControl/>
        <w:ind w:firstLineChars="300" w:firstLine="630"/>
        <w:jc w:val="left"/>
        <w:rPr>
          <w:rFonts w:hAnsi="Cambria Math"/>
          <w:kern w:val="0"/>
        </w:rPr>
      </w:pPr>
      <m:oMath>
        <m:sSub>
          <m:sSubPr>
            <m:ctrlPr>
              <w:rPr>
                <w:rFonts w:ascii="Cambria Math" w:hAnsi="Cambria Math"/>
              </w:rPr>
            </m:ctrlPr>
          </m:sSubPr>
          <m:e>
            <m:r>
              <w:rPr>
                <w:rFonts w:ascii="Cambria Math" w:hAnsi="Cambria Math"/>
              </w:rPr>
              <m:t>F</m:t>
            </m:r>
          </m:e>
          <m:sub>
            <m:r>
              <m:rPr>
                <m:sty m:val="p"/>
              </m:rPr>
              <w:rPr>
                <w:rFonts w:ascii="Cambria Math" w:hAnsi="Cambria Math"/>
              </w:rPr>
              <m:t>0</m:t>
            </m:r>
          </m:sub>
        </m:sSub>
      </m:oMath>
      <w:r w:rsidR="0053602A">
        <w:rPr>
          <w:rFonts w:hAnsi="Cambria Math" w:hint="eastAsia"/>
          <w:kern w:val="0"/>
        </w:rPr>
        <w:t>——最大阻尼力（</w:t>
      </w:r>
      <w:r w:rsidR="0053602A">
        <w:rPr>
          <w:rFonts w:hAnsi="Cambria Math" w:hint="eastAsia"/>
          <w:kern w:val="0"/>
        </w:rPr>
        <w:t>kN</w:t>
      </w:r>
      <w:r w:rsidR="0053602A">
        <w:rPr>
          <w:rFonts w:hAnsi="Cambria Math" w:hint="eastAsia"/>
          <w:kern w:val="0"/>
        </w:rPr>
        <w:t>）；</w:t>
      </w:r>
      <m:oMath>
        <m:sSub>
          <m:sSubPr>
            <m:ctrlPr>
              <w:rPr>
                <w:rFonts w:ascii="Cambria Math" w:hAnsi="Cambria Math"/>
              </w:rPr>
            </m:ctrlPr>
          </m:sSubPr>
          <m:e>
            <m:r>
              <w:rPr>
                <w:rFonts w:ascii="Cambria Math" w:hAnsi="Cambria Math"/>
              </w:rPr>
              <m:t>F</m:t>
            </m:r>
          </m:e>
          <m:sub>
            <m:r>
              <m:rPr>
                <m:sty m:val="p"/>
              </m:rPr>
              <w:rPr>
                <w:rFonts w:ascii="Cambria Math" w:hAnsi="Cambria Math"/>
              </w:rPr>
              <m:t>2</m:t>
            </m:r>
          </m:sub>
        </m:sSub>
      </m:oMath>
      <w:r w:rsidR="0053602A">
        <w:rPr>
          <w:rFonts w:hAnsi="Cambria Math" w:hint="eastAsia"/>
          <w:kern w:val="0"/>
        </w:rPr>
        <w:t>——零位移处的阻尼力（</w:t>
      </w:r>
      <w:r w:rsidR="0053602A">
        <w:rPr>
          <w:rFonts w:hAnsi="Cambria Math" w:hint="eastAsia"/>
          <w:kern w:val="0"/>
        </w:rPr>
        <w:t>kN</w:t>
      </w:r>
      <w:r w:rsidR="0053602A">
        <w:rPr>
          <w:rFonts w:hAnsi="Cambria Math" w:hint="eastAsia"/>
          <w:kern w:val="0"/>
        </w:rPr>
        <w:t>）；</w:t>
      </w:r>
    </w:p>
    <w:p w:rsidR="00FB06B9" w:rsidRDefault="00583AC4">
      <w:pPr>
        <w:widowControl/>
        <w:ind w:firstLineChars="300" w:firstLine="630"/>
        <w:jc w:val="left"/>
        <w:rPr>
          <w:rFonts w:hAnsi="Cambria Math"/>
          <w:kern w:val="0"/>
        </w:rPr>
      </w:pPr>
      <m:oMath>
        <m:sSub>
          <m:sSubPr>
            <m:ctrlPr>
              <w:rPr>
                <w:rFonts w:ascii="Cambria Math" w:hAnsi="Cambria Math"/>
              </w:rPr>
            </m:ctrlPr>
          </m:sSubPr>
          <m:e>
            <m:r>
              <w:rPr>
                <w:rFonts w:ascii="Cambria Math" w:hAnsi="Cambria Math"/>
              </w:rPr>
              <m:t>η</m:t>
            </m:r>
          </m:e>
          <m:sub>
            <m:r>
              <m:rPr>
                <m:sty m:val="p"/>
              </m:rPr>
              <w:rPr>
                <w:rFonts w:ascii="Cambria Math" w:hAnsi="Cambria Math"/>
              </w:rPr>
              <m:t>1</m:t>
            </m:r>
          </m:sub>
        </m:sSub>
      </m:oMath>
      <w:r w:rsidR="0053602A">
        <w:rPr>
          <w:rFonts w:hAnsi="Cambria Math" w:hint="eastAsia"/>
          <w:kern w:val="0"/>
        </w:rPr>
        <w:t>——损耗因子；</w:t>
      </w:r>
      <m:oMath>
        <m:r>
          <w:rPr>
            <w:rFonts w:ascii="Cambria Math" w:hAnsi="Cambria Math"/>
          </w:rPr>
          <m:t>ω</m:t>
        </m:r>
      </m:oMath>
      <w:r w:rsidR="0053602A">
        <w:rPr>
          <w:rFonts w:hAnsi="Cambria Math" w:hint="eastAsia"/>
          <w:kern w:val="0"/>
        </w:rPr>
        <w:t>——消能器运动圆频率。</w:t>
      </w:r>
    </w:p>
    <w:p w:rsidR="00FB06B9" w:rsidRDefault="0053602A">
      <w:pPr>
        <w:pStyle w:val="afe"/>
      </w:pPr>
      <w:r>
        <w:rPr>
          <w:rFonts w:hint="eastAsia"/>
        </w:rPr>
        <w:t>A.2.3 电涡流阻尼器模型</w:t>
      </w:r>
    </w:p>
    <w:p w:rsidR="00FB06B9" w:rsidRDefault="0053602A">
      <w:pPr>
        <w:pStyle w:val="afb"/>
        <w:ind w:firstLineChars="0" w:firstLine="0"/>
        <w:jc w:val="center"/>
      </w:pPr>
      <w:r>
        <w:rPr>
          <w:noProof/>
        </w:rPr>
        <w:lastRenderedPageBreak/>
        <w:drawing>
          <wp:inline distT="0" distB="0" distL="114300" distR="114300">
            <wp:extent cx="2684780" cy="1629410"/>
            <wp:effectExtent l="0" t="0" r="1270" b="889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28"/>
                    <a:stretch>
                      <a:fillRect/>
                    </a:stretch>
                  </pic:blipFill>
                  <pic:spPr>
                    <a:xfrm>
                      <a:off x="0" y="0"/>
                      <a:ext cx="2684780" cy="1629410"/>
                    </a:xfrm>
                    <a:prstGeom prst="rect">
                      <a:avLst/>
                    </a:prstGeom>
                    <a:noFill/>
                    <a:ln>
                      <a:noFill/>
                    </a:ln>
                  </pic:spPr>
                </pic:pic>
              </a:graphicData>
            </a:graphic>
          </wp:inline>
        </w:drawing>
      </w:r>
    </w:p>
    <w:p w:rsidR="00FB06B9" w:rsidRDefault="0053602A">
      <w:pPr>
        <w:pStyle w:val="afb"/>
        <w:spacing w:line="360" w:lineRule="auto"/>
        <w:ind w:firstLineChars="0" w:firstLine="0"/>
        <w:jc w:val="right"/>
      </w:pPr>
      <m:oMath>
        <m:r>
          <w:rPr>
            <w:rFonts w:ascii="Cambria Math" w:hAnsi="Cambria Math"/>
            <w:szCs w:val="24"/>
          </w:rPr>
          <m:t>F</m:t>
        </m:r>
        <m:r>
          <m:rPr>
            <m:sty m:val="p"/>
          </m:rPr>
          <w:rPr>
            <w:rFonts w:ascii="Cambria Math" w:hAnsi="Cambria Math"/>
            <w:szCs w:val="24"/>
          </w:rPr>
          <m:t>=</m:t>
        </m:r>
        <m:sSub>
          <m:sSubPr>
            <m:ctrlPr>
              <w:rPr>
                <w:rFonts w:ascii="Cambria Math" w:hAnsi="Cambria Math"/>
                <w:szCs w:val="24"/>
              </w:rPr>
            </m:ctrlPr>
          </m:sSubPr>
          <m:e>
            <m:r>
              <w:rPr>
                <w:rFonts w:ascii="Cambria Math" w:hAnsi="Cambria Math"/>
                <w:szCs w:val="24"/>
              </w:rPr>
              <m:t>F</m:t>
            </m:r>
          </m:e>
          <m:sub>
            <m:r>
              <m:rPr>
                <m:sty m:val="p"/>
              </m:rPr>
              <w:rPr>
                <w:rFonts w:ascii="Cambria Math" w:hAnsi="Cambria Math" w:hint="eastAsia"/>
                <w:szCs w:val="24"/>
              </w:rPr>
              <m:t>max</m:t>
            </m:r>
          </m:sub>
        </m:sSub>
        <m:r>
          <m:rPr>
            <m:sty m:val="p"/>
          </m:rPr>
          <w:rPr>
            <w:rFonts w:ascii="Cambria Math" w:hAnsi="Cambria Math"/>
            <w:szCs w:val="24"/>
          </w:rPr>
          <m:t>×</m:t>
        </m:r>
        <m:f>
          <m:fPr>
            <m:ctrlPr>
              <w:rPr>
                <w:rFonts w:ascii="Cambria Math" w:hAnsi="Cambria Math"/>
                <w:szCs w:val="24"/>
              </w:rPr>
            </m:ctrlPr>
          </m:fPr>
          <m:num>
            <m:r>
              <m:rPr>
                <m:sty m:val="p"/>
              </m:rPr>
              <w:rPr>
                <w:rFonts w:ascii="Cambria Math" w:hAnsi="Cambria Math"/>
                <w:szCs w:val="24"/>
              </w:rPr>
              <m:t>2</m:t>
            </m:r>
          </m:num>
          <m:den>
            <m:f>
              <m:fPr>
                <m:ctrlPr>
                  <w:rPr>
                    <w:rFonts w:ascii="Cambria Math" w:hAnsi="Cambria Math"/>
                    <w:szCs w:val="24"/>
                  </w:rPr>
                </m:ctrlPr>
              </m:fPr>
              <m:num>
                <m:r>
                  <w:rPr>
                    <w:rFonts w:ascii="Cambria Math" w:hAnsi="Cambria Math"/>
                    <w:szCs w:val="24"/>
                  </w:rPr>
                  <m:t>ν</m:t>
                </m:r>
              </m:num>
              <m:den>
                <m:sSub>
                  <m:sSubPr>
                    <m:ctrlPr>
                      <w:rPr>
                        <w:rFonts w:ascii="Cambria Math" w:hAnsi="Cambria Math"/>
                        <w:szCs w:val="24"/>
                      </w:rPr>
                    </m:ctrlPr>
                  </m:sSubPr>
                  <m:e>
                    <m:r>
                      <w:rPr>
                        <w:rFonts w:ascii="Cambria Math" w:hAnsi="Cambria Math"/>
                        <w:szCs w:val="24"/>
                      </w:rPr>
                      <m:t>ν</m:t>
                    </m:r>
                  </m:e>
                  <m:sub>
                    <m:r>
                      <m:rPr>
                        <m:sty m:val="p"/>
                      </m:rPr>
                      <w:rPr>
                        <w:rFonts w:ascii="Cambria Math" w:hAnsi="Cambria Math"/>
                        <w:szCs w:val="24"/>
                      </w:rPr>
                      <m:t>cr</m:t>
                    </m:r>
                  </m:sub>
                </m:sSub>
              </m:den>
            </m:f>
            <m:r>
              <m:rPr>
                <m:sty m:val="p"/>
              </m:rPr>
              <w:rPr>
                <w:rFonts w:ascii="Cambria Math" w:hAnsi="Cambria Math"/>
                <w:szCs w:val="24"/>
              </w:rPr>
              <m:t>+</m:t>
            </m:r>
            <m:f>
              <m:fPr>
                <m:ctrlPr>
                  <w:rPr>
                    <w:rFonts w:ascii="Cambria Math" w:hAnsi="Cambria Math"/>
                    <w:szCs w:val="24"/>
                  </w:rPr>
                </m:ctrlPr>
              </m:fPr>
              <m:num>
                <m:sSub>
                  <m:sSubPr>
                    <m:ctrlPr>
                      <w:rPr>
                        <w:rFonts w:ascii="Cambria Math" w:hAnsi="Cambria Math"/>
                        <w:szCs w:val="24"/>
                      </w:rPr>
                    </m:ctrlPr>
                  </m:sSubPr>
                  <m:e>
                    <m:r>
                      <w:rPr>
                        <w:rFonts w:ascii="Cambria Math" w:hAnsi="Cambria Math"/>
                        <w:szCs w:val="24"/>
                      </w:rPr>
                      <m:t>ν</m:t>
                    </m:r>
                  </m:e>
                  <m:sub>
                    <m:r>
                      <m:rPr>
                        <m:sty m:val="p"/>
                      </m:rPr>
                      <w:rPr>
                        <w:rFonts w:ascii="Cambria Math" w:hAnsi="Cambria Math"/>
                        <w:szCs w:val="24"/>
                      </w:rPr>
                      <m:t>cr</m:t>
                    </m:r>
                  </m:sub>
                </m:sSub>
              </m:num>
              <m:den>
                <m:r>
                  <w:rPr>
                    <w:rFonts w:ascii="Cambria Math" w:hAnsi="Cambria Math"/>
                    <w:szCs w:val="24"/>
                  </w:rPr>
                  <m:t>ν</m:t>
                </m:r>
              </m:den>
            </m:f>
          </m:den>
        </m:f>
      </m:oMath>
      <w:r>
        <w:rPr>
          <w:rFonts w:hAnsi="Cambria Math" w:hint="eastAsia"/>
          <w:szCs w:val="24"/>
        </w:rPr>
        <w:t xml:space="preserve">                                 （</w:t>
      </w:r>
      <w:r>
        <w:rPr>
          <w:rFonts w:ascii="Times New Roman"/>
          <w:szCs w:val="24"/>
        </w:rPr>
        <w:t>7</w:t>
      </w:r>
      <w:r>
        <w:rPr>
          <w:rFonts w:hAnsi="Cambria Math" w:hint="eastAsia"/>
          <w:szCs w:val="24"/>
        </w:rPr>
        <w:t>）</w:t>
      </w:r>
    </w:p>
    <w:p w:rsidR="00FB06B9" w:rsidRDefault="0053602A">
      <w:pPr>
        <w:widowControl/>
        <w:ind w:firstLineChars="100" w:firstLine="210"/>
        <w:jc w:val="left"/>
        <w:rPr>
          <w:rFonts w:hAnsi="Cambria Math"/>
        </w:rPr>
      </w:pPr>
      <w:r>
        <w:rPr>
          <w:rFonts w:hAnsi="Cambria Math" w:hint="eastAsia"/>
          <w:kern w:val="0"/>
        </w:rPr>
        <w:t>式中：</w:t>
      </w:r>
      <m:oMath>
        <m:r>
          <w:rPr>
            <w:rFonts w:ascii="Cambria Math" w:hAnsi="Cambria Math"/>
          </w:rPr>
          <m:t>F</m:t>
        </m:r>
      </m:oMath>
      <w:r>
        <w:rPr>
          <w:rFonts w:hAnsi="Cambria Math" w:hint="eastAsia"/>
        </w:rPr>
        <w:t>——阻尼力</w:t>
      </w:r>
      <w:r>
        <w:rPr>
          <w:rFonts w:hAnsi="Cambria Math" w:hint="eastAsia"/>
          <w:kern w:val="0"/>
        </w:rPr>
        <w:t>（</w:t>
      </w:r>
      <w:r>
        <w:rPr>
          <w:rFonts w:hAnsi="Cambria Math" w:hint="eastAsia"/>
          <w:kern w:val="0"/>
        </w:rPr>
        <w:t>kN</w:t>
      </w:r>
      <w:r>
        <w:rPr>
          <w:rFonts w:hAnsi="Cambria Math" w:hint="eastAsia"/>
          <w:kern w:val="0"/>
        </w:rPr>
        <w:t>）；</w:t>
      </w:r>
      <m:oMath>
        <m:sSub>
          <m:sSubPr>
            <m:ctrlPr>
              <w:rPr>
                <w:rFonts w:ascii="Cambria Math" w:hAnsi="Cambria Math"/>
              </w:rPr>
            </m:ctrlPr>
          </m:sSubPr>
          <m:e>
            <m:r>
              <w:rPr>
                <w:rFonts w:ascii="Cambria Math" w:hAnsi="Cambria Math"/>
              </w:rPr>
              <m:t>F</m:t>
            </m:r>
          </m:e>
          <m:sub>
            <m:r>
              <m:rPr>
                <m:sty m:val="p"/>
              </m:rPr>
              <w:rPr>
                <w:rFonts w:ascii="Cambria Math" w:hAnsi="Cambria Math" w:hint="eastAsia"/>
              </w:rPr>
              <m:t>max</m:t>
            </m:r>
          </m:sub>
        </m:sSub>
      </m:oMath>
      <w:r>
        <w:rPr>
          <w:rFonts w:hAnsi="Cambria Math" w:hint="eastAsia"/>
        </w:rPr>
        <w:t>——设计阻尼力</w:t>
      </w:r>
      <w:r>
        <w:rPr>
          <w:rFonts w:hAnsi="Cambria Math" w:hint="eastAsia"/>
          <w:kern w:val="0"/>
        </w:rPr>
        <w:t>（</w:t>
      </w:r>
      <w:r>
        <w:rPr>
          <w:rFonts w:hAnsi="Cambria Math" w:hint="eastAsia"/>
          <w:kern w:val="0"/>
        </w:rPr>
        <w:t>kN</w:t>
      </w:r>
      <w:r>
        <w:rPr>
          <w:rFonts w:hAnsi="Cambria Math" w:hint="eastAsia"/>
          <w:kern w:val="0"/>
        </w:rPr>
        <w:t>）</w:t>
      </w:r>
      <w:r>
        <w:rPr>
          <w:rFonts w:hAnsi="Cambria Math" w:hint="eastAsia"/>
        </w:rPr>
        <w:t>；</w:t>
      </w:r>
    </w:p>
    <w:p w:rsidR="00FB06B9" w:rsidRDefault="0053602A">
      <w:pPr>
        <w:widowControl/>
        <w:ind w:firstLineChars="400" w:firstLine="840"/>
        <w:jc w:val="left"/>
        <w:rPr>
          <w:rFonts w:hAnsi="Cambria Math"/>
        </w:rPr>
      </w:pPr>
      <m:oMath>
        <m:r>
          <w:rPr>
            <w:rFonts w:ascii="Cambria Math" w:hAnsi="Cambria Math"/>
          </w:rPr>
          <m:t>ν</m:t>
        </m:r>
      </m:oMath>
      <w:r>
        <w:rPr>
          <w:rFonts w:hAnsi="Cambria Math" w:hint="eastAsia"/>
        </w:rPr>
        <w:t>——消能器运动速度（</w:t>
      </w:r>
      <w:r>
        <w:rPr>
          <w:rFonts w:hAnsi="Cambria Math" w:hint="eastAsia"/>
        </w:rPr>
        <w:t>mm/s</w:t>
      </w:r>
      <w:r>
        <w:rPr>
          <w:rFonts w:hAnsi="Cambria Math" w:hint="eastAsia"/>
        </w:rPr>
        <w:t>）；</w:t>
      </w:r>
      <m:oMath>
        <m:sSub>
          <m:sSubPr>
            <m:ctrlPr>
              <w:rPr>
                <w:rFonts w:ascii="Cambria Math" w:hAnsi="Cambria Math"/>
              </w:rPr>
            </m:ctrlPr>
          </m:sSubPr>
          <m:e>
            <m:r>
              <w:rPr>
                <w:rFonts w:ascii="Cambria Math" w:hAnsi="Cambria Math"/>
              </w:rPr>
              <m:t>ν</m:t>
            </m:r>
          </m:e>
          <m:sub>
            <m:r>
              <m:rPr>
                <m:sty m:val="p"/>
              </m:rPr>
              <w:rPr>
                <w:rFonts w:ascii="Cambria Math" w:hAnsi="Cambria Math"/>
              </w:rPr>
              <m:t>cr</m:t>
            </m:r>
          </m:sub>
        </m:sSub>
      </m:oMath>
      <w:r>
        <w:rPr>
          <w:rFonts w:hAnsi="Cambria Math" w:hint="eastAsia"/>
        </w:rPr>
        <w:t>——临界速度（</w:t>
      </w:r>
      <w:r>
        <w:rPr>
          <w:rFonts w:hAnsi="Cambria Math" w:hint="eastAsia"/>
        </w:rPr>
        <w:t>mm/s</w:t>
      </w:r>
      <w:r>
        <w:rPr>
          <w:rFonts w:hAnsi="Cambria Math" w:hint="eastAsia"/>
        </w:rPr>
        <w:t>）。</w:t>
      </w:r>
    </w:p>
    <w:p w:rsidR="00FB06B9" w:rsidRDefault="0053602A">
      <w:pPr>
        <w:widowControl/>
        <w:jc w:val="left"/>
        <w:rPr>
          <w:kern w:val="0"/>
        </w:rPr>
      </w:pPr>
      <w:r>
        <w:rPr>
          <w:rFonts w:hint="eastAsia"/>
          <w:kern w:val="0"/>
        </w:rPr>
        <w:br w:type="page"/>
      </w:r>
    </w:p>
    <w:p w:rsidR="00FB06B9" w:rsidRDefault="0053602A">
      <w:pPr>
        <w:pStyle w:val="afc"/>
        <w:spacing w:before="120" w:after="120"/>
        <w:jc w:val="center"/>
        <w:outlineLvl w:val="0"/>
      </w:pPr>
      <w:bookmarkStart w:id="220" w:name="_Toc17194"/>
      <w:r>
        <w:rPr>
          <w:rFonts w:hint="eastAsia"/>
        </w:rPr>
        <w:lastRenderedPageBreak/>
        <w:t>附 录 B（资料性）服役期消能阻尼器的检查内容和维护方法</w:t>
      </w:r>
      <w:bookmarkEnd w:id="220"/>
    </w:p>
    <w:p w:rsidR="00FB06B9" w:rsidRDefault="0053602A">
      <w:pPr>
        <w:pStyle w:val="a4"/>
      </w:pPr>
      <w:r>
        <w:rPr>
          <w:rFonts w:hint="eastAsia"/>
        </w:rPr>
        <w:t>速度相关型消能器和位移相关型消能器在正常使用情况下宜每隔</w:t>
      </w:r>
      <w:r>
        <w:rPr>
          <w:rFonts w:hint="eastAsia"/>
        </w:rPr>
        <w:t>5</w:t>
      </w:r>
      <w:r>
        <w:rPr>
          <w:rFonts w:hint="eastAsia"/>
        </w:rPr>
        <w:t>年检查一次，目测外露金属表面无锈蚀、漏油情况。达到设计工作年限时，应对阻尼器进行抽样检验。阻尼器在遭遇地震、强风、火灾等灾害后应进行抽样检验。阻尼器目测检查时，应观察阻尼器、支撑及连接构件等外观、变形及其他问题。目测检查内容及维护方法应符合表</w:t>
      </w:r>
      <w:r>
        <w:rPr>
          <w:rFonts w:hint="eastAsia"/>
        </w:rPr>
        <w:t>B.1</w:t>
      </w:r>
      <w:r>
        <w:rPr>
          <w:rFonts w:hint="eastAsia"/>
        </w:rPr>
        <w:t>的规定。</w:t>
      </w:r>
    </w:p>
    <w:p w:rsidR="00FB06B9" w:rsidRDefault="0053602A">
      <w:pPr>
        <w:pStyle w:val="13"/>
      </w:pPr>
      <w:r>
        <w:rPr>
          <w:rFonts w:hint="eastAsia"/>
        </w:rPr>
        <w:t>表B.1  目测检查内容及维护方法</w:t>
      </w:r>
    </w:p>
    <w:tbl>
      <w:tblPr>
        <w:tblStyle w:val="af1"/>
        <w:tblW w:w="9377" w:type="dxa"/>
        <w:jc w:val="center"/>
        <w:tblLook w:val="04A0" w:firstRow="1" w:lastRow="0" w:firstColumn="1" w:lastColumn="0" w:noHBand="0" w:noVBand="1"/>
      </w:tblPr>
      <w:tblGrid>
        <w:gridCol w:w="6471"/>
        <w:gridCol w:w="2906"/>
      </w:tblGrid>
      <w:tr w:rsidR="00FB06B9">
        <w:trPr>
          <w:trHeight w:val="68"/>
          <w:jc w:val="center"/>
        </w:trPr>
        <w:tc>
          <w:tcPr>
            <w:tcW w:w="0" w:type="auto"/>
            <w:tcBorders>
              <w:top w:val="single" w:sz="12" w:space="0" w:color="auto"/>
              <w:left w:val="single" w:sz="12" w:space="0" w:color="auto"/>
              <w:bottom w:val="single" w:sz="12" w:space="0" w:color="auto"/>
              <w:right w:val="single" w:sz="4" w:space="0" w:color="auto"/>
            </w:tcBorders>
            <w:vAlign w:val="center"/>
          </w:tcPr>
          <w:p w:rsidR="00FB06B9" w:rsidRDefault="0053602A">
            <w:pPr>
              <w:spacing w:line="252" w:lineRule="auto"/>
              <w:jc w:val="center"/>
              <w:textAlignment w:val="center"/>
              <w:rPr>
                <w:color w:val="000000"/>
                <w:kern w:val="0"/>
                <w:sz w:val="18"/>
                <w:szCs w:val="18"/>
                <w:lang w:bidi="ar"/>
              </w:rPr>
            </w:pPr>
            <w:r>
              <w:rPr>
                <w:rFonts w:hint="eastAsia"/>
                <w:color w:val="000000"/>
                <w:kern w:val="0"/>
                <w:sz w:val="18"/>
                <w:szCs w:val="18"/>
                <w:lang w:bidi="ar"/>
              </w:rPr>
              <w:t>检查内容</w:t>
            </w:r>
          </w:p>
        </w:tc>
        <w:tc>
          <w:tcPr>
            <w:tcW w:w="0" w:type="auto"/>
            <w:tcBorders>
              <w:top w:val="single" w:sz="12" w:space="0" w:color="auto"/>
              <w:left w:val="single" w:sz="4" w:space="0" w:color="auto"/>
              <w:bottom w:val="single" w:sz="12" w:space="0" w:color="auto"/>
              <w:right w:val="single" w:sz="12" w:space="0" w:color="auto"/>
            </w:tcBorders>
            <w:vAlign w:val="center"/>
          </w:tcPr>
          <w:p w:rsidR="00FB06B9" w:rsidRDefault="0053602A">
            <w:pPr>
              <w:spacing w:line="252" w:lineRule="auto"/>
              <w:jc w:val="center"/>
              <w:textAlignment w:val="center"/>
              <w:rPr>
                <w:color w:val="000000"/>
                <w:kern w:val="0"/>
                <w:sz w:val="18"/>
                <w:szCs w:val="18"/>
                <w:lang w:bidi="ar"/>
              </w:rPr>
            </w:pPr>
            <w:r>
              <w:rPr>
                <w:rFonts w:hint="eastAsia"/>
                <w:color w:val="000000"/>
                <w:kern w:val="0"/>
                <w:sz w:val="18"/>
                <w:szCs w:val="18"/>
                <w:lang w:bidi="ar"/>
              </w:rPr>
              <w:t>维护方法</w:t>
            </w:r>
          </w:p>
        </w:tc>
      </w:tr>
      <w:tr w:rsidR="00FB06B9">
        <w:trPr>
          <w:trHeight w:val="68"/>
          <w:jc w:val="center"/>
        </w:trPr>
        <w:tc>
          <w:tcPr>
            <w:tcW w:w="0" w:type="auto"/>
            <w:tcBorders>
              <w:top w:val="single" w:sz="12" w:space="0" w:color="auto"/>
              <w:left w:val="single" w:sz="12" w:space="0" w:color="auto"/>
              <w:bottom w:val="single" w:sz="6" w:space="0" w:color="auto"/>
            </w:tcBorders>
            <w:vAlign w:val="center"/>
          </w:tcPr>
          <w:p w:rsidR="00FB06B9" w:rsidRDefault="0053602A">
            <w:pPr>
              <w:spacing w:line="252" w:lineRule="auto"/>
              <w:jc w:val="center"/>
              <w:textAlignment w:val="center"/>
              <w:rPr>
                <w:color w:val="000000"/>
                <w:kern w:val="0"/>
                <w:sz w:val="18"/>
                <w:szCs w:val="18"/>
                <w:lang w:bidi="ar"/>
              </w:rPr>
            </w:pPr>
            <w:r>
              <w:rPr>
                <w:rFonts w:hint="eastAsia"/>
                <w:color w:val="000000"/>
                <w:kern w:val="0"/>
                <w:sz w:val="18"/>
                <w:szCs w:val="18"/>
                <w:lang w:bidi="ar"/>
              </w:rPr>
              <w:t>速度相关型阻尼器导杆上漏油，粘滞阻尼材料泄露</w:t>
            </w:r>
          </w:p>
        </w:tc>
        <w:tc>
          <w:tcPr>
            <w:tcW w:w="0" w:type="auto"/>
            <w:tcBorders>
              <w:top w:val="single" w:sz="12" w:space="0" w:color="auto"/>
              <w:bottom w:val="single" w:sz="6" w:space="0" w:color="auto"/>
              <w:right w:val="single" w:sz="12" w:space="0" w:color="auto"/>
            </w:tcBorders>
            <w:vAlign w:val="center"/>
          </w:tcPr>
          <w:p w:rsidR="00FB06B9" w:rsidRDefault="0053602A">
            <w:pPr>
              <w:spacing w:line="252" w:lineRule="auto"/>
              <w:jc w:val="center"/>
              <w:textAlignment w:val="center"/>
              <w:rPr>
                <w:color w:val="000000"/>
                <w:kern w:val="0"/>
                <w:sz w:val="18"/>
                <w:szCs w:val="18"/>
                <w:lang w:bidi="ar"/>
              </w:rPr>
            </w:pPr>
            <w:r>
              <w:rPr>
                <w:rFonts w:hint="eastAsia"/>
                <w:color w:val="000000"/>
                <w:kern w:val="0"/>
                <w:sz w:val="18"/>
                <w:szCs w:val="18"/>
                <w:lang w:bidi="ar"/>
              </w:rPr>
              <w:t>更换阻尼器</w:t>
            </w:r>
          </w:p>
        </w:tc>
      </w:tr>
      <w:tr w:rsidR="00FB06B9">
        <w:trPr>
          <w:trHeight w:val="68"/>
          <w:jc w:val="center"/>
        </w:trPr>
        <w:tc>
          <w:tcPr>
            <w:tcW w:w="0" w:type="auto"/>
            <w:tcBorders>
              <w:top w:val="single" w:sz="6" w:space="0" w:color="auto"/>
              <w:left w:val="single" w:sz="12" w:space="0" w:color="auto"/>
              <w:bottom w:val="single" w:sz="6" w:space="0" w:color="auto"/>
            </w:tcBorders>
            <w:vAlign w:val="center"/>
          </w:tcPr>
          <w:p w:rsidR="00FB06B9" w:rsidRDefault="0053602A">
            <w:pPr>
              <w:spacing w:line="252" w:lineRule="auto"/>
              <w:jc w:val="center"/>
              <w:textAlignment w:val="center"/>
              <w:rPr>
                <w:color w:val="000000"/>
                <w:kern w:val="0"/>
                <w:sz w:val="18"/>
                <w:szCs w:val="18"/>
                <w:lang w:bidi="ar"/>
              </w:rPr>
            </w:pPr>
            <w:r>
              <w:rPr>
                <w:rFonts w:hint="eastAsia"/>
                <w:color w:val="000000"/>
                <w:kern w:val="0"/>
                <w:sz w:val="18"/>
                <w:szCs w:val="18"/>
                <w:lang w:bidi="ar"/>
              </w:rPr>
              <w:t>位移相关型阻尼器产生明显的累计损伤，出现弯曲、扭曲</w:t>
            </w:r>
          </w:p>
        </w:tc>
        <w:tc>
          <w:tcPr>
            <w:tcW w:w="0" w:type="auto"/>
            <w:tcBorders>
              <w:top w:val="single" w:sz="6" w:space="0" w:color="auto"/>
              <w:bottom w:val="single" w:sz="6" w:space="0" w:color="auto"/>
              <w:right w:val="single" w:sz="12" w:space="0" w:color="auto"/>
            </w:tcBorders>
            <w:vAlign w:val="center"/>
          </w:tcPr>
          <w:p w:rsidR="00FB06B9" w:rsidRDefault="0053602A">
            <w:pPr>
              <w:spacing w:line="252" w:lineRule="auto"/>
              <w:jc w:val="center"/>
              <w:textAlignment w:val="center"/>
              <w:rPr>
                <w:color w:val="000000"/>
                <w:kern w:val="0"/>
                <w:sz w:val="18"/>
                <w:szCs w:val="18"/>
                <w:lang w:bidi="ar"/>
              </w:rPr>
            </w:pPr>
            <w:r>
              <w:rPr>
                <w:rFonts w:hint="eastAsia"/>
                <w:color w:val="000000"/>
                <w:kern w:val="0"/>
                <w:sz w:val="18"/>
                <w:szCs w:val="18"/>
                <w:lang w:bidi="ar"/>
              </w:rPr>
              <w:t>更换阻尼器</w:t>
            </w:r>
          </w:p>
        </w:tc>
      </w:tr>
      <w:tr w:rsidR="00FB06B9">
        <w:trPr>
          <w:trHeight w:val="68"/>
          <w:jc w:val="center"/>
        </w:trPr>
        <w:tc>
          <w:tcPr>
            <w:tcW w:w="0" w:type="auto"/>
            <w:tcBorders>
              <w:top w:val="single" w:sz="6" w:space="0" w:color="auto"/>
              <w:left w:val="single" w:sz="12" w:space="0" w:color="auto"/>
              <w:bottom w:val="single" w:sz="6" w:space="0" w:color="auto"/>
            </w:tcBorders>
            <w:vAlign w:val="center"/>
          </w:tcPr>
          <w:p w:rsidR="00FB06B9" w:rsidRDefault="0053602A">
            <w:pPr>
              <w:spacing w:line="252" w:lineRule="auto"/>
              <w:jc w:val="center"/>
              <w:textAlignment w:val="center"/>
              <w:rPr>
                <w:color w:val="000000"/>
                <w:kern w:val="0"/>
                <w:sz w:val="18"/>
                <w:szCs w:val="18"/>
                <w:lang w:bidi="ar"/>
              </w:rPr>
            </w:pPr>
            <w:r>
              <w:rPr>
                <w:rFonts w:hint="eastAsia"/>
                <w:color w:val="000000"/>
                <w:kern w:val="0"/>
                <w:sz w:val="18"/>
                <w:szCs w:val="18"/>
                <w:lang w:bidi="ar"/>
              </w:rPr>
              <w:t>焊缝有裂纹，螺栓、锚栓的螺母松动或出现间隙，连接件出现错动位移、松动等</w:t>
            </w:r>
          </w:p>
        </w:tc>
        <w:tc>
          <w:tcPr>
            <w:tcW w:w="0" w:type="auto"/>
            <w:tcBorders>
              <w:top w:val="single" w:sz="6" w:space="0" w:color="auto"/>
              <w:bottom w:val="single" w:sz="6" w:space="0" w:color="auto"/>
              <w:right w:val="single" w:sz="12" w:space="0" w:color="auto"/>
            </w:tcBorders>
            <w:vAlign w:val="center"/>
          </w:tcPr>
          <w:p w:rsidR="00FB06B9" w:rsidRDefault="0053602A">
            <w:pPr>
              <w:spacing w:line="252" w:lineRule="auto"/>
              <w:jc w:val="center"/>
              <w:textAlignment w:val="center"/>
              <w:rPr>
                <w:color w:val="000000"/>
                <w:kern w:val="0"/>
                <w:sz w:val="18"/>
                <w:szCs w:val="18"/>
                <w:lang w:bidi="ar"/>
              </w:rPr>
            </w:pPr>
            <w:r>
              <w:rPr>
                <w:rFonts w:hint="eastAsia"/>
                <w:color w:val="000000"/>
                <w:kern w:val="0"/>
                <w:sz w:val="18"/>
                <w:szCs w:val="18"/>
                <w:lang w:bidi="ar"/>
              </w:rPr>
              <w:t>补焊、拧紧</w:t>
            </w:r>
          </w:p>
        </w:tc>
      </w:tr>
      <w:tr w:rsidR="00FB06B9">
        <w:trPr>
          <w:trHeight w:val="68"/>
          <w:jc w:val="center"/>
        </w:trPr>
        <w:tc>
          <w:tcPr>
            <w:tcW w:w="0" w:type="auto"/>
            <w:tcBorders>
              <w:top w:val="single" w:sz="6" w:space="0" w:color="auto"/>
              <w:left w:val="single" w:sz="12" w:space="0" w:color="auto"/>
              <w:bottom w:val="single" w:sz="6" w:space="0" w:color="auto"/>
            </w:tcBorders>
            <w:vAlign w:val="center"/>
          </w:tcPr>
          <w:p w:rsidR="00FB06B9" w:rsidRDefault="0053602A">
            <w:pPr>
              <w:spacing w:line="252" w:lineRule="auto"/>
              <w:jc w:val="center"/>
              <w:textAlignment w:val="center"/>
              <w:rPr>
                <w:color w:val="000000"/>
                <w:kern w:val="0"/>
                <w:sz w:val="18"/>
                <w:szCs w:val="18"/>
                <w:lang w:bidi="ar"/>
              </w:rPr>
            </w:pPr>
            <w:r>
              <w:rPr>
                <w:rFonts w:hint="eastAsia"/>
                <w:color w:val="000000"/>
                <w:kern w:val="0"/>
                <w:sz w:val="18"/>
                <w:szCs w:val="18"/>
                <w:lang w:bidi="ar"/>
              </w:rPr>
              <w:t>粘滞阻尼器的导杆、摩擦阻尼器的外漏摩擦界面出现腐蚀、表面污垢、硬化、结斑、结块</w:t>
            </w:r>
          </w:p>
        </w:tc>
        <w:tc>
          <w:tcPr>
            <w:tcW w:w="0" w:type="auto"/>
            <w:tcBorders>
              <w:top w:val="single" w:sz="6" w:space="0" w:color="auto"/>
              <w:bottom w:val="single" w:sz="6" w:space="0" w:color="auto"/>
              <w:right w:val="single" w:sz="12" w:space="0" w:color="auto"/>
            </w:tcBorders>
            <w:vAlign w:val="center"/>
          </w:tcPr>
          <w:p w:rsidR="00FB06B9" w:rsidRDefault="0053602A">
            <w:pPr>
              <w:spacing w:line="252" w:lineRule="auto"/>
              <w:jc w:val="center"/>
              <w:textAlignment w:val="center"/>
              <w:rPr>
                <w:color w:val="000000"/>
                <w:kern w:val="0"/>
                <w:sz w:val="18"/>
                <w:szCs w:val="18"/>
                <w:lang w:bidi="ar"/>
              </w:rPr>
            </w:pPr>
            <w:r>
              <w:rPr>
                <w:rFonts w:hint="eastAsia"/>
                <w:color w:val="000000"/>
                <w:kern w:val="0"/>
                <w:sz w:val="18"/>
                <w:szCs w:val="18"/>
                <w:lang w:bidi="ar"/>
              </w:rPr>
              <w:t>及时清除</w:t>
            </w:r>
          </w:p>
        </w:tc>
      </w:tr>
      <w:tr w:rsidR="00FB06B9">
        <w:trPr>
          <w:trHeight w:val="68"/>
          <w:jc w:val="center"/>
        </w:trPr>
        <w:tc>
          <w:tcPr>
            <w:tcW w:w="0" w:type="auto"/>
            <w:tcBorders>
              <w:top w:val="single" w:sz="6" w:space="0" w:color="auto"/>
              <w:left w:val="single" w:sz="12" w:space="0" w:color="auto"/>
              <w:bottom w:val="single" w:sz="6" w:space="0" w:color="auto"/>
            </w:tcBorders>
            <w:vAlign w:val="center"/>
          </w:tcPr>
          <w:p w:rsidR="00FB06B9" w:rsidRDefault="0053602A">
            <w:pPr>
              <w:spacing w:line="252" w:lineRule="auto"/>
              <w:jc w:val="center"/>
              <w:textAlignment w:val="center"/>
              <w:rPr>
                <w:color w:val="000000"/>
                <w:kern w:val="0"/>
                <w:sz w:val="18"/>
                <w:szCs w:val="18"/>
                <w:lang w:bidi="ar"/>
              </w:rPr>
            </w:pPr>
            <w:r>
              <w:rPr>
                <w:rFonts w:hint="eastAsia"/>
                <w:color w:val="000000"/>
                <w:kern w:val="0"/>
                <w:sz w:val="18"/>
                <w:szCs w:val="18"/>
                <w:lang w:bidi="ar"/>
              </w:rPr>
              <w:t>阻尼器被涂装的金属表面、焊缝或坚固件表面涂装层出现裂纹、起皮、剥落、老化，金属外露表面锈蚀</w:t>
            </w:r>
          </w:p>
        </w:tc>
        <w:tc>
          <w:tcPr>
            <w:tcW w:w="0" w:type="auto"/>
            <w:tcBorders>
              <w:top w:val="single" w:sz="6" w:space="0" w:color="auto"/>
              <w:bottom w:val="single" w:sz="6" w:space="0" w:color="auto"/>
              <w:right w:val="single" w:sz="12" w:space="0" w:color="auto"/>
            </w:tcBorders>
            <w:vAlign w:val="center"/>
          </w:tcPr>
          <w:p w:rsidR="00FB06B9" w:rsidRDefault="0053602A">
            <w:pPr>
              <w:spacing w:line="252" w:lineRule="auto"/>
              <w:jc w:val="center"/>
              <w:textAlignment w:val="center"/>
              <w:rPr>
                <w:color w:val="000000"/>
                <w:kern w:val="0"/>
                <w:sz w:val="18"/>
                <w:szCs w:val="18"/>
                <w:lang w:bidi="ar"/>
              </w:rPr>
            </w:pPr>
            <w:r>
              <w:rPr>
                <w:rFonts w:hint="eastAsia"/>
                <w:color w:val="000000"/>
                <w:kern w:val="0"/>
                <w:sz w:val="18"/>
                <w:szCs w:val="18"/>
                <w:lang w:bidi="ar"/>
              </w:rPr>
              <w:t>重新涂装，锈蚀严重到影响承载力时则更换</w:t>
            </w:r>
          </w:p>
        </w:tc>
      </w:tr>
      <w:tr w:rsidR="00FB06B9">
        <w:trPr>
          <w:trHeight w:val="68"/>
          <w:jc w:val="center"/>
        </w:trPr>
        <w:tc>
          <w:tcPr>
            <w:tcW w:w="0" w:type="auto"/>
            <w:tcBorders>
              <w:top w:val="single" w:sz="6" w:space="0" w:color="auto"/>
              <w:left w:val="single" w:sz="12" w:space="0" w:color="auto"/>
              <w:bottom w:val="single" w:sz="12" w:space="0" w:color="auto"/>
            </w:tcBorders>
            <w:vAlign w:val="center"/>
          </w:tcPr>
          <w:p w:rsidR="00FB06B9" w:rsidRDefault="0053602A">
            <w:pPr>
              <w:spacing w:line="252" w:lineRule="auto"/>
              <w:jc w:val="center"/>
              <w:textAlignment w:val="center"/>
              <w:rPr>
                <w:color w:val="000000"/>
                <w:kern w:val="0"/>
                <w:sz w:val="18"/>
                <w:szCs w:val="18"/>
                <w:lang w:bidi="ar"/>
              </w:rPr>
            </w:pPr>
            <w:r>
              <w:rPr>
                <w:rFonts w:hint="eastAsia"/>
                <w:color w:val="000000"/>
                <w:kern w:val="0"/>
                <w:sz w:val="18"/>
                <w:szCs w:val="18"/>
                <w:lang w:bidi="ar"/>
              </w:rPr>
              <w:t>阻尼器周围存在可能限值阻尼器正常工作的障碍物</w:t>
            </w:r>
          </w:p>
        </w:tc>
        <w:tc>
          <w:tcPr>
            <w:tcW w:w="0" w:type="auto"/>
            <w:tcBorders>
              <w:top w:val="single" w:sz="6" w:space="0" w:color="auto"/>
              <w:bottom w:val="single" w:sz="12" w:space="0" w:color="auto"/>
              <w:right w:val="single" w:sz="12" w:space="0" w:color="auto"/>
            </w:tcBorders>
            <w:vAlign w:val="center"/>
          </w:tcPr>
          <w:p w:rsidR="00FB06B9" w:rsidRDefault="0053602A">
            <w:pPr>
              <w:spacing w:line="252" w:lineRule="auto"/>
              <w:jc w:val="center"/>
              <w:textAlignment w:val="center"/>
              <w:rPr>
                <w:color w:val="000000"/>
                <w:kern w:val="0"/>
                <w:sz w:val="18"/>
                <w:szCs w:val="18"/>
                <w:lang w:bidi="ar"/>
              </w:rPr>
            </w:pPr>
            <w:r>
              <w:rPr>
                <w:rFonts w:hint="eastAsia"/>
                <w:color w:val="000000"/>
                <w:kern w:val="0"/>
                <w:sz w:val="18"/>
                <w:szCs w:val="18"/>
                <w:lang w:bidi="ar"/>
              </w:rPr>
              <w:t>及时清除</w:t>
            </w:r>
          </w:p>
        </w:tc>
      </w:tr>
    </w:tbl>
    <w:p w:rsidR="00FB06B9" w:rsidRDefault="0053602A">
      <w:pPr>
        <w:widowControl/>
        <w:jc w:val="left"/>
        <w:rPr>
          <w:b/>
          <w:bCs/>
          <w:kern w:val="44"/>
          <w:sz w:val="28"/>
          <w:szCs w:val="28"/>
        </w:rPr>
      </w:pPr>
      <w:r>
        <w:rPr>
          <w:rFonts w:hint="eastAsia"/>
          <w:b/>
          <w:bCs/>
          <w:kern w:val="44"/>
          <w:sz w:val="28"/>
          <w:szCs w:val="28"/>
        </w:rPr>
        <w:br w:type="page"/>
      </w:r>
    </w:p>
    <w:p w:rsidR="00FB06B9" w:rsidRDefault="0053602A">
      <w:pPr>
        <w:pStyle w:val="afc"/>
        <w:spacing w:before="120" w:after="120"/>
        <w:jc w:val="center"/>
        <w:outlineLvl w:val="0"/>
      </w:pPr>
      <w:bookmarkStart w:id="221" w:name="_Toc26156"/>
      <w:r>
        <w:rPr>
          <w:rFonts w:hint="eastAsia"/>
        </w:rPr>
        <w:lastRenderedPageBreak/>
        <w:t>附 录 C（资料性）建议标准化产品规格及性能参数</w:t>
      </w:r>
      <w:bookmarkEnd w:id="210"/>
      <w:bookmarkEnd w:id="211"/>
      <w:bookmarkEnd w:id="212"/>
      <w:bookmarkEnd w:id="213"/>
      <w:bookmarkEnd w:id="214"/>
      <w:bookmarkEnd w:id="215"/>
      <w:bookmarkEnd w:id="216"/>
      <w:bookmarkEnd w:id="217"/>
      <w:bookmarkEnd w:id="218"/>
      <w:bookmarkEnd w:id="221"/>
    </w:p>
    <w:p w:rsidR="00FB06B9" w:rsidRDefault="0053602A">
      <w:pPr>
        <w:pStyle w:val="13"/>
      </w:pPr>
      <w:r>
        <w:rPr>
          <w:rFonts w:hint="eastAsia"/>
        </w:rPr>
        <w:t>表C.1  屈曲约束支撑产品规格及性能参数表</w:t>
      </w:r>
    </w:p>
    <w:tbl>
      <w:tblPr>
        <w:tblW w:w="93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826"/>
        <w:gridCol w:w="1508"/>
        <w:gridCol w:w="2056"/>
        <w:gridCol w:w="1350"/>
        <w:gridCol w:w="1122"/>
        <w:gridCol w:w="1515"/>
      </w:tblGrid>
      <w:tr w:rsidR="00FB06B9">
        <w:trPr>
          <w:trHeight w:val="68"/>
          <w:jc w:val="center"/>
        </w:trPr>
        <w:tc>
          <w:tcPr>
            <w:tcW w:w="1826" w:type="dxa"/>
            <w:vMerge w:val="restart"/>
            <w:tcBorders>
              <w:top w:val="single" w:sz="12" w:space="0" w:color="auto"/>
              <w:left w:val="single" w:sz="12" w:space="0" w:color="auto"/>
              <w:bottom w:val="single" w:sz="6" w:space="0" w:color="auto"/>
              <w:right w:val="single" w:sz="4" w:space="0" w:color="auto"/>
            </w:tcBorders>
            <w:tcMar>
              <w:top w:w="15" w:type="dxa"/>
              <w:left w:w="15" w:type="dxa"/>
              <w:right w:w="15" w:type="dxa"/>
            </w:tcMar>
            <w:vAlign w:val="center"/>
          </w:tcPr>
          <w:p w:rsidR="00FB06B9" w:rsidRDefault="0053602A">
            <w:pPr>
              <w:widowControl/>
              <w:adjustRightInd w:val="0"/>
              <w:snapToGrid w:val="0"/>
              <w:spacing w:line="252" w:lineRule="auto"/>
              <w:jc w:val="center"/>
              <w:textAlignment w:val="center"/>
              <w:rPr>
                <w:color w:val="000000"/>
                <w:kern w:val="0"/>
                <w:sz w:val="18"/>
                <w:szCs w:val="18"/>
              </w:rPr>
            </w:pPr>
            <w:r>
              <w:rPr>
                <w:color w:val="000000"/>
                <w:kern w:val="0"/>
                <w:sz w:val="18"/>
                <w:szCs w:val="18"/>
                <w:lang w:bidi="ar"/>
              </w:rPr>
              <w:t>屈服力承载力（</w:t>
            </w:r>
            <w:r>
              <w:rPr>
                <w:color w:val="000000"/>
                <w:kern w:val="0"/>
                <w:sz w:val="18"/>
                <w:szCs w:val="18"/>
                <w:lang w:bidi="ar"/>
              </w:rPr>
              <w:t>kN</w:t>
            </w:r>
            <w:r>
              <w:rPr>
                <w:color w:val="000000"/>
                <w:kern w:val="0"/>
                <w:sz w:val="18"/>
                <w:szCs w:val="18"/>
                <w:lang w:bidi="ar"/>
              </w:rPr>
              <w:t>）</w:t>
            </w:r>
          </w:p>
        </w:tc>
        <w:tc>
          <w:tcPr>
            <w:tcW w:w="1508" w:type="dxa"/>
            <w:vMerge w:val="restart"/>
            <w:tcBorders>
              <w:top w:val="single" w:sz="12" w:space="0" w:color="auto"/>
              <w:left w:val="single" w:sz="4" w:space="0" w:color="auto"/>
              <w:bottom w:val="single" w:sz="6" w:space="0" w:color="auto"/>
              <w:right w:val="single" w:sz="4" w:space="0" w:color="auto"/>
            </w:tcBorders>
            <w:tcMar>
              <w:top w:w="15" w:type="dxa"/>
              <w:left w:w="15" w:type="dxa"/>
              <w:right w:w="15" w:type="dxa"/>
            </w:tcMar>
            <w:vAlign w:val="center"/>
          </w:tcPr>
          <w:p w:rsidR="00FB06B9" w:rsidRDefault="0053602A">
            <w:pPr>
              <w:widowControl/>
              <w:adjustRightInd w:val="0"/>
              <w:snapToGrid w:val="0"/>
              <w:spacing w:line="252" w:lineRule="auto"/>
              <w:jc w:val="center"/>
              <w:textAlignment w:val="center"/>
              <w:rPr>
                <w:color w:val="000000"/>
                <w:kern w:val="0"/>
                <w:sz w:val="18"/>
                <w:szCs w:val="18"/>
              </w:rPr>
            </w:pPr>
            <w:r>
              <w:rPr>
                <w:color w:val="000000"/>
                <w:kern w:val="0"/>
                <w:sz w:val="18"/>
                <w:szCs w:val="18"/>
                <w:lang w:bidi="ar"/>
              </w:rPr>
              <w:t>产品长度</w:t>
            </w:r>
            <w:r>
              <w:rPr>
                <w:color w:val="000000"/>
                <w:kern w:val="0"/>
                <w:sz w:val="18"/>
                <w:szCs w:val="18"/>
                <w:lang w:bidi="ar"/>
              </w:rPr>
              <w:t>(mm)</w:t>
            </w:r>
          </w:p>
        </w:tc>
        <w:tc>
          <w:tcPr>
            <w:tcW w:w="0" w:type="auto"/>
            <w:vMerge w:val="restart"/>
            <w:tcBorders>
              <w:top w:val="single" w:sz="12" w:space="0" w:color="auto"/>
              <w:left w:val="single" w:sz="4" w:space="0" w:color="auto"/>
              <w:bottom w:val="single" w:sz="6" w:space="0" w:color="auto"/>
              <w:right w:val="single" w:sz="4" w:space="0" w:color="auto"/>
            </w:tcBorders>
            <w:tcMar>
              <w:top w:w="15" w:type="dxa"/>
              <w:left w:w="15" w:type="dxa"/>
              <w:right w:w="15" w:type="dxa"/>
            </w:tcMar>
            <w:vAlign w:val="center"/>
          </w:tcPr>
          <w:p w:rsidR="00FB06B9" w:rsidRDefault="0053602A">
            <w:pPr>
              <w:widowControl/>
              <w:adjustRightInd w:val="0"/>
              <w:snapToGrid w:val="0"/>
              <w:spacing w:line="252" w:lineRule="auto"/>
              <w:jc w:val="center"/>
              <w:textAlignment w:val="center"/>
              <w:rPr>
                <w:color w:val="000000"/>
                <w:kern w:val="0"/>
                <w:sz w:val="18"/>
                <w:szCs w:val="18"/>
              </w:rPr>
            </w:pPr>
            <w:r>
              <w:rPr>
                <w:color w:val="000000"/>
                <w:kern w:val="0"/>
                <w:sz w:val="18"/>
                <w:szCs w:val="18"/>
                <w:lang w:bidi="ar"/>
              </w:rPr>
              <w:t>轴线长度预估（</w:t>
            </w:r>
            <w:r>
              <w:rPr>
                <w:color w:val="000000"/>
                <w:kern w:val="0"/>
                <w:sz w:val="18"/>
                <w:szCs w:val="18"/>
                <w:lang w:bidi="ar"/>
              </w:rPr>
              <w:t>mm</w:t>
            </w:r>
            <w:r>
              <w:rPr>
                <w:color w:val="000000"/>
                <w:kern w:val="0"/>
                <w:sz w:val="18"/>
                <w:szCs w:val="18"/>
                <w:lang w:bidi="ar"/>
              </w:rPr>
              <w:t>）</w:t>
            </w:r>
          </w:p>
        </w:tc>
        <w:tc>
          <w:tcPr>
            <w:tcW w:w="0" w:type="auto"/>
            <w:vMerge w:val="restart"/>
            <w:tcBorders>
              <w:top w:val="single" w:sz="12" w:space="0" w:color="auto"/>
              <w:left w:val="single" w:sz="4" w:space="0" w:color="auto"/>
              <w:bottom w:val="single" w:sz="6" w:space="0" w:color="auto"/>
              <w:right w:val="single" w:sz="4" w:space="0" w:color="auto"/>
            </w:tcBorders>
            <w:tcMar>
              <w:top w:w="15" w:type="dxa"/>
              <w:left w:w="15" w:type="dxa"/>
              <w:right w:w="15" w:type="dxa"/>
            </w:tcMar>
            <w:vAlign w:val="center"/>
          </w:tcPr>
          <w:p w:rsidR="00FB06B9" w:rsidRDefault="0053602A">
            <w:pPr>
              <w:widowControl/>
              <w:adjustRightInd w:val="0"/>
              <w:snapToGrid w:val="0"/>
              <w:spacing w:line="252" w:lineRule="auto"/>
              <w:jc w:val="center"/>
              <w:textAlignment w:val="center"/>
              <w:rPr>
                <w:color w:val="000000"/>
                <w:kern w:val="0"/>
                <w:sz w:val="18"/>
                <w:szCs w:val="18"/>
              </w:rPr>
            </w:pPr>
            <w:r>
              <w:rPr>
                <w:color w:val="000000"/>
                <w:kern w:val="0"/>
                <w:sz w:val="18"/>
                <w:szCs w:val="18"/>
                <w:lang w:bidi="ar"/>
              </w:rPr>
              <w:t>屈服位移</w:t>
            </w:r>
            <w:r>
              <w:rPr>
                <w:color w:val="000000"/>
                <w:kern w:val="0"/>
                <w:sz w:val="18"/>
                <w:szCs w:val="18"/>
                <w:lang w:bidi="ar"/>
              </w:rPr>
              <w:t>(mm)</w:t>
            </w:r>
          </w:p>
        </w:tc>
        <w:tc>
          <w:tcPr>
            <w:tcW w:w="0" w:type="auto"/>
            <w:gridSpan w:val="2"/>
            <w:tcBorders>
              <w:top w:val="single" w:sz="12" w:space="0" w:color="auto"/>
              <w:left w:val="single" w:sz="4" w:space="0" w:color="auto"/>
              <w:bottom w:val="single" w:sz="6" w:space="0" w:color="auto"/>
              <w:right w:val="single" w:sz="12" w:space="0" w:color="auto"/>
            </w:tcBorders>
            <w:tcMar>
              <w:top w:w="15" w:type="dxa"/>
              <w:left w:w="15" w:type="dxa"/>
              <w:right w:w="15" w:type="dxa"/>
            </w:tcMar>
            <w:vAlign w:val="center"/>
          </w:tcPr>
          <w:p w:rsidR="00FB06B9" w:rsidRDefault="0053602A">
            <w:pPr>
              <w:widowControl/>
              <w:adjustRightInd w:val="0"/>
              <w:snapToGrid w:val="0"/>
              <w:spacing w:line="252" w:lineRule="auto"/>
              <w:jc w:val="center"/>
              <w:textAlignment w:val="center"/>
              <w:rPr>
                <w:color w:val="000000"/>
                <w:kern w:val="0"/>
                <w:sz w:val="18"/>
                <w:szCs w:val="18"/>
                <w:lang w:bidi="ar"/>
              </w:rPr>
            </w:pPr>
            <w:r>
              <w:rPr>
                <w:color w:val="000000"/>
                <w:kern w:val="0"/>
                <w:sz w:val="18"/>
                <w:szCs w:val="18"/>
                <w:lang w:bidi="ar"/>
              </w:rPr>
              <w:t>屈服后刚度比</w:t>
            </w:r>
          </w:p>
        </w:tc>
      </w:tr>
      <w:tr w:rsidR="00FB06B9">
        <w:trPr>
          <w:trHeight w:val="68"/>
          <w:jc w:val="center"/>
        </w:trPr>
        <w:tc>
          <w:tcPr>
            <w:tcW w:w="1826" w:type="dxa"/>
            <w:vMerge/>
            <w:tcBorders>
              <w:top w:val="single" w:sz="6" w:space="0" w:color="auto"/>
              <w:left w:val="single" w:sz="12" w:space="0" w:color="auto"/>
              <w:bottom w:val="single" w:sz="12" w:space="0" w:color="auto"/>
              <w:right w:val="single" w:sz="4" w:space="0" w:color="auto"/>
            </w:tcBorders>
            <w:tcMar>
              <w:top w:w="15" w:type="dxa"/>
              <w:left w:w="15" w:type="dxa"/>
              <w:right w:w="15" w:type="dxa"/>
            </w:tcMar>
            <w:vAlign w:val="center"/>
          </w:tcPr>
          <w:p w:rsidR="00FB06B9" w:rsidRDefault="00FB06B9">
            <w:pPr>
              <w:widowControl/>
              <w:adjustRightInd w:val="0"/>
              <w:snapToGrid w:val="0"/>
              <w:spacing w:line="252" w:lineRule="auto"/>
              <w:jc w:val="center"/>
              <w:rPr>
                <w:color w:val="000000"/>
                <w:kern w:val="0"/>
                <w:sz w:val="18"/>
                <w:szCs w:val="18"/>
              </w:rPr>
            </w:pPr>
          </w:p>
        </w:tc>
        <w:tc>
          <w:tcPr>
            <w:tcW w:w="1508" w:type="dxa"/>
            <w:vMerge/>
            <w:tcBorders>
              <w:top w:val="single" w:sz="6" w:space="0" w:color="auto"/>
              <w:left w:val="single" w:sz="4" w:space="0" w:color="auto"/>
              <w:bottom w:val="single" w:sz="12" w:space="0" w:color="auto"/>
              <w:right w:val="single" w:sz="4" w:space="0" w:color="auto"/>
            </w:tcBorders>
            <w:tcMar>
              <w:top w:w="15" w:type="dxa"/>
              <w:left w:w="15" w:type="dxa"/>
              <w:right w:w="15" w:type="dxa"/>
            </w:tcMar>
            <w:vAlign w:val="center"/>
          </w:tcPr>
          <w:p w:rsidR="00FB06B9" w:rsidRDefault="00FB06B9">
            <w:pPr>
              <w:widowControl/>
              <w:adjustRightInd w:val="0"/>
              <w:snapToGrid w:val="0"/>
              <w:spacing w:line="252" w:lineRule="auto"/>
              <w:jc w:val="center"/>
              <w:rPr>
                <w:color w:val="000000"/>
                <w:kern w:val="0"/>
                <w:sz w:val="18"/>
                <w:szCs w:val="18"/>
              </w:rPr>
            </w:pPr>
          </w:p>
        </w:tc>
        <w:tc>
          <w:tcPr>
            <w:tcW w:w="0" w:type="auto"/>
            <w:vMerge/>
            <w:tcBorders>
              <w:top w:val="single" w:sz="6" w:space="0" w:color="auto"/>
              <w:left w:val="single" w:sz="4" w:space="0" w:color="auto"/>
              <w:bottom w:val="single" w:sz="12" w:space="0" w:color="auto"/>
              <w:right w:val="single" w:sz="4" w:space="0" w:color="auto"/>
            </w:tcBorders>
            <w:tcMar>
              <w:top w:w="15" w:type="dxa"/>
              <w:left w:w="15" w:type="dxa"/>
              <w:right w:w="15" w:type="dxa"/>
            </w:tcMar>
            <w:vAlign w:val="center"/>
          </w:tcPr>
          <w:p w:rsidR="00FB06B9" w:rsidRDefault="00FB06B9">
            <w:pPr>
              <w:widowControl/>
              <w:adjustRightInd w:val="0"/>
              <w:snapToGrid w:val="0"/>
              <w:spacing w:line="252" w:lineRule="auto"/>
              <w:jc w:val="center"/>
              <w:rPr>
                <w:color w:val="000000"/>
                <w:kern w:val="0"/>
                <w:sz w:val="18"/>
                <w:szCs w:val="18"/>
              </w:rPr>
            </w:pPr>
          </w:p>
        </w:tc>
        <w:tc>
          <w:tcPr>
            <w:tcW w:w="0" w:type="auto"/>
            <w:vMerge/>
            <w:tcBorders>
              <w:top w:val="single" w:sz="6" w:space="0" w:color="auto"/>
              <w:left w:val="single" w:sz="4" w:space="0" w:color="auto"/>
              <w:bottom w:val="single" w:sz="12" w:space="0" w:color="auto"/>
              <w:right w:val="single" w:sz="4" w:space="0" w:color="auto"/>
            </w:tcBorders>
            <w:tcMar>
              <w:top w:w="15" w:type="dxa"/>
              <w:left w:w="15" w:type="dxa"/>
              <w:right w:w="15" w:type="dxa"/>
            </w:tcMar>
            <w:vAlign w:val="center"/>
          </w:tcPr>
          <w:p w:rsidR="00FB06B9" w:rsidRDefault="00FB06B9">
            <w:pPr>
              <w:widowControl/>
              <w:adjustRightInd w:val="0"/>
              <w:snapToGrid w:val="0"/>
              <w:spacing w:line="252" w:lineRule="auto"/>
              <w:jc w:val="center"/>
              <w:rPr>
                <w:color w:val="000000"/>
                <w:kern w:val="0"/>
                <w:sz w:val="18"/>
                <w:szCs w:val="18"/>
              </w:rPr>
            </w:pPr>
          </w:p>
        </w:tc>
        <w:tc>
          <w:tcPr>
            <w:tcW w:w="0" w:type="auto"/>
            <w:tcBorders>
              <w:top w:val="single" w:sz="6" w:space="0" w:color="auto"/>
              <w:left w:val="single" w:sz="4" w:space="0" w:color="auto"/>
              <w:bottom w:val="single" w:sz="12" w:space="0" w:color="auto"/>
              <w:right w:val="single" w:sz="4" w:space="0" w:color="auto"/>
            </w:tcBorders>
            <w:tcMar>
              <w:top w:w="15" w:type="dxa"/>
              <w:left w:w="15" w:type="dxa"/>
              <w:right w:w="15" w:type="dxa"/>
            </w:tcMar>
            <w:vAlign w:val="center"/>
          </w:tcPr>
          <w:p w:rsidR="00FB06B9" w:rsidRDefault="0053602A">
            <w:pPr>
              <w:widowControl/>
              <w:adjustRightInd w:val="0"/>
              <w:snapToGrid w:val="0"/>
              <w:spacing w:line="252" w:lineRule="auto"/>
              <w:jc w:val="center"/>
              <w:rPr>
                <w:color w:val="000000"/>
                <w:kern w:val="0"/>
                <w:sz w:val="18"/>
                <w:szCs w:val="18"/>
              </w:rPr>
            </w:pPr>
            <w:r>
              <w:rPr>
                <w:color w:val="000000"/>
                <w:kern w:val="0"/>
                <w:sz w:val="18"/>
                <w:szCs w:val="18"/>
              </w:rPr>
              <w:t>芯材</w:t>
            </w:r>
            <w:r>
              <w:rPr>
                <w:color w:val="000000"/>
                <w:kern w:val="0"/>
                <w:sz w:val="18"/>
                <w:szCs w:val="18"/>
              </w:rPr>
              <w:t>Q235B</w:t>
            </w:r>
          </w:p>
        </w:tc>
        <w:tc>
          <w:tcPr>
            <w:tcW w:w="0" w:type="auto"/>
            <w:tcBorders>
              <w:top w:val="single" w:sz="6" w:space="0" w:color="auto"/>
              <w:left w:val="single" w:sz="4" w:space="0" w:color="auto"/>
              <w:bottom w:val="single" w:sz="12" w:space="0" w:color="auto"/>
              <w:right w:val="single" w:sz="12" w:space="0" w:color="auto"/>
            </w:tcBorders>
            <w:tcMar>
              <w:top w:w="15" w:type="dxa"/>
              <w:left w:w="15" w:type="dxa"/>
              <w:right w:w="15" w:type="dxa"/>
            </w:tcMar>
            <w:vAlign w:val="center"/>
          </w:tcPr>
          <w:p w:rsidR="00FB06B9" w:rsidRDefault="0053602A">
            <w:pPr>
              <w:widowControl/>
              <w:adjustRightInd w:val="0"/>
              <w:snapToGrid w:val="0"/>
              <w:spacing w:line="252" w:lineRule="auto"/>
              <w:jc w:val="center"/>
              <w:rPr>
                <w:color w:val="000000"/>
                <w:kern w:val="0"/>
                <w:sz w:val="18"/>
                <w:szCs w:val="18"/>
              </w:rPr>
            </w:pPr>
            <w:r>
              <w:rPr>
                <w:color w:val="000000"/>
                <w:kern w:val="0"/>
                <w:sz w:val="18"/>
                <w:szCs w:val="18"/>
              </w:rPr>
              <w:t>芯材低屈服点钢</w:t>
            </w:r>
          </w:p>
        </w:tc>
      </w:tr>
      <w:tr w:rsidR="00FB06B9">
        <w:trPr>
          <w:trHeight w:val="68"/>
          <w:jc w:val="center"/>
        </w:trPr>
        <w:tc>
          <w:tcPr>
            <w:tcW w:w="1826" w:type="dxa"/>
            <w:vMerge w:val="restart"/>
            <w:tcBorders>
              <w:top w:val="single" w:sz="12" w:space="0" w:color="auto"/>
              <w:left w:val="single" w:sz="12" w:space="0" w:color="auto"/>
              <w:bottom w:val="single" w:sz="6" w:space="0" w:color="auto"/>
            </w:tcBorders>
            <w:shd w:val="clear" w:color="auto" w:fill="FFFFFF"/>
            <w:noWrap/>
            <w:tcMar>
              <w:top w:w="15" w:type="dxa"/>
              <w:left w:w="15" w:type="dxa"/>
              <w:right w:w="15" w:type="dxa"/>
            </w:tcMar>
            <w:vAlign w:val="center"/>
          </w:tcPr>
          <w:p w:rsidR="00FB06B9" w:rsidRDefault="0053602A">
            <w:pPr>
              <w:widowControl/>
              <w:adjustRightInd w:val="0"/>
              <w:snapToGrid w:val="0"/>
              <w:spacing w:line="252" w:lineRule="auto"/>
              <w:jc w:val="center"/>
              <w:textAlignment w:val="center"/>
              <w:rPr>
                <w:color w:val="000000"/>
                <w:kern w:val="0"/>
                <w:sz w:val="18"/>
                <w:szCs w:val="18"/>
              </w:rPr>
            </w:pPr>
            <w:r>
              <w:rPr>
                <w:color w:val="000000"/>
                <w:kern w:val="0"/>
                <w:sz w:val="18"/>
                <w:szCs w:val="18"/>
                <w:lang w:bidi="ar"/>
              </w:rPr>
              <w:t>500</w:t>
            </w:r>
          </w:p>
        </w:tc>
        <w:tc>
          <w:tcPr>
            <w:tcW w:w="1508" w:type="dxa"/>
            <w:tcBorders>
              <w:top w:val="single" w:sz="12" w:space="0" w:color="auto"/>
              <w:bottom w:val="single" w:sz="6" w:space="0" w:color="auto"/>
            </w:tcBorders>
            <w:shd w:val="clear" w:color="auto" w:fill="FFFFFF"/>
            <w:noWrap/>
            <w:tcMar>
              <w:top w:w="15" w:type="dxa"/>
              <w:left w:w="15" w:type="dxa"/>
              <w:right w:w="15" w:type="dxa"/>
            </w:tcMar>
            <w:vAlign w:val="center"/>
          </w:tcPr>
          <w:p w:rsidR="00FB06B9" w:rsidRDefault="0053602A">
            <w:pPr>
              <w:widowControl/>
              <w:adjustRightInd w:val="0"/>
              <w:snapToGrid w:val="0"/>
              <w:spacing w:line="252" w:lineRule="auto"/>
              <w:jc w:val="center"/>
              <w:textAlignment w:val="center"/>
              <w:rPr>
                <w:color w:val="000000"/>
                <w:kern w:val="0"/>
                <w:sz w:val="18"/>
                <w:szCs w:val="18"/>
              </w:rPr>
            </w:pPr>
            <w:r>
              <w:rPr>
                <w:color w:val="000000"/>
                <w:kern w:val="0"/>
                <w:sz w:val="18"/>
                <w:szCs w:val="18"/>
                <w:lang w:bidi="ar"/>
              </w:rPr>
              <w:t>3500</w:t>
            </w:r>
          </w:p>
        </w:tc>
        <w:tc>
          <w:tcPr>
            <w:tcW w:w="0" w:type="auto"/>
            <w:tcBorders>
              <w:top w:val="single" w:sz="12" w:space="0" w:color="auto"/>
              <w:bottom w:val="single" w:sz="6" w:space="0" w:color="auto"/>
            </w:tcBorders>
            <w:shd w:val="clear" w:color="auto" w:fill="FFFFFF"/>
            <w:noWrap/>
            <w:tcMar>
              <w:top w:w="15" w:type="dxa"/>
              <w:left w:w="15" w:type="dxa"/>
              <w:right w:w="15" w:type="dxa"/>
            </w:tcMar>
            <w:vAlign w:val="center"/>
          </w:tcPr>
          <w:p w:rsidR="00FB06B9" w:rsidRDefault="0053602A">
            <w:pPr>
              <w:widowControl/>
              <w:adjustRightInd w:val="0"/>
              <w:snapToGrid w:val="0"/>
              <w:spacing w:line="252" w:lineRule="auto"/>
              <w:jc w:val="center"/>
              <w:textAlignment w:val="center"/>
              <w:rPr>
                <w:color w:val="000000"/>
                <w:kern w:val="0"/>
                <w:sz w:val="18"/>
                <w:szCs w:val="18"/>
              </w:rPr>
            </w:pPr>
            <w:r>
              <w:rPr>
                <w:color w:val="000000"/>
                <w:kern w:val="0"/>
                <w:sz w:val="18"/>
                <w:szCs w:val="18"/>
                <w:lang w:bidi="ar"/>
              </w:rPr>
              <w:t>5500</w:t>
            </w:r>
          </w:p>
        </w:tc>
        <w:tc>
          <w:tcPr>
            <w:tcW w:w="0" w:type="auto"/>
            <w:tcBorders>
              <w:top w:val="single" w:sz="12" w:space="0" w:color="auto"/>
              <w:bottom w:val="single" w:sz="6" w:space="0" w:color="auto"/>
            </w:tcBorders>
            <w:shd w:val="clear" w:color="auto" w:fill="FFFFFF"/>
            <w:noWrap/>
            <w:tcMar>
              <w:top w:w="15" w:type="dxa"/>
              <w:left w:w="15" w:type="dxa"/>
              <w:right w:w="15" w:type="dxa"/>
            </w:tcMar>
            <w:vAlign w:val="center"/>
          </w:tcPr>
          <w:p w:rsidR="00FB06B9" w:rsidRDefault="0053602A">
            <w:pPr>
              <w:widowControl/>
              <w:adjustRightInd w:val="0"/>
              <w:snapToGrid w:val="0"/>
              <w:spacing w:line="252" w:lineRule="auto"/>
              <w:jc w:val="center"/>
              <w:textAlignment w:val="center"/>
              <w:rPr>
                <w:color w:val="000000"/>
                <w:kern w:val="0"/>
                <w:sz w:val="18"/>
                <w:szCs w:val="18"/>
              </w:rPr>
            </w:pPr>
            <w:r>
              <w:rPr>
                <w:color w:val="000000"/>
                <w:kern w:val="0"/>
                <w:sz w:val="18"/>
                <w:szCs w:val="18"/>
                <w:lang w:bidi="ar"/>
              </w:rPr>
              <w:t>4.8</w:t>
            </w:r>
          </w:p>
        </w:tc>
        <w:tc>
          <w:tcPr>
            <w:tcW w:w="0" w:type="auto"/>
            <w:vMerge w:val="restart"/>
            <w:tcBorders>
              <w:top w:val="single" w:sz="12" w:space="0" w:color="auto"/>
              <w:bottom w:val="single" w:sz="6" w:space="0" w:color="auto"/>
            </w:tcBorders>
            <w:shd w:val="clear" w:color="auto" w:fill="FFFFFF"/>
            <w:noWrap/>
            <w:tcMar>
              <w:top w:w="15" w:type="dxa"/>
              <w:left w:w="15" w:type="dxa"/>
              <w:right w:w="15" w:type="dxa"/>
            </w:tcMar>
            <w:vAlign w:val="center"/>
          </w:tcPr>
          <w:p w:rsidR="00FB06B9" w:rsidRDefault="0053602A">
            <w:pPr>
              <w:widowControl/>
              <w:adjustRightInd w:val="0"/>
              <w:snapToGrid w:val="0"/>
              <w:spacing w:line="252" w:lineRule="auto"/>
              <w:jc w:val="center"/>
              <w:textAlignment w:val="center"/>
              <w:rPr>
                <w:color w:val="000000"/>
                <w:kern w:val="0"/>
                <w:sz w:val="18"/>
                <w:szCs w:val="18"/>
              </w:rPr>
            </w:pPr>
            <w:r>
              <w:rPr>
                <w:color w:val="000000"/>
                <w:kern w:val="0"/>
                <w:sz w:val="18"/>
                <w:szCs w:val="18"/>
              </w:rPr>
              <w:t>0.035</w:t>
            </w:r>
          </w:p>
        </w:tc>
        <w:tc>
          <w:tcPr>
            <w:tcW w:w="0" w:type="auto"/>
            <w:vMerge w:val="restart"/>
            <w:tcBorders>
              <w:top w:val="single" w:sz="12" w:space="0" w:color="auto"/>
              <w:bottom w:val="single" w:sz="6" w:space="0" w:color="auto"/>
              <w:right w:val="single" w:sz="12" w:space="0" w:color="auto"/>
            </w:tcBorders>
            <w:shd w:val="clear" w:color="auto" w:fill="FFFFFF"/>
            <w:noWrap/>
            <w:tcMar>
              <w:top w:w="15" w:type="dxa"/>
              <w:left w:w="15" w:type="dxa"/>
              <w:right w:w="15" w:type="dxa"/>
            </w:tcMar>
            <w:vAlign w:val="center"/>
          </w:tcPr>
          <w:p w:rsidR="00FB06B9" w:rsidRDefault="0053602A">
            <w:pPr>
              <w:widowControl/>
              <w:adjustRightInd w:val="0"/>
              <w:snapToGrid w:val="0"/>
              <w:spacing w:line="252" w:lineRule="auto"/>
              <w:jc w:val="center"/>
              <w:textAlignment w:val="center"/>
              <w:rPr>
                <w:color w:val="000000"/>
                <w:kern w:val="0"/>
                <w:sz w:val="18"/>
                <w:szCs w:val="18"/>
                <w:lang w:bidi="ar"/>
              </w:rPr>
            </w:pPr>
            <w:r>
              <w:rPr>
                <w:color w:val="000000"/>
                <w:kern w:val="0"/>
                <w:sz w:val="18"/>
                <w:szCs w:val="18"/>
                <w:lang w:bidi="ar"/>
              </w:rPr>
              <w:t>0.025</w:t>
            </w:r>
          </w:p>
        </w:tc>
      </w:tr>
      <w:tr w:rsidR="00FB06B9">
        <w:trPr>
          <w:trHeight w:val="68"/>
          <w:jc w:val="center"/>
        </w:trPr>
        <w:tc>
          <w:tcPr>
            <w:tcW w:w="1826" w:type="dxa"/>
            <w:vMerge/>
            <w:tcBorders>
              <w:top w:val="single" w:sz="6" w:space="0" w:color="auto"/>
              <w:left w:val="single" w:sz="12" w:space="0" w:color="auto"/>
              <w:bottom w:val="single" w:sz="6" w:space="0" w:color="auto"/>
            </w:tcBorders>
            <w:shd w:val="clear" w:color="auto" w:fill="FFFFFF"/>
            <w:noWrap/>
            <w:tcMar>
              <w:top w:w="15" w:type="dxa"/>
              <w:left w:w="15" w:type="dxa"/>
              <w:right w:w="15" w:type="dxa"/>
            </w:tcMar>
            <w:vAlign w:val="center"/>
          </w:tcPr>
          <w:p w:rsidR="00FB06B9" w:rsidRDefault="00FB06B9">
            <w:pPr>
              <w:widowControl/>
              <w:adjustRightInd w:val="0"/>
              <w:snapToGrid w:val="0"/>
              <w:spacing w:line="252" w:lineRule="auto"/>
              <w:jc w:val="center"/>
              <w:rPr>
                <w:color w:val="000000"/>
                <w:kern w:val="0"/>
                <w:sz w:val="18"/>
                <w:szCs w:val="18"/>
              </w:rPr>
            </w:pPr>
          </w:p>
        </w:tc>
        <w:tc>
          <w:tcPr>
            <w:tcW w:w="1508" w:type="dxa"/>
            <w:tcBorders>
              <w:top w:val="single" w:sz="6" w:space="0" w:color="auto"/>
              <w:bottom w:val="single" w:sz="6" w:space="0" w:color="auto"/>
            </w:tcBorders>
            <w:shd w:val="clear" w:color="auto" w:fill="FFFFFF"/>
            <w:noWrap/>
            <w:tcMar>
              <w:top w:w="15" w:type="dxa"/>
              <w:left w:w="15" w:type="dxa"/>
              <w:right w:w="15" w:type="dxa"/>
            </w:tcMar>
            <w:vAlign w:val="center"/>
          </w:tcPr>
          <w:p w:rsidR="00FB06B9" w:rsidRDefault="0053602A">
            <w:pPr>
              <w:widowControl/>
              <w:adjustRightInd w:val="0"/>
              <w:snapToGrid w:val="0"/>
              <w:spacing w:line="252" w:lineRule="auto"/>
              <w:jc w:val="center"/>
              <w:textAlignment w:val="center"/>
              <w:rPr>
                <w:color w:val="000000"/>
                <w:kern w:val="0"/>
                <w:sz w:val="18"/>
                <w:szCs w:val="18"/>
              </w:rPr>
            </w:pPr>
            <w:r>
              <w:rPr>
                <w:color w:val="000000"/>
                <w:kern w:val="0"/>
                <w:sz w:val="18"/>
                <w:szCs w:val="18"/>
                <w:lang w:bidi="ar"/>
              </w:rPr>
              <w:t>4000</w:t>
            </w:r>
          </w:p>
        </w:tc>
        <w:tc>
          <w:tcPr>
            <w:tcW w:w="0" w:type="auto"/>
            <w:tcBorders>
              <w:top w:val="single" w:sz="6" w:space="0" w:color="auto"/>
              <w:bottom w:val="single" w:sz="6" w:space="0" w:color="auto"/>
            </w:tcBorders>
            <w:shd w:val="clear" w:color="auto" w:fill="FFFFFF"/>
            <w:noWrap/>
            <w:tcMar>
              <w:top w:w="15" w:type="dxa"/>
              <w:left w:w="15" w:type="dxa"/>
              <w:right w:w="15" w:type="dxa"/>
            </w:tcMar>
            <w:vAlign w:val="center"/>
          </w:tcPr>
          <w:p w:rsidR="00FB06B9" w:rsidRDefault="0053602A">
            <w:pPr>
              <w:widowControl/>
              <w:adjustRightInd w:val="0"/>
              <w:snapToGrid w:val="0"/>
              <w:spacing w:line="252" w:lineRule="auto"/>
              <w:jc w:val="center"/>
              <w:textAlignment w:val="center"/>
              <w:rPr>
                <w:color w:val="000000"/>
                <w:kern w:val="0"/>
                <w:sz w:val="18"/>
                <w:szCs w:val="18"/>
              </w:rPr>
            </w:pPr>
            <w:r>
              <w:rPr>
                <w:color w:val="000000"/>
                <w:kern w:val="0"/>
                <w:sz w:val="18"/>
                <w:szCs w:val="18"/>
                <w:lang w:bidi="ar"/>
              </w:rPr>
              <w:t>6000</w:t>
            </w:r>
          </w:p>
        </w:tc>
        <w:tc>
          <w:tcPr>
            <w:tcW w:w="0" w:type="auto"/>
            <w:tcBorders>
              <w:top w:val="single" w:sz="6" w:space="0" w:color="auto"/>
              <w:bottom w:val="single" w:sz="6" w:space="0" w:color="auto"/>
            </w:tcBorders>
            <w:shd w:val="clear" w:color="auto" w:fill="FFFFFF"/>
            <w:noWrap/>
            <w:tcMar>
              <w:top w:w="15" w:type="dxa"/>
              <w:left w:w="15" w:type="dxa"/>
              <w:right w:w="15" w:type="dxa"/>
            </w:tcMar>
            <w:vAlign w:val="center"/>
          </w:tcPr>
          <w:p w:rsidR="00FB06B9" w:rsidRDefault="0053602A">
            <w:pPr>
              <w:widowControl/>
              <w:adjustRightInd w:val="0"/>
              <w:snapToGrid w:val="0"/>
              <w:spacing w:line="252" w:lineRule="auto"/>
              <w:jc w:val="center"/>
              <w:textAlignment w:val="center"/>
              <w:rPr>
                <w:color w:val="000000"/>
                <w:kern w:val="0"/>
                <w:sz w:val="18"/>
                <w:szCs w:val="18"/>
              </w:rPr>
            </w:pPr>
            <w:r>
              <w:rPr>
                <w:color w:val="000000"/>
                <w:kern w:val="0"/>
                <w:sz w:val="18"/>
                <w:szCs w:val="18"/>
                <w:lang w:bidi="ar"/>
              </w:rPr>
              <w:t>5.6</w:t>
            </w:r>
          </w:p>
        </w:tc>
        <w:tc>
          <w:tcPr>
            <w:tcW w:w="0" w:type="auto"/>
            <w:vMerge/>
            <w:tcBorders>
              <w:top w:val="single" w:sz="6" w:space="0" w:color="auto"/>
              <w:bottom w:val="single" w:sz="6" w:space="0" w:color="auto"/>
            </w:tcBorders>
            <w:shd w:val="clear" w:color="auto" w:fill="FFFFFF"/>
            <w:noWrap/>
            <w:tcMar>
              <w:top w:w="15" w:type="dxa"/>
              <w:left w:w="15" w:type="dxa"/>
              <w:right w:w="15" w:type="dxa"/>
            </w:tcMar>
            <w:vAlign w:val="center"/>
          </w:tcPr>
          <w:p w:rsidR="00FB06B9" w:rsidRDefault="00FB06B9">
            <w:pPr>
              <w:widowControl/>
              <w:adjustRightInd w:val="0"/>
              <w:snapToGrid w:val="0"/>
              <w:spacing w:line="252" w:lineRule="auto"/>
              <w:jc w:val="center"/>
              <w:textAlignment w:val="center"/>
              <w:rPr>
                <w:color w:val="000000"/>
                <w:kern w:val="0"/>
                <w:sz w:val="18"/>
                <w:szCs w:val="18"/>
              </w:rPr>
            </w:pPr>
          </w:p>
        </w:tc>
        <w:tc>
          <w:tcPr>
            <w:tcW w:w="0" w:type="auto"/>
            <w:vMerge/>
            <w:tcBorders>
              <w:top w:val="single" w:sz="6" w:space="0" w:color="auto"/>
              <w:bottom w:val="single" w:sz="6" w:space="0" w:color="auto"/>
              <w:right w:val="single" w:sz="12" w:space="0" w:color="auto"/>
            </w:tcBorders>
            <w:shd w:val="clear" w:color="auto" w:fill="FFFFFF"/>
            <w:noWrap/>
            <w:tcMar>
              <w:top w:w="15" w:type="dxa"/>
              <w:left w:w="15" w:type="dxa"/>
              <w:right w:w="15" w:type="dxa"/>
            </w:tcMar>
            <w:vAlign w:val="center"/>
          </w:tcPr>
          <w:p w:rsidR="00FB06B9" w:rsidRDefault="00FB06B9">
            <w:pPr>
              <w:widowControl/>
              <w:adjustRightInd w:val="0"/>
              <w:snapToGrid w:val="0"/>
              <w:spacing w:line="252" w:lineRule="auto"/>
              <w:jc w:val="center"/>
              <w:textAlignment w:val="center"/>
              <w:rPr>
                <w:color w:val="000000"/>
                <w:kern w:val="0"/>
                <w:sz w:val="18"/>
                <w:szCs w:val="18"/>
                <w:lang w:bidi="ar"/>
              </w:rPr>
            </w:pPr>
          </w:p>
        </w:tc>
      </w:tr>
      <w:tr w:rsidR="00FB06B9">
        <w:trPr>
          <w:trHeight w:val="68"/>
          <w:jc w:val="center"/>
        </w:trPr>
        <w:tc>
          <w:tcPr>
            <w:tcW w:w="1826" w:type="dxa"/>
            <w:vMerge/>
            <w:tcBorders>
              <w:top w:val="single" w:sz="6" w:space="0" w:color="auto"/>
              <w:left w:val="single" w:sz="12" w:space="0" w:color="auto"/>
              <w:bottom w:val="single" w:sz="6" w:space="0" w:color="auto"/>
            </w:tcBorders>
            <w:shd w:val="clear" w:color="auto" w:fill="FFFFFF"/>
            <w:noWrap/>
            <w:tcMar>
              <w:top w:w="15" w:type="dxa"/>
              <w:left w:w="15" w:type="dxa"/>
              <w:right w:w="15" w:type="dxa"/>
            </w:tcMar>
            <w:vAlign w:val="center"/>
          </w:tcPr>
          <w:p w:rsidR="00FB06B9" w:rsidRDefault="00FB06B9">
            <w:pPr>
              <w:widowControl/>
              <w:adjustRightInd w:val="0"/>
              <w:snapToGrid w:val="0"/>
              <w:spacing w:line="252" w:lineRule="auto"/>
              <w:jc w:val="center"/>
              <w:rPr>
                <w:color w:val="000000"/>
                <w:kern w:val="0"/>
                <w:sz w:val="18"/>
                <w:szCs w:val="18"/>
              </w:rPr>
            </w:pPr>
          </w:p>
        </w:tc>
        <w:tc>
          <w:tcPr>
            <w:tcW w:w="1508" w:type="dxa"/>
            <w:tcBorders>
              <w:top w:val="single" w:sz="6" w:space="0" w:color="auto"/>
              <w:bottom w:val="single" w:sz="6" w:space="0" w:color="auto"/>
            </w:tcBorders>
            <w:shd w:val="clear" w:color="auto" w:fill="FFFFFF"/>
            <w:noWrap/>
            <w:tcMar>
              <w:top w:w="15" w:type="dxa"/>
              <w:left w:w="15" w:type="dxa"/>
              <w:right w:w="15" w:type="dxa"/>
            </w:tcMar>
            <w:vAlign w:val="center"/>
          </w:tcPr>
          <w:p w:rsidR="00FB06B9" w:rsidRDefault="0053602A">
            <w:pPr>
              <w:widowControl/>
              <w:adjustRightInd w:val="0"/>
              <w:snapToGrid w:val="0"/>
              <w:spacing w:line="252" w:lineRule="auto"/>
              <w:jc w:val="center"/>
              <w:textAlignment w:val="center"/>
              <w:rPr>
                <w:color w:val="000000"/>
                <w:kern w:val="0"/>
                <w:sz w:val="18"/>
                <w:szCs w:val="18"/>
              </w:rPr>
            </w:pPr>
            <w:r>
              <w:rPr>
                <w:color w:val="000000"/>
                <w:kern w:val="0"/>
                <w:sz w:val="18"/>
                <w:szCs w:val="18"/>
                <w:lang w:bidi="ar"/>
              </w:rPr>
              <w:t>4500</w:t>
            </w:r>
          </w:p>
        </w:tc>
        <w:tc>
          <w:tcPr>
            <w:tcW w:w="0" w:type="auto"/>
            <w:tcBorders>
              <w:top w:val="single" w:sz="6" w:space="0" w:color="auto"/>
              <w:bottom w:val="single" w:sz="6" w:space="0" w:color="auto"/>
            </w:tcBorders>
            <w:shd w:val="clear" w:color="auto" w:fill="FFFFFF"/>
            <w:noWrap/>
            <w:tcMar>
              <w:top w:w="15" w:type="dxa"/>
              <w:left w:w="15" w:type="dxa"/>
              <w:right w:w="15" w:type="dxa"/>
            </w:tcMar>
            <w:vAlign w:val="center"/>
          </w:tcPr>
          <w:p w:rsidR="00FB06B9" w:rsidRDefault="0053602A">
            <w:pPr>
              <w:widowControl/>
              <w:adjustRightInd w:val="0"/>
              <w:snapToGrid w:val="0"/>
              <w:spacing w:line="252" w:lineRule="auto"/>
              <w:jc w:val="center"/>
              <w:textAlignment w:val="center"/>
              <w:rPr>
                <w:color w:val="000000"/>
                <w:kern w:val="0"/>
                <w:sz w:val="18"/>
                <w:szCs w:val="18"/>
              </w:rPr>
            </w:pPr>
            <w:r>
              <w:rPr>
                <w:color w:val="000000"/>
                <w:kern w:val="0"/>
                <w:sz w:val="18"/>
                <w:szCs w:val="18"/>
                <w:lang w:bidi="ar"/>
              </w:rPr>
              <w:t>6500</w:t>
            </w:r>
          </w:p>
        </w:tc>
        <w:tc>
          <w:tcPr>
            <w:tcW w:w="0" w:type="auto"/>
            <w:tcBorders>
              <w:top w:val="single" w:sz="6" w:space="0" w:color="auto"/>
              <w:bottom w:val="single" w:sz="6" w:space="0" w:color="auto"/>
            </w:tcBorders>
            <w:shd w:val="clear" w:color="auto" w:fill="FFFFFF"/>
            <w:noWrap/>
            <w:tcMar>
              <w:top w:w="15" w:type="dxa"/>
              <w:left w:w="15" w:type="dxa"/>
              <w:right w:w="15" w:type="dxa"/>
            </w:tcMar>
            <w:vAlign w:val="center"/>
          </w:tcPr>
          <w:p w:rsidR="00FB06B9" w:rsidRDefault="0053602A">
            <w:pPr>
              <w:widowControl/>
              <w:adjustRightInd w:val="0"/>
              <w:snapToGrid w:val="0"/>
              <w:spacing w:line="252" w:lineRule="auto"/>
              <w:jc w:val="center"/>
              <w:textAlignment w:val="center"/>
              <w:rPr>
                <w:color w:val="000000"/>
                <w:kern w:val="0"/>
                <w:sz w:val="18"/>
                <w:szCs w:val="18"/>
              </w:rPr>
            </w:pPr>
            <w:r>
              <w:rPr>
                <w:color w:val="000000"/>
                <w:kern w:val="0"/>
                <w:sz w:val="18"/>
                <w:szCs w:val="18"/>
                <w:lang w:bidi="ar"/>
              </w:rPr>
              <w:t>6.3</w:t>
            </w:r>
          </w:p>
        </w:tc>
        <w:tc>
          <w:tcPr>
            <w:tcW w:w="0" w:type="auto"/>
            <w:vMerge/>
            <w:tcBorders>
              <w:top w:val="single" w:sz="6" w:space="0" w:color="auto"/>
              <w:bottom w:val="single" w:sz="6" w:space="0" w:color="auto"/>
            </w:tcBorders>
            <w:shd w:val="clear" w:color="auto" w:fill="FFFFFF"/>
            <w:noWrap/>
            <w:tcMar>
              <w:top w:w="15" w:type="dxa"/>
              <w:left w:w="15" w:type="dxa"/>
              <w:right w:w="15" w:type="dxa"/>
            </w:tcMar>
            <w:vAlign w:val="center"/>
          </w:tcPr>
          <w:p w:rsidR="00FB06B9" w:rsidRDefault="00FB06B9">
            <w:pPr>
              <w:widowControl/>
              <w:adjustRightInd w:val="0"/>
              <w:snapToGrid w:val="0"/>
              <w:spacing w:line="252" w:lineRule="auto"/>
              <w:jc w:val="center"/>
              <w:textAlignment w:val="center"/>
              <w:rPr>
                <w:color w:val="000000"/>
                <w:kern w:val="0"/>
                <w:sz w:val="18"/>
                <w:szCs w:val="18"/>
              </w:rPr>
            </w:pPr>
          </w:p>
        </w:tc>
        <w:tc>
          <w:tcPr>
            <w:tcW w:w="0" w:type="auto"/>
            <w:vMerge/>
            <w:tcBorders>
              <w:top w:val="single" w:sz="6" w:space="0" w:color="auto"/>
              <w:bottom w:val="single" w:sz="6" w:space="0" w:color="auto"/>
              <w:right w:val="single" w:sz="12" w:space="0" w:color="auto"/>
            </w:tcBorders>
            <w:shd w:val="clear" w:color="auto" w:fill="FFFFFF"/>
            <w:noWrap/>
            <w:tcMar>
              <w:top w:w="15" w:type="dxa"/>
              <w:left w:w="15" w:type="dxa"/>
              <w:right w:w="15" w:type="dxa"/>
            </w:tcMar>
            <w:vAlign w:val="center"/>
          </w:tcPr>
          <w:p w:rsidR="00FB06B9" w:rsidRDefault="00FB06B9">
            <w:pPr>
              <w:widowControl/>
              <w:adjustRightInd w:val="0"/>
              <w:snapToGrid w:val="0"/>
              <w:spacing w:line="252" w:lineRule="auto"/>
              <w:jc w:val="center"/>
              <w:textAlignment w:val="center"/>
              <w:rPr>
                <w:color w:val="000000"/>
                <w:kern w:val="0"/>
                <w:sz w:val="18"/>
                <w:szCs w:val="18"/>
                <w:lang w:bidi="ar"/>
              </w:rPr>
            </w:pPr>
          </w:p>
        </w:tc>
      </w:tr>
      <w:tr w:rsidR="00FB06B9">
        <w:trPr>
          <w:trHeight w:val="68"/>
          <w:jc w:val="center"/>
        </w:trPr>
        <w:tc>
          <w:tcPr>
            <w:tcW w:w="1826" w:type="dxa"/>
            <w:vMerge/>
            <w:tcBorders>
              <w:top w:val="single" w:sz="6" w:space="0" w:color="auto"/>
              <w:left w:val="single" w:sz="12" w:space="0" w:color="auto"/>
              <w:bottom w:val="single" w:sz="6" w:space="0" w:color="auto"/>
            </w:tcBorders>
            <w:shd w:val="clear" w:color="auto" w:fill="FFFFFF"/>
            <w:noWrap/>
            <w:tcMar>
              <w:top w:w="15" w:type="dxa"/>
              <w:left w:w="15" w:type="dxa"/>
              <w:right w:w="15" w:type="dxa"/>
            </w:tcMar>
            <w:vAlign w:val="center"/>
          </w:tcPr>
          <w:p w:rsidR="00FB06B9" w:rsidRDefault="00FB06B9">
            <w:pPr>
              <w:widowControl/>
              <w:adjustRightInd w:val="0"/>
              <w:snapToGrid w:val="0"/>
              <w:spacing w:line="252" w:lineRule="auto"/>
              <w:jc w:val="center"/>
              <w:rPr>
                <w:color w:val="000000"/>
                <w:kern w:val="0"/>
                <w:sz w:val="18"/>
                <w:szCs w:val="18"/>
              </w:rPr>
            </w:pPr>
          </w:p>
        </w:tc>
        <w:tc>
          <w:tcPr>
            <w:tcW w:w="1508" w:type="dxa"/>
            <w:tcBorders>
              <w:top w:val="single" w:sz="6" w:space="0" w:color="auto"/>
              <w:bottom w:val="single" w:sz="6" w:space="0" w:color="auto"/>
            </w:tcBorders>
            <w:shd w:val="clear" w:color="auto" w:fill="FFFFFF"/>
            <w:noWrap/>
            <w:tcMar>
              <w:top w:w="15" w:type="dxa"/>
              <w:left w:w="15" w:type="dxa"/>
              <w:right w:w="15" w:type="dxa"/>
            </w:tcMar>
            <w:vAlign w:val="center"/>
          </w:tcPr>
          <w:p w:rsidR="00FB06B9" w:rsidRDefault="0053602A">
            <w:pPr>
              <w:widowControl/>
              <w:adjustRightInd w:val="0"/>
              <w:snapToGrid w:val="0"/>
              <w:spacing w:line="252" w:lineRule="auto"/>
              <w:jc w:val="center"/>
              <w:textAlignment w:val="center"/>
              <w:rPr>
                <w:color w:val="000000"/>
                <w:kern w:val="0"/>
                <w:sz w:val="18"/>
                <w:szCs w:val="18"/>
              </w:rPr>
            </w:pPr>
            <w:r>
              <w:rPr>
                <w:color w:val="000000"/>
                <w:kern w:val="0"/>
                <w:sz w:val="18"/>
                <w:szCs w:val="18"/>
                <w:lang w:bidi="ar"/>
              </w:rPr>
              <w:t>5000</w:t>
            </w:r>
          </w:p>
        </w:tc>
        <w:tc>
          <w:tcPr>
            <w:tcW w:w="0" w:type="auto"/>
            <w:tcBorders>
              <w:top w:val="single" w:sz="6" w:space="0" w:color="auto"/>
              <w:bottom w:val="single" w:sz="6" w:space="0" w:color="auto"/>
            </w:tcBorders>
            <w:shd w:val="clear" w:color="auto" w:fill="FFFFFF"/>
            <w:noWrap/>
            <w:tcMar>
              <w:top w:w="15" w:type="dxa"/>
              <w:left w:w="15" w:type="dxa"/>
              <w:right w:w="15" w:type="dxa"/>
            </w:tcMar>
            <w:vAlign w:val="center"/>
          </w:tcPr>
          <w:p w:rsidR="00FB06B9" w:rsidRDefault="0053602A">
            <w:pPr>
              <w:widowControl/>
              <w:adjustRightInd w:val="0"/>
              <w:snapToGrid w:val="0"/>
              <w:spacing w:line="252" w:lineRule="auto"/>
              <w:jc w:val="center"/>
              <w:textAlignment w:val="center"/>
              <w:rPr>
                <w:color w:val="000000"/>
                <w:kern w:val="0"/>
                <w:sz w:val="18"/>
                <w:szCs w:val="18"/>
              </w:rPr>
            </w:pPr>
            <w:r>
              <w:rPr>
                <w:color w:val="000000"/>
                <w:kern w:val="0"/>
                <w:sz w:val="18"/>
                <w:szCs w:val="18"/>
                <w:lang w:bidi="ar"/>
              </w:rPr>
              <w:t>7000</w:t>
            </w:r>
          </w:p>
        </w:tc>
        <w:tc>
          <w:tcPr>
            <w:tcW w:w="0" w:type="auto"/>
            <w:tcBorders>
              <w:top w:val="single" w:sz="6" w:space="0" w:color="auto"/>
              <w:bottom w:val="single" w:sz="6" w:space="0" w:color="auto"/>
            </w:tcBorders>
            <w:shd w:val="clear" w:color="auto" w:fill="FFFFFF"/>
            <w:noWrap/>
            <w:tcMar>
              <w:top w:w="15" w:type="dxa"/>
              <w:left w:w="15" w:type="dxa"/>
              <w:right w:w="15" w:type="dxa"/>
            </w:tcMar>
            <w:vAlign w:val="center"/>
          </w:tcPr>
          <w:p w:rsidR="00FB06B9" w:rsidRDefault="0053602A">
            <w:pPr>
              <w:widowControl/>
              <w:adjustRightInd w:val="0"/>
              <w:snapToGrid w:val="0"/>
              <w:spacing w:line="252" w:lineRule="auto"/>
              <w:jc w:val="center"/>
              <w:textAlignment w:val="center"/>
              <w:rPr>
                <w:color w:val="000000"/>
                <w:kern w:val="0"/>
                <w:sz w:val="18"/>
                <w:szCs w:val="18"/>
              </w:rPr>
            </w:pPr>
            <w:r>
              <w:rPr>
                <w:color w:val="000000"/>
                <w:kern w:val="0"/>
                <w:sz w:val="18"/>
                <w:szCs w:val="18"/>
                <w:lang w:bidi="ar"/>
              </w:rPr>
              <w:t>6.8</w:t>
            </w:r>
          </w:p>
        </w:tc>
        <w:tc>
          <w:tcPr>
            <w:tcW w:w="0" w:type="auto"/>
            <w:vMerge/>
            <w:tcBorders>
              <w:top w:val="single" w:sz="6" w:space="0" w:color="auto"/>
              <w:bottom w:val="single" w:sz="6" w:space="0" w:color="auto"/>
            </w:tcBorders>
            <w:shd w:val="clear" w:color="auto" w:fill="FFFFFF"/>
            <w:noWrap/>
            <w:tcMar>
              <w:top w:w="15" w:type="dxa"/>
              <w:left w:w="15" w:type="dxa"/>
              <w:right w:w="15" w:type="dxa"/>
            </w:tcMar>
            <w:vAlign w:val="center"/>
          </w:tcPr>
          <w:p w:rsidR="00FB06B9" w:rsidRDefault="00FB06B9">
            <w:pPr>
              <w:widowControl/>
              <w:adjustRightInd w:val="0"/>
              <w:snapToGrid w:val="0"/>
              <w:spacing w:line="252" w:lineRule="auto"/>
              <w:jc w:val="center"/>
              <w:textAlignment w:val="center"/>
              <w:rPr>
                <w:color w:val="000000"/>
                <w:kern w:val="0"/>
                <w:sz w:val="18"/>
                <w:szCs w:val="18"/>
              </w:rPr>
            </w:pPr>
          </w:p>
        </w:tc>
        <w:tc>
          <w:tcPr>
            <w:tcW w:w="0" w:type="auto"/>
            <w:vMerge/>
            <w:tcBorders>
              <w:top w:val="single" w:sz="6" w:space="0" w:color="auto"/>
              <w:bottom w:val="single" w:sz="6" w:space="0" w:color="auto"/>
              <w:right w:val="single" w:sz="12" w:space="0" w:color="auto"/>
            </w:tcBorders>
            <w:shd w:val="clear" w:color="auto" w:fill="FFFFFF"/>
            <w:noWrap/>
            <w:tcMar>
              <w:top w:w="15" w:type="dxa"/>
              <w:left w:w="15" w:type="dxa"/>
              <w:right w:w="15" w:type="dxa"/>
            </w:tcMar>
            <w:vAlign w:val="center"/>
          </w:tcPr>
          <w:p w:rsidR="00FB06B9" w:rsidRDefault="00FB06B9">
            <w:pPr>
              <w:widowControl/>
              <w:adjustRightInd w:val="0"/>
              <w:snapToGrid w:val="0"/>
              <w:spacing w:line="252" w:lineRule="auto"/>
              <w:jc w:val="center"/>
              <w:textAlignment w:val="center"/>
              <w:rPr>
                <w:color w:val="000000"/>
                <w:kern w:val="0"/>
                <w:sz w:val="18"/>
                <w:szCs w:val="18"/>
                <w:lang w:bidi="ar"/>
              </w:rPr>
            </w:pPr>
          </w:p>
        </w:tc>
      </w:tr>
      <w:tr w:rsidR="00FB06B9">
        <w:trPr>
          <w:trHeight w:val="68"/>
          <w:jc w:val="center"/>
        </w:trPr>
        <w:tc>
          <w:tcPr>
            <w:tcW w:w="1826" w:type="dxa"/>
            <w:vMerge/>
            <w:tcBorders>
              <w:top w:val="single" w:sz="6" w:space="0" w:color="auto"/>
              <w:left w:val="single" w:sz="12" w:space="0" w:color="auto"/>
              <w:bottom w:val="single" w:sz="6" w:space="0" w:color="auto"/>
            </w:tcBorders>
            <w:shd w:val="clear" w:color="auto" w:fill="FFFFFF"/>
            <w:noWrap/>
            <w:tcMar>
              <w:top w:w="15" w:type="dxa"/>
              <w:left w:w="15" w:type="dxa"/>
              <w:right w:w="15" w:type="dxa"/>
            </w:tcMar>
            <w:vAlign w:val="center"/>
          </w:tcPr>
          <w:p w:rsidR="00FB06B9" w:rsidRDefault="00FB06B9">
            <w:pPr>
              <w:widowControl/>
              <w:adjustRightInd w:val="0"/>
              <w:snapToGrid w:val="0"/>
              <w:spacing w:line="252" w:lineRule="auto"/>
              <w:jc w:val="center"/>
              <w:rPr>
                <w:color w:val="000000"/>
                <w:kern w:val="0"/>
                <w:sz w:val="18"/>
                <w:szCs w:val="18"/>
              </w:rPr>
            </w:pPr>
          </w:p>
        </w:tc>
        <w:tc>
          <w:tcPr>
            <w:tcW w:w="1508" w:type="dxa"/>
            <w:tcBorders>
              <w:top w:val="single" w:sz="6" w:space="0" w:color="auto"/>
              <w:bottom w:val="single" w:sz="6" w:space="0" w:color="auto"/>
            </w:tcBorders>
            <w:shd w:val="clear" w:color="auto" w:fill="FFFFFF"/>
            <w:noWrap/>
            <w:tcMar>
              <w:top w:w="15" w:type="dxa"/>
              <w:left w:w="15" w:type="dxa"/>
              <w:right w:w="15" w:type="dxa"/>
            </w:tcMar>
            <w:vAlign w:val="center"/>
          </w:tcPr>
          <w:p w:rsidR="00FB06B9" w:rsidRDefault="0053602A">
            <w:pPr>
              <w:widowControl/>
              <w:adjustRightInd w:val="0"/>
              <w:snapToGrid w:val="0"/>
              <w:spacing w:line="252" w:lineRule="auto"/>
              <w:jc w:val="center"/>
              <w:textAlignment w:val="center"/>
              <w:rPr>
                <w:color w:val="000000"/>
                <w:kern w:val="0"/>
                <w:sz w:val="18"/>
                <w:szCs w:val="18"/>
              </w:rPr>
            </w:pPr>
            <w:r>
              <w:rPr>
                <w:color w:val="000000"/>
                <w:kern w:val="0"/>
                <w:sz w:val="18"/>
                <w:szCs w:val="18"/>
                <w:lang w:bidi="ar"/>
              </w:rPr>
              <w:t>5500</w:t>
            </w:r>
          </w:p>
        </w:tc>
        <w:tc>
          <w:tcPr>
            <w:tcW w:w="0" w:type="auto"/>
            <w:tcBorders>
              <w:top w:val="single" w:sz="6" w:space="0" w:color="auto"/>
              <w:bottom w:val="single" w:sz="6" w:space="0" w:color="auto"/>
            </w:tcBorders>
            <w:shd w:val="clear" w:color="auto" w:fill="FFFFFF"/>
            <w:noWrap/>
            <w:tcMar>
              <w:top w:w="15" w:type="dxa"/>
              <w:left w:w="15" w:type="dxa"/>
              <w:right w:w="15" w:type="dxa"/>
            </w:tcMar>
            <w:vAlign w:val="center"/>
          </w:tcPr>
          <w:p w:rsidR="00FB06B9" w:rsidRDefault="0053602A">
            <w:pPr>
              <w:widowControl/>
              <w:adjustRightInd w:val="0"/>
              <w:snapToGrid w:val="0"/>
              <w:spacing w:line="252" w:lineRule="auto"/>
              <w:jc w:val="center"/>
              <w:textAlignment w:val="center"/>
              <w:rPr>
                <w:color w:val="000000"/>
                <w:kern w:val="0"/>
                <w:sz w:val="18"/>
                <w:szCs w:val="18"/>
              </w:rPr>
            </w:pPr>
            <w:r>
              <w:rPr>
                <w:color w:val="000000"/>
                <w:kern w:val="0"/>
                <w:sz w:val="18"/>
                <w:szCs w:val="18"/>
                <w:lang w:bidi="ar"/>
              </w:rPr>
              <w:t>7500</w:t>
            </w:r>
          </w:p>
        </w:tc>
        <w:tc>
          <w:tcPr>
            <w:tcW w:w="0" w:type="auto"/>
            <w:tcBorders>
              <w:top w:val="single" w:sz="6" w:space="0" w:color="auto"/>
              <w:bottom w:val="single" w:sz="6" w:space="0" w:color="auto"/>
            </w:tcBorders>
            <w:shd w:val="clear" w:color="auto" w:fill="FFFFFF"/>
            <w:noWrap/>
            <w:tcMar>
              <w:top w:w="15" w:type="dxa"/>
              <w:left w:w="15" w:type="dxa"/>
              <w:right w:w="15" w:type="dxa"/>
            </w:tcMar>
            <w:vAlign w:val="center"/>
          </w:tcPr>
          <w:p w:rsidR="00FB06B9" w:rsidRDefault="0053602A">
            <w:pPr>
              <w:widowControl/>
              <w:adjustRightInd w:val="0"/>
              <w:snapToGrid w:val="0"/>
              <w:spacing w:line="252" w:lineRule="auto"/>
              <w:jc w:val="center"/>
              <w:textAlignment w:val="center"/>
              <w:rPr>
                <w:color w:val="000000"/>
                <w:kern w:val="0"/>
                <w:sz w:val="18"/>
                <w:szCs w:val="18"/>
              </w:rPr>
            </w:pPr>
            <w:r>
              <w:rPr>
                <w:color w:val="000000"/>
                <w:kern w:val="0"/>
                <w:sz w:val="18"/>
                <w:szCs w:val="18"/>
                <w:lang w:bidi="ar"/>
              </w:rPr>
              <w:t>7.6</w:t>
            </w:r>
          </w:p>
        </w:tc>
        <w:tc>
          <w:tcPr>
            <w:tcW w:w="0" w:type="auto"/>
            <w:vMerge/>
            <w:tcBorders>
              <w:top w:val="single" w:sz="6" w:space="0" w:color="auto"/>
              <w:bottom w:val="single" w:sz="6" w:space="0" w:color="auto"/>
            </w:tcBorders>
            <w:shd w:val="clear" w:color="auto" w:fill="FFFFFF"/>
            <w:noWrap/>
            <w:tcMar>
              <w:top w:w="15" w:type="dxa"/>
              <w:left w:w="15" w:type="dxa"/>
              <w:right w:w="15" w:type="dxa"/>
            </w:tcMar>
            <w:vAlign w:val="center"/>
          </w:tcPr>
          <w:p w:rsidR="00FB06B9" w:rsidRDefault="00FB06B9">
            <w:pPr>
              <w:widowControl/>
              <w:adjustRightInd w:val="0"/>
              <w:snapToGrid w:val="0"/>
              <w:spacing w:line="252" w:lineRule="auto"/>
              <w:jc w:val="center"/>
              <w:textAlignment w:val="center"/>
              <w:rPr>
                <w:color w:val="000000"/>
                <w:kern w:val="0"/>
                <w:sz w:val="18"/>
                <w:szCs w:val="18"/>
              </w:rPr>
            </w:pPr>
          </w:p>
        </w:tc>
        <w:tc>
          <w:tcPr>
            <w:tcW w:w="0" w:type="auto"/>
            <w:vMerge/>
            <w:tcBorders>
              <w:top w:val="single" w:sz="6" w:space="0" w:color="auto"/>
              <w:bottom w:val="single" w:sz="6" w:space="0" w:color="auto"/>
              <w:right w:val="single" w:sz="12" w:space="0" w:color="auto"/>
            </w:tcBorders>
            <w:shd w:val="clear" w:color="auto" w:fill="FFFFFF"/>
            <w:noWrap/>
            <w:tcMar>
              <w:top w:w="15" w:type="dxa"/>
              <w:left w:w="15" w:type="dxa"/>
              <w:right w:w="15" w:type="dxa"/>
            </w:tcMar>
            <w:vAlign w:val="center"/>
          </w:tcPr>
          <w:p w:rsidR="00FB06B9" w:rsidRDefault="00FB06B9">
            <w:pPr>
              <w:widowControl/>
              <w:adjustRightInd w:val="0"/>
              <w:snapToGrid w:val="0"/>
              <w:spacing w:line="252" w:lineRule="auto"/>
              <w:jc w:val="center"/>
              <w:textAlignment w:val="center"/>
              <w:rPr>
                <w:color w:val="000000"/>
                <w:kern w:val="0"/>
                <w:sz w:val="18"/>
                <w:szCs w:val="18"/>
                <w:lang w:bidi="ar"/>
              </w:rPr>
            </w:pPr>
          </w:p>
        </w:tc>
      </w:tr>
      <w:tr w:rsidR="00FB06B9">
        <w:trPr>
          <w:trHeight w:val="68"/>
          <w:jc w:val="center"/>
        </w:trPr>
        <w:tc>
          <w:tcPr>
            <w:tcW w:w="1826" w:type="dxa"/>
            <w:vMerge/>
            <w:tcBorders>
              <w:top w:val="single" w:sz="6" w:space="0" w:color="auto"/>
              <w:left w:val="single" w:sz="12" w:space="0" w:color="auto"/>
              <w:bottom w:val="single" w:sz="6" w:space="0" w:color="auto"/>
            </w:tcBorders>
            <w:shd w:val="clear" w:color="auto" w:fill="FFFFFF"/>
            <w:noWrap/>
            <w:tcMar>
              <w:top w:w="15" w:type="dxa"/>
              <w:left w:w="15" w:type="dxa"/>
              <w:right w:w="15" w:type="dxa"/>
            </w:tcMar>
            <w:vAlign w:val="center"/>
          </w:tcPr>
          <w:p w:rsidR="00FB06B9" w:rsidRDefault="00FB06B9">
            <w:pPr>
              <w:widowControl/>
              <w:adjustRightInd w:val="0"/>
              <w:snapToGrid w:val="0"/>
              <w:spacing w:line="252" w:lineRule="auto"/>
              <w:jc w:val="center"/>
              <w:rPr>
                <w:color w:val="000000"/>
                <w:kern w:val="0"/>
                <w:sz w:val="18"/>
                <w:szCs w:val="18"/>
              </w:rPr>
            </w:pPr>
          </w:p>
        </w:tc>
        <w:tc>
          <w:tcPr>
            <w:tcW w:w="1508" w:type="dxa"/>
            <w:tcBorders>
              <w:top w:val="single" w:sz="6" w:space="0" w:color="auto"/>
              <w:bottom w:val="single" w:sz="6" w:space="0" w:color="auto"/>
            </w:tcBorders>
            <w:shd w:val="clear" w:color="auto" w:fill="FFFFFF"/>
            <w:noWrap/>
            <w:tcMar>
              <w:top w:w="15" w:type="dxa"/>
              <w:left w:w="15" w:type="dxa"/>
              <w:right w:w="15" w:type="dxa"/>
            </w:tcMar>
            <w:vAlign w:val="center"/>
          </w:tcPr>
          <w:p w:rsidR="00FB06B9" w:rsidRDefault="0053602A">
            <w:pPr>
              <w:widowControl/>
              <w:adjustRightInd w:val="0"/>
              <w:snapToGrid w:val="0"/>
              <w:spacing w:line="252" w:lineRule="auto"/>
              <w:jc w:val="center"/>
              <w:textAlignment w:val="center"/>
              <w:rPr>
                <w:color w:val="000000"/>
                <w:kern w:val="0"/>
                <w:sz w:val="18"/>
                <w:szCs w:val="18"/>
              </w:rPr>
            </w:pPr>
            <w:r>
              <w:rPr>
                <w:color w:val="000000"/>
                <w:kern w:val="0"/>
                <w:sz w:val="18"/>
                <w:szCs w:val="18"/>
                <w:lang w:bidi="ar"/>
              </w:rPr>
              <w:t>6000</w:t>
            </w:r>
          </w:p>
        </w:tc>
        <w:tc>
          <w:tcPr>
            <w:tcW w:w="0" w:type="auto"/>
            <w:tcBorders>
              <w:top w:val="single" w:sz="6" w:space="0" w:color="auto"/>
              <w:bottom w:val="single" w:sz="6" w:space="0" w:color="auto"/>
            </w:tcBorders>
            <w:shd w:val="clear" w:color="auto" w:fill="FFFFFF"/>
            <w:noWrap/>
            <w:tcMar>
              <w:top w:w="15" w:type="dxa"/>
              <w:left w:w="15" w:type="dxa"/>
              <w:right w:w="15" w:type="dxa"/>
            </w:tcMar>
            <w:vAlign w:val="center"/>
          </w:tcPr>
          <w:p w:rsidR="00FB06B9" w:rsidRDefault="0053602A">
            <w:pPr>
              <w:widowControl/>
              <w:adjustRightInd w:val="0"/>
              <w:snapToGrid w:val="0"/>
              <w:spacing w:line="252" w:lineRule="auto"/>
              <w:jc w:val="center"/>
              <w:textAlignment w:val="center"/>
              <w:rPr>
                <w:color w:val="000000"/>
                <w:kern w:val="0"/>
                <w:sz w:val="18"/>
                <w:szCs w:val="18"/>
              </w:rPr>
            </w:pPr>
            <w:r>
              <w:rPr>
                <w:color w:val="000000"/>
                <w:kern w:val="0"/>
                <w:sz w:val="18"/>
                <w:szCs w:val="18"/>
                <w:lang w:bidi="ar"/>
              </w:rPr>
              <w:t>8000</w:t>
            </w:r>
          </w:p>
        </w:tc>
        <w:tc>
          <w:tcPr>
            <w:tcW w:w="0" w:type="auto"/>
            <w:tcBorders>
              <w:top w:val="single" w:sz="6" w:space="0" w:color="auto"/>
              <w:bottom w:val="single" w:sz="6" w:space="0" w:color="auto"/>
            </w:tcBorders>
            <w:shd w:val="clear" w:color="auto" w:fill="FFFFFF"/>
            <w:noWrap/>
            <w:tcMar>
              <w:top w:w="15" w:type="dxa"/>
              <w:left w:w="15" w:type="dxa"/>
              <w:right w:w="15" w:type="dxa"/>
            </w:tcMar>
            <w:vAlign w:val="center"/>
          </w:tcPr>
          <w:p w:rsidR="00FB06B9" w:rsidRDefault="0053602A">
            <w:pPr>
              <w:widowControl/>
              <w:adjustRightInd w:val="0"/>
              <w:snapToGrid w:val="0"/>
              <w:spacing w:line="252" w:lineRule="auto"/>
              <w:jc w:val="center"/>
              <w:textAlignment w:val="center"/>
              <w:rPr>
                <w:color w:val="000000"/>
                <w:kern w:val="0"/>
                <w:sz w:val="18"/>
                <w:szCs w:val="18"/>
              </w:rPr>
            </w:pPr>
            <w:r>
              <w:rPr>
                <w:color w:val="000000"/>
                <w:kern w:val="0"/>
                <w:sz w:val="18"/>
                <w:szCs w:val="18"/>
                <w:lang w:bidi="ar"/>
              </w:rPr>
              <w:t>8.1</w:t>
            </w:r>
          </w:p>
        </w:tc>
        <w:tc>
          <w:tcPr>
            <w:tcW w:w="0" w:type="auto"/>
            <w:vMerge/>
            <w:tcBorders>
              <w:top w:val="single" w:sz="6" w:space="0" w:color="auto"/>
              <w:bottom w:val="single" w:sz="6" w:space="0" w:color="auto"/>
            </w:tcBorders>
            <w:shd w:val="clear" w:color="auto" w:fill="FFFFFF"/>
            <w:noWrap/>
            <w:tcMar>
              <w:top w:w="15" w:type="dxa"/>
              <w:left w:w="15" w:type="dxa"/>
              <w:right w:w="15" w:type="dxa"/>
            </w:tcMar>
            <w:vAlign w:val="center"/>
          </w:tcPr>
          <w:p w:rsidR="00FB06B9" w:rsidRDefault="00FB06B9">
            <w:pPr>
              <w:widowControl/>
              <w:adjustRightInd w:val="0"/>
              <w:snapToGrid w:val="0"/>
              <w:spacing w:line="252" w:lineRule="auto"/>
              <w:jc w:val="center"/>
              <w:textAlignment w:val="center"/>
              <w:rPr>
                <w:color w:val="000000"/>
                <w:kern w:val="0"/>
                <w:sz w:val="18"/>
                <w:szCs w:val="18"/>
              </w:rPr>
            </w:pPr>
          </w:p>
        </w:tc>
        <w:tc>
          <w:tcPr>
            <w:tcW w:w="0" w:type="auto"/>
            <w:vMerge/>
            <w:tcBorders>
              <w:top w:val="single" w:sz="6" w:space="0" w:color="auto"/>
              <w:bottom w:val="single" w:sz="6" w:space="0" w:color="auto"/>
              <w:right w:val="single" w:sz="12" w:space="0" w:color="auto"/>
            </w:tcBorders>
            <w:shd w:val="clear" w:color="auto" w:fill="FFFFFF"/>
            <w:noWrap/>
            <w:tcMar>
              <w:top w:w="15" w:type="dxa"/>
              <w:left w:w="15" w:type="dxa"/>
              <w:right w:w="15" w:type="dxa"/>
            </w:tcMar>
            <w:vAlign w:val="center"/>
          </w:tcPr>
          <w:p w:rsidR="00FB06B9" w:rsidRDefault="00FB06B9">
            <w:pPr>
              <w:widowControl/>
              <w:adjustRightInd w:val="0"/>
              <w:snapToGrid w:val="0"/>
              <w:spacing w:line="252" w:lineRule="auto"/>
              <w:jc w:val="center"/>
              <w:textAlignment w:val="center"/>
              <w:rPr>
                <w:color w:val="000000"/>
                <w:kern w:val="0"/>
                <w:sz w:val="18"/>
                <w:szCs w:val="18"/>
                <w:lang w:bidi="ar"/>
              </w:rPr>
            </w:pPr>
          </w:p>
        </w:tc>
      </w:tr>
      <w:tr w:rsidR="00FB06B9">
        <w:trPr>
          <w:trHeight w:val="68"/>
          <w:jc w:val="center"/>
        </w:trPr>
        <w:tc>
          <w:tcPr>
            <w:tcW w:w="1826" w:type="dxa"/>
            <w:vMerge w:val="restart"/>
            <w:tcBorders>
              <w:top w:val="single" w:sz="6" w:space="0" w:color="auto"/>
              <w:left w:val="single" w:sz="12" w:space="0" w:color="auto"/>
              <w:bottom w:val="single" w:sz="6" w:space="0" w:color="auto"/>
            </w:tcBorders>
            <w:shd w:val="clear" w:color="auto" w:fill="FFFFFF"/>
            <w:noWrap/>
            <w:tcMar>
              <w:top w:w="15" w:type="dxa"/>
              <w:left w:w="15" w:type="dxa"/>
              <w:right w:w="15" w:type="dxa"/>
            </w:tcMar>
            <w:vAlign w:val="center"/>
          </w:tcPr>
          <w:p w:rsidR="00FB06B9" w:rsidRDefault="0053602A">
            <w:pPr>
              <w:widowControl/>
              <w:adjustRightInd w:val="0"/>
              <w:snapToGrid w:val="0"/>
              <w:spacing w:line="252" w:lineRule="auto"/>
              <w:jc w:val="center"/>
              <w:textAlignment w:val="center"/>
              <w:rPr>
                <w:color w:val="000000"/>
                <w:kern w:val="0"/>
                <w:sz w:val="18"/>
                <w:szCs w:val="18"/>
              </w:rPr>
            </w:pPr>
            <w:r>
              <w:rPr>
                <w:color w:val="000000"/>
                <w:kern w:val="0"/>
                <w:sz w:val="18"/>
                <w:szCs w:val="18"/>
                <w:lang w:bidi="ar"/>
              </w:rPr>
              <w:t>750</w:t>
            </w:r>
          </w:p>
        </w:tc>
        <w:tc>
          <w:tcPr>
            <w:tcW w:w="1508" w:type="dxa"/>
            <w:tcBorders>
              <w:top w:val="single" w:sz="6" w:space="0" w:color="auto"/>
              <w:bottom w:val="single" w:sz="6" w:space="0" w:color="auto"/>
            </w:tcBorders>
            <w:shd w:val="clear" w:color="auto" w:fill="FFFFFF"/>
            <w:noWrap/>
            <w:tcMar>
              <w:top w:w="15" w:type="dxa"/>
              <w:left w:w="15" w:type="dxa"/>
              <w:right w:w="15" w:type="dxa"/>
            </w:tcMar>
            <w:vAlign w:val="center"/>
          </w:tcPr>
          <w:p w:rsidR="00FB06B9" w:rsidRDefault="0053602A">
            <w:pPr>
              <w:widowControl/>
              <w:adjustRightInd w:val="0"/>
              <w:snapToGrid w:val="0"/>
              <w:spacing w:line="252" w:lineRule="auto"/>
              <w:jc w:val="center"/>
              <w:textAlignment w:val="center"/>
              <w:rPr>
                <w:color w:val="000000"/>
                <w:kern w:val="0"/>
                <w:sz w:val="18"/>
                <w:szCs w:val="18"/>
              </w:rPr>
            </w:pPr>
            <w:r>
              <w:rPr>
                <w:color w:val="000000"/>
                <w:kern w:val="0"/>
                <w:sz w:val="18"/>
                <w:szCs w:val="18"/>
                <w:lang w:bidi="ar"/>
              </w:rPr>
              <w:t>3500</w:t>
            </w:r>
          </w:p>
        </w:tc>
        <w:tc>
          <w:tcPr>
            <w:tcW w:w="0" w:type="auto"/>
            <w:tcBorders>
              <w:top w:val="single" w:sz="6" w:space="0" w:color="auto"/>
              <w:bottom w:val="single" w:sz="6" w:space="0" w:color="auto"/>
            </w:tcBorders>
            <w:shd w:val="clear" w:color="auto" w:fill="FFFFFF"/>
            <w:noWrap/>
            <w:tcMar>
              <w:top w:w="15" w:type="dxa"/>
              <w:left w:w="15" w:type="dxa"/>
              <w:right w:w="15" w:type="dxa"/>
            </w:tcMar>
            <w:vAlign w:val="center"/>
          </w:tcPr>
          <w:p w:rsidR="00FB06B9" w:rsidRDefault="0053602A">
            <w:pPr>
              <w:widowControl/>
              <w:adjustRightInd w:val="0"/>
              <w:snapToGrid w:val="0"/>
              <w:spacing w:line="252" w:lineRule="auto"/>
              <w:jc w:val="center"/>
              <w:textAlignment w:val="center"/>
              <w:rPr>
                <w:color w:val="000000"/>
                <w:kern w:val="0"/>
                <w:sz w:val="18"/>
                <w:szCs w:val="18"/>
              </w:rPr>
            </w:pPr>
            <w:r>
              <w:rPr>
                <w:color w:val="000000"/>
                <w:kern w:val="0"/>
                <w:sz w:val="18"/>
                <w:szCs w:val="18"/>
                <w:lang w:bidi="ar"/>
              </w:rPr>
              <w:t>5500</w:t>
            </w:r>
          </w:p>
        </w:tc>
        <w:tc>
          <w:tcPr>
            <w:tcW w:w="0" w:type="auto"/>
            <w:tcBorders>
              <w:top w:val="single" w:sz="6" w:space="0" w:color="auto"/>
              <w:bottom w:val="single" w:sz="6" w:space="0" w:color="auto"/>
            </w:tcBorders>
            <w:shd w:val="clear" w:color="auto" w:fill="FFFFFF"/>
            <w:noWrap/>
            <w:tcMar>
              <w:top w:w="15" w:type="dxa"/>
              <w:left w:w="15" w:type="dxa"/>
              <w:right w:w="15" w:type="dxa"/>
            </w:tcMar>
            <w:vAlign w:val="center"/>
          </w:tcPr>
          <w:p w:rsidR="00FB06B9" w:rsidRDefault="0053602A">
            <w:pPr>
              <w:widowControl/>
              <w:adjustRightInd w:val="0"/>
              <w:snapToGrid w:val="0"/>
              <w:spacing w:line="252" w:lineRule="auto"/>
              <w:jc w:val="center"/>
              <w:textAlignment w:val="center"/>
              <w:rPr>
                <w:color w:val="000000"/>
                <w:kern w:val="0"/>
                <w:sz w:val="18"/>
                <w:szCs w:val="18"/>
              </w:rPr>
            </w:pPr>
            <w:r>
              <w:rPr>
                <w:color w:val="000000"/>
                <w:kern w:val="0"/>
                <w:sz w:val="18"/>
                <w:szCs w:val="18"/>
                <w:lang w:bidi="ar"/>
              </w:rPr>
              <w:t>4.7</w:t>
            </w:r>
          </w:p>
        </w:tc>
        <w:tc>
          <w:tcPr>
            <w:tcW w:w="0" w:type="auto"/>
            <w:vMerge w:val="restart"/>
            <w:tcBorders>
              <w:top w:val="single" w:sz="6" w:space="0" w:color="auto"/>
              <w:bottom w:val="single" w:sz="6" w:space="0" w:color="auto"/>
            </w:tcBorders>
            <w:shd w:val="clear" w:color="auto" w:fill="FFFFFF"/>
            <w:noWrap/>
            <w:tcMar>
              <w:top w:w="15" w:type="dxa"/>
              <w:left w:w="15" w:type="dxa"/>
              <w:right w:w="15" w:type="dxa"/>
            </w:tcMar>
            <w:vAlign w:val="center"/>
          </w:tcPr>
          <w:p w:rsidR="00FB06B9" w:rsidRDefault="0053602A">
            <w:pPr>
              <w:widowControl/>
              <w:adjustRightInd w:val="0"/>
              <w:snapToGrid w:val="0"/>
              <w:spacing w:line="252" w:lineRule="auto"/>
              <w:jc w:val="center"/>
              <w:textAlignment w:val="center"/>
              <w:rPr>
                <w:color w:val="000000"/>
                <w:kern w:val="0"/>
                <w:sz w:val="18"/>
                <w:szCs w:val="18"/>
              </w:rPr>
            </w:pPr>
            <w:r>
              <w:rPr>
                <w:color w:val="000000"/>
                <w:kern w:val="0"/>
                <w:sz w:val="18"/>
                <w:szCs w:val="18"/>
              </w:rPr>
              <w:t>0.035</w:t>
            </w:r>
          </w:p>
        </w:tc>
        <w:tc>
          <w:tcPr>
            <w:tcW w:w="0" w:type="auto"/>
            <w:vMerge w:val="restart"/>
            <w:tcBorders>
              <w:top w:val="single" w:sz="6" w:space="0" w:color="auto"/>
              <w:bottom w:val="single" w:sz="6" w:space="0" w:color="auto"/>
              <w:right w:val="single" w:sz="12" w:space="0" w:color="auto"/>
            </w:tcBorders>
            <w:shd w:val="clear" w:color="auto" w:fill="FFFFFF"/>
            <w:noWrap/>
            <w:tcMar>
              <w:top w:w="15" w:type="dxa"/>
              <w:left w:w="15" w:type="dxa"/>
              <w:right w:w="15" w:type="dxa"/>
            </w:tcMar>
            <w:vAlign w:val="center"/>
          </w:tcPr>
          <w:p w:rsidR="00FB06B9" w:rsidRDefault="0053602A">
            <w:pPr>
              <w:widowControl/>
              <w:adjustRightInd w:val="0"/>
              <w:snapToGrid w:val="0"/>
              <w:spacing w:line="252" w:lineRule="auto"/>
              <w:jc w:val="center"/>
              <w:textAlignment w:val="center"/>
              <w:rPr>
                <w:color w:val="000000"/>
                <w:kern w:val="0"/>
                <w:sz w:val="18"/>
                <w:szCs w:val="18"/>
                <w:lang w:bidi="ar"/>
              </w:rPr>
            </w:pPr>
            <w:r>
              <w:rPr>
                <w:color w:val="000000"/>
                <w:kern w:val="0"/>
                <w:sz w:val="18"/>
                <w:szCs w:val="18"/>
                <w:lang w:bidi="ar"/>
              </w:rPr>
              <w:t>0.025</w:t>
            </w:r>
          </w:p>
        </w:tc>
      </w:tr>
      <w:tr w:rsidR="00FB06B9">
        <w:trPr>
          <w:trHeight w:val="68"/>
          <w:jc w:val="center"/>
        </w:trPr>
        <w:tc>
          <w:tcPr>
            <w:tcW w:w="1826" w:type="dxa"/>
            <w:vMerge/>
            <w:tcBorders>
              <w:top w:val="single" w:sz="6" w:space="0" w:color="auto"/>
              <w:left w:val="single" w:sz="12" w:space="0" w:color="auto"/>
              <w:bottom w:val="single" w:sz="6" w:space="0" w:color="auto"/>
            </w:tcBorders>
            <w:shd w:val="clear" w:color="auto" w:fill="FFFFFF"/>
            <w:noWrap/>
            <w:tcMar>
              <w:top w:w="15" w:type="dxa"/>
              <w:left w:w="15" w:type="dxa"/>
              <w:right w:w="15" w:type="dxa"/>
            </w:tcMar>
            <w:vAlign w:val="center"/>
          </w:tcPr>
          <w:p w:rsidR="00FB06B9" w:rsidRDefault="00FB06B9">
            <w:pPr>
              <w:widowControl/>
              <w:adjustRightInd w:val="0"/>
              <w:snapToGrid w:val="0"/>
              <w:spacing w:line="252" w:lineRule="auto"/>
              <w:jc w:val="center"/>
              <w:rPr>
                <w:color w:val="000000"/>
                <w:kern w:val="0"/>
                <w:sz w:val="18"/>
                <w:szCs w:val="18"/>
              </w:rPr>
            </w:pPr>
          </w:p>
        </w:tc>
        <w:tc>
          <w:tcPr>
            <w:tcW w:w="1508" w:type="dxa"/>
            <w:tcBorders>
              <w:top w:val="single" w:sz="6" w:space="0" w:color="auto"/>
              <w:bottom w:val="single" w:sz="6" w:space="0" w:color="auto"/>
            </w:tcBorders>
            <w:shd w:val="clear" w:color="auto" w:fill="FFFFFF"/>
            <w:noWrap/>
            <w:tcMar>
              <w:top w:w="15" w:type="dxa"/>
              <w:left w:w="15" w:type="dxa"/>
              <w:right w:w="15" w:type="dxa"/>
            </w:tcMar>
            <w:vAlign w:val="center"/>
          </w:tcPr>
          <w:p w:rsidR="00FB06B9" w:rsidRDefault="0053602A">
            <w:pPr>
              <w:widowControl/>
              <w:adjustRightInd w:val="0"/>
              <w:snapToGrid w:val="0"/>
              <w:spacing w:line="252" w:lineRule="auto"/>
              <w:jc w:val="center"/>
              <w:textAlignment w:val="center"/>
              <w:rPr>
                <w:color w:val="000000"/>
                <w:kern w:val="0"/>
                <w:sz w:val="18"/>
                <w:szCs w:val="18"/>
              </w:rPr>
            </w:pPr>
            <w:r>
              <w:rPr>
                <w:color w:val="000000"/>
                <w:kern w:val="0"/>
                <w:sz w:val="18"/>
                <w:szCs w:val="18"/>
                <w:lang w:bidi="ar"/>
              </w:rPr>
              <w:t>4000</w:t>
            </w:r>
          </w:p>
        </w:tc>
        <w:tc>
          <w:tcPr>
            <w:tcW w:w="0" w:type="auto"/>
            <w:tcBorders>
              <w:top w:val="single" w:sz="6" w:space="0" w:color="auto"/>
              <w:bottom w:val="single" w:sz="6" w:space="0" w:color="auto"/>
            </w:tcBorders>
            <w:shd w:val="clear" w:color="auto" w:fill="FFFFFF"/>
            <w:noWrap/>
            <w:tcMar>
              <w:top w:w="15" w:type="dxa"/>
              <w:left w:w="15" w:type="dxa"/>
              <w:right w:w="15" w:type="dxa"/>
            </w:tcMar>
            <w:vAlign w:val="center"/>
          </w:tcPr>
          <w:p w:rsidR="00FB06B9" w:rsidRDefault="0053602A">
            <w:pPr>
              <w:widowControl/>
              <w:adjustRightInd w:val="0"/>
              <w:snapToGrid w:val="0"/>
              <w:spacing w:line="252" w:lineRule="auto"/>
              <w:jc w:val="center"/>
              <w:textAlignment w:val="center"/>
              <w:rPr>
                <w:color w:val="000000"/>
                <w:kern w:val="0"/>
                <w:sz w:val="18"/>
                <w:szCs w:val="18"/>
              </w:rPr>
            </w:pPr>
            <w:r>
              <w:rPr>
                <w:color w:val="000000"/>
                <w:kern w:val="0"/>
                <w:sz w:val="18"/>
                <w:szCs w:val="18"/>
                <w:lang w:bidi="ar"/>
              </w:rPr>
              <w:t>6000</w:t>
            </w:r>
          </w:p>
        </w:tc>
        <w:tc>
          <w:tcPr>
            <w:tcW w:w="0" w:type="auto"/>
            <w:tcBorders>
              <w:top w:val="single" w:sz="6" w:space="0" w:color="auto"/>
              <w:bottom w:val="single" w:sz="6" w:space="0" w:color="auto"/>
            </w:tcBorders>
            <w:shd w:val="clear" w:color="auto" w:fill="FFFFFF"/>
            <w:noWrap/>
            <w:tcMar>
              <w:top w:w="15" w:type="dxa"/>
              <w:left w:w="15" w:type="dxa"/>
              <w:right w:w="15" w:type="dxa"/>
            </w:tcMar>
            <w:vAlign w:val="center"/>
          </w:tcPr>
          <w:p w:rsidR="00FB06B9" w:rsidRDefault="0053602A">
            <w:pPr>
              <w:widowControl/>
              <w:adjustRightInd w:val="0"/>
              <w:snapToGrid w:val="0"/>
              <w:spacing w:line="252" w:lineRule="auto"/>
              <w:jc w:val="center"/>
              <w:textAlignment w:val="center"/>
              <w:rPr>
                <w:color w:val="000000"/>
                <w:kern w:val="0"/>
                <w:sz w:val="18"/>
                <w:szCs w:val="18"/>
              </w:rPr>
            </w:pPr>
            <w:r>
              <w:rPr>
                <w:color w:val="000000"/>
                <w:kern w:val="0"/>
                <w:sz w:val="18"/>
                <w:szCs w:val="18"/>
                <w:lang w:bidi="ar"/>
              </w:rPr>
              <w:t>5.5</w:t>
            </w:r>
          </w:p>
        </w:tc>
        <w:tc>
          <w:tcPr>
            <w:tcW w:w="0" w:type="auto"/>
            <w:vMerge/>
            <w:tcBorders>
              <w:top w:val="single" w:sz="6" w:space="0" w:color="auto"/>
              <w:bottom w:val="single" w:sz="6" w:space="0" w:color="auto"/>
            </w:tcBorders>
            <w:shd w:val="clear" w:color="auto" w:fill="FFFFFF"/>
            <w:noWrap/>
            <w:tcMar>
              <w:top w:w="15" w:type="dxa"/>
              <w:left w:w="15" w:type="dxa"/>
              <w:right w:w="15" w:type="dxa"/>
            </w:tcMar>
            <w:vAlign w:val="center"/>
          </w:tcPr>
          <w:p w:rsidR="00FB06B9" w:rsidRDefault="00FB06B9">
            <w:pPr>
              <w:widowControl/>
              <w:adjustRightInd w:val="0"/>
              <w:snapToGrid w:val="0"/>
              <w:spacing w:line="252" w:lineRule="auto"/>
              <w:jc w:val="center"/>
              <w:textAlignment w:val="center"/>
              <w:rPr>
                <w:color w:val="000000"/>
                <w:kern w:val="0"/>
                <w:sz w:val="18"/>
                <w:szCs w:val="18"/>
              </w:rPr>
            </w:pPr>
          </w:p>
        </w:tc>
        <w:tc>
          <w:tcPr>
            <w:tcW w:w="0" w:type="auto"/>
            <w:vMerge/>
            <w:tcBorders>
              <w:top w:val="single" w:sz="6" w:space="0" w:color="auto"/>
              <w:bottom w:val="single" w:sz="6" w:space="0" w:color="auto"/>
              <w:right w:val="single" w:sz="12" w:space="0" w:color="auto"/>
            </w:tcBorders>
            <w:shd w:val="clear" w:color="auto" w:fill="FFFFFF"/>
            <w:noWrap/>
            <w:tcMar>
              <w:top w:w="15" w:type="dxa"/>
              <w:left w:w="15" w:type="dxa"/>
              <w:right w:w="15" w:type="dxa"/>
            </w:tcMar>
            <w:vAlign w:val="center"/>
          </w:tcPr>
          <w:p w:rsidR="00FB06B9" w:rsidRDefault="00FB06B9">
            <w:pPr>
              <w:widowControl/>
              <w:adjustRightInd w:val="0"/>
              <w:snapToGrid w:val="0"/>
              <w:spacing w:line="252" w:lineRule="auto"/>
              <w:jc w:val="center"/>
              <w:textAlignment w:val="center"/>
              <w:rPr>
                <w:color w:val="000000"/>
                <w:kern w:val="0"/>
                <w:sz w:val="18"/>
                <w:szCs w:val="18"/>
                <w:lang w:bidi="ar"/>
              </w:rPr>
            </w:pPr>
          </w:p>
        </w:tc>
      </w:tr>
      <w:tr w:rsidR="00FB06B9">
        <w:trPr>
          <w:trHeight w:val="68"/>
          <w:jc w:val="center"/>
        </w:trPr>
        <w:tc>
          <w:tcPr>
            <w:tcW w:w="1826" w:type="dxa"/>
            <w:vMerge/>
            <w:tcBorders>
              <w:top w:val="single" w:sz="6" w:space="0" w:color="auto"/>
              <w:left w:val="single" w:sz="12" w:space="0" w:color="auto"/>
              <w:bottom w:val="single" w:sz="6" w:space="0" w:color="auto"/>
            </w:tcBorders>
            <w:shd w:val="clear" w:color="auto" w:fill="FFFFFF"/>
            <w:noWrap/>
            <w:tcMar>
              <w:top w:w="15" w:type="dxa"/>
              <w:left w:w="15" w:type="dxa"/>
              <w:right w:w="15" w:type="dxa"/>
            </w:tcMar>
            <w:vAlign w:val="center"/>
          </w:tcPr>
          <w:p w:rsidR="00FB06B9" w:rsidRDefault="00FB06B9">
            <w:pPr>
              <w:widowControl/>
              <w:adjustRightInd w:val="0"/>
              <w:snapToGrid w:val="0"/>
              <w:spacing w:line="252" w:lineRule="auto"/>
              <w:jc w:val="center"/>
              <w:rPr>
                <w:color w:val="000000"/>
                <w:kern w:val="0"/>
                <w:sz w:val="18"/>
                <w:szCs w:val="18"/>
              </w:rPr>
            </w:pPr>
          </w:p>
        </w:tc>
        <w:tc>
          <w:tcPr>
            <w:tcW w:w="1508" w:type="dxa"/>
            <w:tcBorders>
              <w:top w:val="single" w:sz="6" w:space="0" w:color="auto"/>
              <w:bottom w:val="single" w:sz="6" w:space="0" w:color="auto"/>
            </w:tcBorders>
            <w:shd w:val="clear" w:color="auto" w:fill="FFFFFF"/>
            <w:noWrap/>
            <w:tcMar>
              <w:top w:w="15" w:type="dxa"/>
              <w:left w:w="15" w:type="dxa"/>
              <w:right w:w="15" w:type="dxa"/>
            </w:tcMar>
            <w:vAlign w:val="center"/>
          </w:tcPr>
          <w:p w:rsidR="00FB06B9" w:rsidRDefault="0053602A">
            <w:pPr>
              <w:widowControl/>
              <w:adjustRightInd w:val="0"/>
              <w:snapToGrid w:val="0"/>
              <w:spacing w:line="252" w:lineRule="auto"/>
              <w:jc w:val="center"/>
              <w:textAlignment w:val="center"/>
              <w:rPr>
                <w:color w:val="000000"/>
                <w:kern w:val="0"/>
                <w:sz w:val="18"/>
                <w:szCs w:val="18"/>
              </w:rPr>
            </w:pPr>
            <w:r>
              <w:rPr>
                <w:color w:val="000000"/>
                <w:kern w:val="0"/>
                <w:sz w:val="18"/>
                <w:szCs w:val="18"/>
                <w:lang w:bidi="ar"/>
              </w:rPr>
              <w:t>4500</w:t>
            </w:r>
          </w:p>
        </w:tc>
        <w:tc>
          <w:tcPr>
            <w:tcW w:w="0" w:type="auto"/>
            <w:tcBorders>
              <w:top w:val="single" w:sz="6" w:space="0" w:color="auto"/>
              <w:bottom w:val="single" w:sz="6" w:space="0" w:color="auto"/>
            </w:tcBorders>
            <w:shd w:val="clear" w:color="auto" w:fill="FFFFFF"/>
            <w:noWrap/>
            <w:tcMar>
              <w:top w:w="15" w:type="dxa"/>
              <w:left w:w="15" w:type="dxa"/>
              <w:right w:w="15" w:type="dxa"/>
            </w:tcMar>
            <w:vAlign w:val="center"/>
          </w:tcPr>
          <w:p w:rsidR="00FB06B9" w:rsidRDefault="0053602A">
            <w:pPr>
              <w:widowControl/>
              <w:adjustRightInd w:val="0"/>
              <w:snapToGrid w:val="0"/>
              <w:spacing w:line="252" w:lineRule="auto"/>
              <w:jc w:val="center"/>
              <w:textAlignment w:val="center"/>
              <w:rPr>
                <w:color w:val="000000"/>
                <w:kern w:val="0"/>
                <w:sz w:val="18"/>
                <w:szCs w:val="18"/>
              </w:rPr>
            </w:pPr>
            <w:r>
              <w:rPr>
                <w:color w:val="000000"/>
                <w:kern w:val="0"/>
                <w:sz w:val="18"/>
                <w:szCs w:val="18"/>
                <w:lang w:bidi="ar"/>
              </w:rPr>
              <w:t>6500</w:t>
            </w:r>
          </w:p>
        </w:tc>
        <w:tc>
          <w:tcPr>
            <w:tcW w:w="0" w:type="auto"/>
            <w:tcBorders>
              <w:top w:val="single" w:sz="6" w:space="0" w:color="auto"/>
              <w:bottom w:val="single" w:sz="6" w:space="0" w:color="auto"/>
            </w:tcBorders>
            <w:shd w:val="clear" w:color="auto" w:fill="FFFFFF"/>
            <w:noWrap/>
            <w:tcMar>
              <w:top w:w="15" w:type="dxa"/>
              <w:left w:w="15" w:type="dxa"/>
              <w:right w:w="15" w:type="dxa"/>
            </w:tcMar>
            <w:vAlign w:val="center"/>
          </w:tcPr>
          <w:p w:rsidR="00FB06B9" w:rsidRDefault="0053602A">
            <w:pPr>
              <w:widowControl/>
              <w:adjustRightInd w:val="0"/>
              <w:snapToGrid w:val="0"/>
              <w:spacing w:line="252" w:lineRule="auto"/>
              <w:jc w:val="center"/>
              <w:textAlignment w:val="center"/>
              <w:rPr>
                <w:color w:val="000000"/>
                <w:kern w:val="0"/>
                <w:sz w:val="18"/>
                <w:szCs w:val="18"/>
              </w:rPr>
            </w:pPr>
            <w:r>
              <w:rPr>
                <w:color w:val="000000"/>
                <w:kern w:val="0"/>
                <w:sz w:val="18"/>
                <w:szCs w:val="18"/>
                <w:lang w:bidi="ar"/>
              </w:rPr>
              <w:t>6.2</w:t>
            </w:r>
          </w:p>
        </w:tc>
        <w:tc>
          <w:tcPr>
            <w:tcW w:w="0" w:type="auto"/>
            <w:vMerge/>
            <w:tcBorders>
              <w:top w:val="single" w:sz="6" w:space="0" w:color="auto"/>
              <w:bottom w:val="single" w:sz="6" w:space="0" w:color="auto"/>
            </w:tcBorders>
            <w:shd w:val="clear" w:color="auto" w:fill="FFFFFF"/>
            <w:noWrap/>
            <w:tcMar>
              <w:top w:w="15" w:type="dxa"/>
              <w:left w:w="15" w:type="dxa"/>
              <w:right w:w="15" w:type="dxa"/>
            </w:tcMar>
            <w:vAlign w:val="center"/>
          </w:tcPr>
          <w:p w:rsidR="00FB06B9" w:rsidRDefault="00FB06B9">
            <w:pPr>
              <w:widowControl/>
              <w:adjustRightInd w:val="0"/>
              <w:snapToGrid w:val="0"/>
              <w:spacing w:line="252" w:lineRule="auto"/>
              <w:jc w:val="center"/>
              <w:textAlignment w:val="center"/>
              <w:rPr>
                <w:color w:val="000000"/>
                <w:kern w:val="0"/>
                <w:sz w:val="18"/>
                <w:szCs w:val="18"/>
              </w:rPr>
            </w:pPr>
          </w:p>
        </w:tc>
        <w:tc>
          <w:tcPr>
            <w:tcW w:w="0" w:type="auto"/>
            <w:vMerge/>
            <w:tcBorders>
              <w:top w:val="single" w:sz="6" w:space="0" w:color="auto"/>
              <w:bottom w:val="single" w:sz="6" w:space="0" w:color="auto"/>
              <w:right w:val="single" w:sz="12" w:space="0" w:color="auto"/>
            </w:tcBorders>
            <w:shd w:val="clear" w:color="auto" w:fill="FFFFFF"/>
            <w:noWrap/>
            <w:tcMar>
              <w:top w:w="15" w:type="dxa"/>
              <w:left w:w="15" w:type="dxa"/>
              <w:right w:w="15" w:type="dxa"/>
            </w:tcMar>
            <w:vAlign w:val="center"/>
          </w:tcPr>
          <w:p w:rsidR="00FB06B9" w:rsidRDefault="00FB06B9">
            <w:pPr>
              <w:widowControl/>
              <w:adjustRightInd w:val="0"/>
              <w:snapToGrid w:val="0"/>
              <w:spacing w:line="252" w:lineRule="auto"/>
              <w:jc w:val="center"/>
              <w:textAlignment w:val="center"/>
              <w:rPr>
                <w:color w:val="000000"/>
                <w:kern w:val="0"/>
                <w:sz w:val="18"/>
                <w:szCs w:val="18"/>
                <w:lang w:bidi="ar"/>
              </w:rPr>
            </w:pPr>
          </w:p>
        </w:tc>
      </w:tr>
      <w:tr w:rsidR="00FB06B9">
        <w:trPr>
          <w:trHeight w:val="68"/>
          <w:jc w:val="center"/>
        </w:trPr>
        <w:tc>
          <w:tcPr>
            <w:tcW w:w="1826" w:type="dxa"/>
            <w:vMerge/>
            <w:tcBorders>
              <w:top w:val="single" w:sz="6" w:space="0" w:color="auto"/>
              <w:left w:val="single" w:sz="12" w:space="0" w:color="auto"/>
              <w:bottom w:val="single" w:sz="6" w:space="0" w:color="auto"/>
            </w:tcBorders>
            <w:shd w:val="clear" w:color="auto" w:fill="FFFFFF"/>
            <w:noWrap/>
            <w:tcMar>
              <w:top w:w="15" w:type="dxa"/>
              <w:left w:w="15" w:type="dxa"/>
              <w:right w:w="15" w:type="dxa"/>
            </w:tcMar>
            <w:vAlign w:val="center"/>
          </w:tcPr>
          <w:p w:rsidR="00FB06B9" w:rsidRDefault="00FB06B9">
            <w:pPr>
              <w:widowControl/>
              <w:adjustRightInd w:val="0"/>
              <w:snapToGrid w:val="0"/>
              <w:spacing w:line="252" w:lineRule="auto"/>
              <w:jc w:val="center"/>
              <w:rPr>
                <w:color w:val="000000"/>
                <w:kern w:val="0"/>
                <w:sz w:val="18"/>
                <w:szCs w:val="18"/>
              </w:rPr>
            </w:pPr>
          </w:p>
        </w:tc>
        <w:tc>
          <w:tcPr>
            <w:tcW w:w="1508" w:type="dxa"/>
            <w:tcBorders>
              <w:top w:val="single" w:sz="6" w:space="0" w:color="auto"/>
              <w:bottom w:val="single" w:sz="6" w:space="0" w:color="auto"/>
            </w:tcBorders>
            <w:shd w:val="clear" w:color="auto" w:fill="FFFFFF"/>
            <w:noWrap/>
            <w:tcMar>
              <w:top w:w="15" w:type="dxa"/>
              <w:left w:w="15" w:type="dxa"/>
              <w:right w:w="15" w:type="dxa"/>
            </w:tcMar>
            <w:vAlign w:val="center"/>
          </w:tcPr>
          <w:p w:rsidR="00FB06B9" w:rsidRDefault="0053602A">
            <w:pPr>
              <w:widowControl/>
              <w:adjustRightInd w:val="0"/>
              <w:snapToGrid w:val="0"/>
              <w:spacing w:line="252" w:lineRule="auto"/>
              <w:jc w:val="center"/>
              <w:textAlignment w:val="center"/>
              <w:rPr>
                <w:color w:val="000000"/>
                <w:kern w:val="0"/>
                <w:sz w:val="18"/>
                <w:szCs w:val="18"/>
              </w:rPr>
            </w:pPr>
            <w:r>
              <w:rPr>
                <w:color w:val="000000"/>
                <w:kern w:val="0"/>
                <w:sz w:val="18"/>
                <w:szCs w:val="18"/>
                <w:lang w:bidi="ar"/>
              </w:rPr>
              <w:t>5000</w:t>
            </w:r>
          </w:p>
        </w:tc>
        <w:tc>
          <w:tcPr>
            <w:tcW w:w="0" w:type="auto"/>
            <w:tcBorders>
              <w:top w:val="single" w:sz="6" w:space="0" w:color="auto"/>
              <w:bottom w:val="single" w:sz="6" w:space="0" w:color="auto"/>
            </w:tcBorders>
            <w:shd w:val="clear" w:color="auto" w:fill="FFFFFF"/>
            <w:noWrap/>
            <w:tcMar>
              <w:top w:w="15" w:type="dxa"/>
              <w:left w:w="15" w:type="dxa"/>
              <w:right w:w="15" w:type="dxa"/>
            </w:tcMar>
            <w:vAlign w:val="center"/>
          </w:tcPr>
          <w:p w:rsidR="00FB06B9" w:rsidRDefault="0053602A">
            <w:pPr>
              <w:widowControl/>
              <w:adjustRightInd w:val="0"/>
              <w:snapToGrid w:val="0"/>
              <w:spacing w:line="252" w:lineRule="auto"/>
              <w:jc w:val="center"/>
              <w:textAlignment w:val="center"/>
              <w:rPr>
                <w:color w:val="000000"/>
                <w:kern w:val="0"/>
                <w:sz w:val="18"/>
                <w:szCs w:val="18"/>
              </w:rPr>
            </w:pPr>
            <w:r>
              <w:rPr>
                <w:color w:val="000000"/>
                <w:kern w:val="0"/>
                <w:sz w:val="18"/>
                <w:szCs w:val="18"/>
                <w:lang w:bidi="ar"/>
              </w:rPr>
              <w:t>7000</w:t>
            </w:r>
          </w:p>
        </w:tc>
        <w:tc>
          <w:tcPr>
            <w:tcW w:w="0" w:type="auto"/>
            <w:tcBorders>
              <w:top w:val="single" w:sz="6" w:space="0" w:color="auto"/>
              <w:bottom w:val="single" w:sz="6" w:space="0" w:color="auto"/>
            </w:tcBorders>
            <w:shd w:val="clear" w:color="auto" w:fill="FFFFFF"/>
            <w:noWrap/>
            <w:tcMar>
              <w:top w:w="15" w:type="dxa"/>
              <w:left w:w="15" w:type="dxa"/>
              <w:right w:w="15" w:type="dxa"/>
            </w:tcMar>
            <w:vAlign w:val="center"/>
          </w:tcPr>
          <w:p w:rsidR="00FB06B9" w:rsidRDefault="0053602A">
            <w:pPr>
              <w:widowControl/>
              <w:adjustRightInd w:val="0"/>
              <w:snapToGrid w:val="0"/>
              <w:spacing w:line="252" w:lineRule="auto"/>
              <w:jc w:val="center"/>
              <w:textAlignment w:val="center"/>
              <w:rPr>
                <w:color w:val="000000"/>
                <w:kern w:val="0"/>
                <w:sz w:val="18"/>
                <w:szCs w:val="18"/>
              </w:rPr>
            </w:pPr>
            <w:r>
              <w:rPr>
                <w:color w:val="000000"/>
                <w:kern w:val="0"/>
                <w:sz w:val="18"/>
                <w:szCs w:val="18"/>
                <w:lang w:bidi="ar"/>
              </w:rPr>
              <w:t>6.9</w:t>
            </w:r>
          </w:p>
        </w:tc>
        <w:tc>
          <w:tcPr>
            <w:tcW w:w="0" w:type="auto"/>
            <w:vMerge/>
            <w:tcBorders>
              <w:top w:val="single" w:sz="6" w:space="0" w:color="auto"/>
              <w:bottom w:val="single" w:sz="6" w:space="0" w:color="auto"/>
            </w:tcBorders>
            <w:shd w:val="clear" w:color="auto" w:fill="FFFFFF"/>
            <w:noWrap/>
            <w:tcMar>
              <w:top w:w="15" w:type="dxa"/>
              <w:left w:w="15" w:type="dxa"/>
              <w:right w:w="15" w:type="dxa"/>
            </w:tcMar>
            <w:vAlign w:val="center"/>
          </w:tcPr>
          <w:p w:rsidR="00FB06B9" w:rsidRDefault="00FB06B9">
            <w:pPr>
              <w:widowControl/>
              <w:adjustRightInd w:val="0"/>
              <w:snapToGrid w:val="0"/>
              <w:spacing w:line="252" w:lineRule="auto"/>
              <w:jc w:val="center"/>
              <w:textAlignment w:val="center"/>
              <w:rPr>
                <w:color w:val="000000"/>
                <w:kern w:val="0"/>
                <w:sz w:val="18"/>
                <w:szCs w:val="18"/>
              </w:rPr>
            </w:pPr>
          </w:p>
        </w:tc>
        <w:tc>
          <w:tcPr>
            <w:tcW w:w="0" w:type="auto"/>
            <w:vMerge/>
            <w:tcBorders>
              <w:top w:val="single" w:sz="6" w:space="0" w:color="auto"/>
              <w:bottom w:val="single" w:sz="6" w:space="0" w:color="auto"/>
              <w:right w:val="single" w:sz="12" w:space="0" w:color="auto"/>
            </w:tcBorders>
            <w:shd w:val="clear" w:color="auto" w:fill="FFFFFF"/>
            <w:noWrap/>
            <w:tcMar>
              <w:top w:w="15" w:type="dxa"/>
              <w:left w:w="15" w:type="dxa"/>
              <w:right w:w="15" w:type="dxa"/>
            </w:tcMar>
            <w:vAlign w:val="center"/>
          </w:tcPr>
          <w:p w:rsidR="00FB06B9" w:rsidRDefault="00FB06B9">
            <w:pPr>
              <w:widowControl/>
              <w:adjustRightInd w:val="0"/>
              <w:snapToGrid w:val="0"/>
              <w:spacing w:line="252" w:lineRule="auto"/>
              <w:jc w:val="center"/>
              <w:textAlignment w:val="center"/>
              <w:rPr>
                <w:color w:val="000000"/>
                <w:kern w:val="0"/>
                <w:sz w:val="18"/>
                <w:szCs w:val="18"/>
                <w:lang w:bidi="ar"/>
              </w:rPr>
            </w:pPr>
          </w:p>
        </w:tc>
      </w:tr>
      <w:tr w:rsidR="00FB06B9">
        <w:trPr>
          <w:trHeight w:val="68"/>
          <w:jc w:val="center"/>
        </w:trPr>
        <w:tc>
          <w:tcPr>
            <w:tcW w:w="1826" w:type="dxa"/>
            <w:vMerge/>
            <w:tcBorders>
              <w:top w:val="single" w:sz="6" w:space="0" w:color="auto"/>
              <w:left w:val="single" w:sz="12" w:space="0" w:color="auto"/>
              <w:bottom w:val="single" w:sz="6" w:space="0" w:color="auto"/>
            </w:tcBorders>
            <w:shd w:val="clear" w:color="auto" w:fill="FFFFFF"/>
            <w:noWrap/>
            <w:tcMar>
              <w:top w:w="15" w:type="dxa"/>
              <w:left w:w="15" w:type="dxa"/>
              <w:right w:w="15" w:type="dxa"/>
            </w:tcMar>
            <w:vAlign w:val="center"/>
          </w:tcPr>
          <w:p w:rsidR="00FB06B9" w:rsidRDefault="00FB06B9">
            <w:pPr>
              <w:widowControl/>
              <w:adjustRightInd w:val="0"/>
              <w:snapToGrid w:val="0"/>
              <w:spacing w:line="252" w:lineRule="auto"/>
              <w:jc w:val="center"/>
              <w:rPr>
                <w:color w:val="000000"/>
                <w:kern w:val="0"/>
                <w:sz w:val="18"/>
                <w:szCs w:val="18"/>
              </w:rPr>
            </w:pPr>
          </w:p>
        </w:tc>
        <w:tc>
          <w:tcPr>
            <w:tcW w:w="1508" w:type="dxa"/>
            <w:tcBorders>
              <w:top w:val="single" w:sz="6" w:space="0" w:color="auto"/>
              <w:bottom w:val="single" w:sz="6" w:space="0" w:color="auto"/>
            </w:tcBorders>
            <w:shd w:val="clear" w:color="auto" w:fill="FFFFFF"/>
            <w:noWrap/>
            <w:tcMar>
              <w:top w:w="15" w:type="dxa"/>
              <w:left w:w="15" w:type="dxa"/>
              <w:right w:w="15" w:type="dxa"/>
            </w:tcMar>
            <w:vAlign w:val="center"/>
          </w:tcPr>
          <w:p w:rsidR="00FB06B9" w:rsidRDefault="0053602A">
            <w:pPr>
              <w:widowControl/>
              <w:adjustRightInd w:val="0"/>
              <w:snapToGrid w:val="0"/>
              <w:spacing w:line="252" w:lineRule="auto"/>
              <w:jc w:val="center"/>
              <w:textAlignment w:val="center"/>
              <w:rPr>
                <w:color w:val="000000"/>
                <w:kern w:val="0"/>
                <w:sz w:val="18"/>
                <w:szCs w:val="18"/>
              </w:rPr>
            </w:pPr>
            <w:r>
              <w:rPr>
                <w:color w:val="000000"/>
                <w:kern w:val="0"/>
                <w:sz w:val="18"/>
                <w:szCs w:val="18"/>
                <w:lang w:bidi="ar"/>
              </w:rPr>
              <w:t>5500</w:t>
            </w:r>
          </w:p>
        </w:tc>
        <w:tc>
          <w:tcPr>
            <w:tcW w:w="0" w:type="auto"/>
            <w:tcBorders>
              <w:top w:val="single" w:sz="6" w:space="0" w:color="auto"/>
              <w:bottom w:val="single" w:sz="6" w:space="0" w:color="auto"/>
            </w:tcBorders>
            <w:shd w:val="clear" w:color="auto" w:fill="FFFFFF"/>
            <w:noWrap/>
            <w:tcMar>
              <w:top w:w="15" w:type="dxa"/>
              <w:left w:w="15" w:type="dxa"/>
              <w:right w:w="15" w:type="dxa"/>
            </w:tcMar>
            <w:vAlign w:val="center"/>
          </w:tcPr>
          <w:p w:rsidR="00FB06B9" w:rsidRDefault="0053602A">
            <w:pPr>
              <w:widowControl/>
              <w:adjustRightInd w:val="0"/>
              <w:snapToGrid w:val="0"/>
              <w:spacing w:line="252" w:lineRule="auto"/>
              <w:jc w:val="center"/>
              <w:textAlignment w:val="center"/>
              <w:rPr>
                <w:color w:val="000000"/>
                <w:kern w:val="0"/>
                <w:sz w:val="18"/>
                <w:szCs w:val="18"/>
              </w:rPr>
            </w:pPr>
            <w:r>
              <w:rPr>
                <w:color w:val="000000"/>
                <w:kern w:val="0"/>
                <w:sz w:val="18"/>
                <w:szCs w:val="18"/>
                <w:lang w:bidi="ar"/>
              </w:rPr>
              <w:t>7500</w:t>
            </w:r>
          </w:p>
        </w:tc>
        <w:tc>
          <w:tcPr>
            <w:tcW w:w="0" w:type="auto"/>
            <w:tcBorders>
              <w:top w:val="single" w:sz="6" w:space="0" w:color="auto"/>
              <w:bottom w:val="single" w:sz="6" w:space="0" w:color="auto"/>
            </w:tcBorders>
            <w:shd w:val="clear" w:color="auto" w:fill="FFFFFF"/>
            <w:noWrap/>
            <w:tcMar>
              <w:top w:w="15" w:type="dxa"/>
              <w:left w:w="15" w:type="dxa"/>
              <w:right w:w="15" w:type="dxa"/>
            </w:tcMar>
            <w:vAlign w:val="center"/>
          </w:tcPr>
          <w:p w:rsidR="00FB06B9" w:rsidRDefault="0053602A">
            <w:pPr>
              <w:widowControl/>
              <w:adjustRightInd w:val="0"/>
              <w:snapToGrid w:val="0"/>
              <w:spacing w:line="252" w:lineRule="auto"/>
              <w:jc w:val="center"/>
              <w:textAlignment w:val="center"/>
              <w:rPr>
                <w:color w:val="000000"/>
                <w:kern w:val="0"/>
                <w:sz w:val="18"/>
                <w:szCs w:val="18"/>
              </w:rPr>
            </w:pPr>
            <w:r>
              <w:rPr>
                <w:color w:val="000000"/>
                <w:kern w:val="0"/>
                <w:sz w:val="18"/>
                <w:szCs w:val="18"/>
                <w:lang w:bidi="ar"/>
              </w:rPr>
              <w:t>7.6</w:t>
            </w:r>
          </w:p>
        </w:tc>
        <w:tc>
          <w:tcPr>
            <w:tcW w:w="0" w:type="auto"/>
            <w:vMerge/>
            <w:tcBorders>
              <w:top w:val="single" w:sz="6" w:space="0" w:color="auto"/>
              <w:bottom w:val="single" w:sz="6" w:space="0" w:color="auto"/>
            </w:tcBorders>
            <w:shd w:val="clear" w:color="auto" w:fill="FFFFFF"/>
            <w:noWrap/>
            <w:tcMar>
              <w:top w:w="15" w:type="dxa"/>
              <w:left w:w="15" w:type="dxa"/>
              <w:right w:w="15" w:type="dxa"/>
            </w:tcMar>
            <w:vAlign w:val="center"/>
          </w:tcPr>
          <w:p w:rsidR="00FB06B9" w:rsidRDefault="00FB06B9">
            <w:pPr>
              <w:widowControl/>
              <w:adjustRightInd w:val="0"/>
              <w:snapToGrid w:val="0"/>
              <w:spacing w:line="252" w:lineRule="auto"/>
              <w:jc w:val="center"/>
              <w:textAlignment w:val="center"/>
              <w:rPr>
                <w:color w:val="000000"/>
                <w:kern w:val="0"/>
                <w:sz w:val="18"/>
                <w:szCs w:val="18"/>
              </w:rPr>
            </w:pPr>
          </w:p>
        </w:tc>
        <w:tc>
          <w:tcPr>
            <w:tcW w:w="0" w:type="auto"/>
            <w:vMerge/>
            <w:tcBorders>
              <w:top w:val="single" w:sz="6" w:space="0" w:color="auto"/>
              <w:bottom w:val="single" w:sz="6" w:space="0" w:color="auto"/>
              <w:right w:val="single" w:sz="12" w:space="0" w:color="auto"/>
            </w:tcBorders>
            <w:shd w:val="clear" w:color="auto" w:fill="FFFFFF"/>
            <w:noWrap/>
            <w:tcMar>
              <w:top w:w="15" w:type="dxa"/>
              <w:left w:w="15" w:type="dxa"/>
              <w:right w:w="15" w:type="dxa"/>
            </w:tcMar>
            <w:vAlign w:val="center"/>
          </w:tcPr>
          <w:p w:rsidR="00FB06B9" w:rsidRDefault="00FB06B9">
            <w:pPr>
              <w:widowControl/>
              <w:adjustRightInd w:val="0"/>
              <w:snapToGrid w:val="0"/>
              <w:spacing w:line="252" w:lineRule="auto"/>
              <w:jc w:val="center"/>
              <w:textAlignment w:val="center"/>
              <w:rPr>
                <w:color w:val="000000"/>
                <w:kern w:val="0"/>
                <w:sz w:val="18"/>
                <w:szCs w:val="18"/>
                <w:lang w:bidi="ar"/>
              </w:rPr>
            </w:pPr>
          </w:p>
        </w:tc>
      </w:tr>
      <w:tr w:rsidR="00FB06B9">
        <w:trPr>
          <w:trHeight w:val="68"/>
          <w:jc w:val="center"/>
        </w:trPr>
        <w:tc>
          <w:tcPr>
            <w:tcW w:w="1826" w:type="dxa"/>
            <w:vMerge/>
            <w:tcBorders>
              <w:top w:val="single" w:sz="6" w:space="0" w:color="auto"/>
              <w:left w:val="single" w:sz="12" w:space="0" w:color="auto"/>
              <w:bottom w:val="single" w:sz="6" w:space="0" w:color="auto"/>
            </w:tcBorders>
            <w:shd w:val="clear" w:color="auto" w:fill="FFFFFF"/>
            <w:noWrap/>
            <w:tcMar>
              <w:top w:w="15" w:type="dxa"/>
              <w:left w:w="15" w:type="dxa"/>
              <w:right w:w="15" w:type="dxa"/>
            </w:tcMar>
            <w:vAlign w:val="center"/>
          </w:tcPr>
          <w:p w:rsidR="00FB06B9" w:rsidRDefault="00FB06B9">
            <w:pPr>
              <w:widowControl/>
              <w:adjustRightInd w:val="0"/>
              <w:snapToGrid w:val="0"/>
              <w:spacing w:line="252" w:lineRule="auto"/>
              <w:jc w:val="center"/>
              <w:rPr>
                <w:color w:val="000000"/>
                <w:kern w:val="0"/>
                <w:sz w:val="18"/>
                <w:szCs w:val="18"/>
              </w:rPr>
            </w:pPr>
          </w:p>
        </w:tc>
        <w:tc>
          <w:tcPr>
            <w:tcW w:w="1508" w:type="dxa"/>
            <w:tcBorders>
              <w:top w:val="single" w:sz="6" w:space="0" w:color="auto"/>
              <w:bottom w:val="single" w:sz="6" w:space="0" w:color="auto"/>
            </w:tcBorders>
            <w:shd w:val="clear" w:color="auto" w:fill="FFFFFF"/>
            <w:noWrap/>
            <w:tcMar>
              <w:top w:w="15" w:type="dxa"/>
              <w:left w:w="15" w:type="dxa"/>
              <w:right w:w="15" w:type="dxa"/>
            </w:tcMar>
            <w:vAlign w:val="center"/>
          </w:tcPr>
          <w:p w:rsidR="00FB06B9" w:rsidRDefault="0053602A">
            <w:pPr>
              <w:widowControl/>
              <w:adjustRightInd w:val="0"/>
              <w:snapToGrid w:val="0"/>
              <w:spacing w:line="252" w:lineRule="auto"/>
              <w:jc w:val="center"/>
              <w:textAlignment w:val="center"/>
              <w:rPr>
                <w:color w:val="000000"/>
                <w:kern w:val="0"/>
                <w:sz w:val="18"/>
                <w:szCs w:val="18"/>
              </w:rPr>
            </w:pPr>
            <w:r>
              <w:rPr>
                <w:color w:val="000000"/>
                <w:kern w:val="0"/>
                <w:sz w:val="18"/>
                <w:szCs w:val="18"/>
                <w:lang w:bidi="ar"/>
              </w:rPr>
              <w:t>6000</w:t>
            </w:r>
          </w:p>
        </w:tc>
        <w:tc>
          <w:tcPr>
            <w:tcW w:w="0" w:type="auto"/>
            <w:tcBorders>
              <w:top w:val="single" w:sz="6" w:space="0" w:color="auto"/>
              <w:bottom w:val="single" w:sz="6" w:space="0" w:color="auto"/>
            </w:tcBorders>
            <w:shd w:val="clear" w:color="auto" w:fill="FFFFFF"/>
            <w:noWrap/>
            <w:tcMar>
              <w:top w:w="15" w:type="dxa"/>
              <w:left w:w="15" w:type="dxa"/>
              <w:right w:w="15" w:type="dxa"/>
            </w:tcMar>
            <w:vAlign w:val="center"/>
          </w:tcPr>
          <w:p w:rsidR="00FB06B9" w:rsidRDefault="0053602A">
            <w:pPr>
              <w:widowControl/>
              <w:adjustRightInd w:val="0"/>
              <w:snapToGrid w:val="0"/>
              <w:spacing w:line="252" w:lineRule="auto"/>
              <w:jc w:val="center"/>
              <w:textAlignment w:val="center"/>
              <w:rPr>
                <w:color w:val="000000"/>
                <w:kern w:val="0"/>
                <w:sz w:val="18"/>
                <w:szCs w:val="18"/>
              </w:rPr>
            </w:pPr>
            <w:r>
              <w:rPr>
                <w:color w:val="000000"/>
                <w:kern w:val="0"/>
                <w:sz w:val="18"/>
                <w:szCs w:val="18"/>
                <w:lang w:bidi="ar"/>
              </w:rPr>
              <w:t>8000</w:t>
            </w:r>
          </w:p>
        </w:tc>
        <w:tc>
          <w:tcPr>
            <w:tcW w:w="0" w:type="auto"/>
            <w:tcBorders>
              <w:top w:val="single" w:sz="6" w:space="0" w:color="auto"/>
              <w:bottom w:val="single" w:sz="6" w:space="0" w:color="auto"/>
            </w:tcBorders>
            <w:shd w:val="clear" w:color="auto" w:fill="FFFFFF"/>
            <w:noWrap/>
            <w:tcMar>
              <w:top w:w="15" w:type="dxa"/>
              <w:left w:w="15" w:type="dxa"/>
              <w:right w:w="15" w:type="dxa"/>
            </w:tcMar>
            <w:vAlign w:val="center"/>
          </w:tcPr>
          <w:p w:rsidR="00FB06B9" w:rsidRDefault="0053602A">
            <w:pPr>
              <w:widowControl/>
              <w:adjustRightInd w:val="0"/>
              <w:snapToGrid w:val="0"/>
              <w:spacing w:line="252" w:lineRule="auto"/>
              <w:jc w:val="center"/>
              <w:textAlignment w:val="center"/>
              <w:rPr>
                <w:color w:val="000000"/>
                <w:kern w:val="0"/>
                <w:sz w:val="18"/>
                <w:szCs w:val="18"/>
              </w:rPr>
            </w:pPr>
            <w:r>
              <w:rPr>
                <w:color w:val="000000"/>
                <w:kern w:val="0"/>
                <w:sz w:val="18"/>
                <w:szCs w:val="18"/>
                <w:lang w:bidi="ar"/>
              </w:rPr>
              <w:t>8.1</w:t>
            </w:r>
          </w:p>
        </w:tc>
        <w:tc>
          <w:tcPr>
            <w:tcW w:w="0" w:type="auto"/>
            <w:vMerge/>
            <w:tcBorders>
              <w:top w:val="single" w:sz="6" w:space="0" w:color="auto"/>
              <w:bottom w:val="single" w:sz="6" w:space="0" w:color="auto"/>
            </w:tcBorders>
            <w:shd w:val="clear" w:color="auto" w:fill="FFFFFF"/>
            <w:noWrap/>
            <w:tcMar>
              <w:top w:w="15" w:type="dxa"/>
              <w:left w:w="15" w:type="dxa"/>
              <w:right w:w="15" w:type="dxa"/>
            </w:tcMar>
            <w:vAlign w:val="center"/>
          </w:tcPr>
          <w:p w:rsidR="00FB06B9" w:rsidRDefault="00FB06B9">
            <w:pPr>
              <w:widowControl/>
              <w:adjustRightInd w:val="0"/>
              <w:snapToGrid w:val="0"/>
              <w:spacing w:line="252" w:lineRule="auto"/>
              <w:jc w:val="center"/>
              <w:textAlignment w:val="center"/>
              <w:rPr>
                <w:color w:val="000000"/>
                <w:kern w:val="0"/>
                <w:sz w:val="18"/>
                <w:szCs w:val="18"/>
              </w:rPr>
            </w:pPr>
          </w:p>
        </w:tc>
        <w:tc>
          <w:tcPr>
            <w:tcW w:w="0" w:type="auto"/>
            <w:vMerge/>
            <w:tcBorders>
              <w:top w:val="single" w:sz="6" w:space="0" w:color="auto"/>
              <w:bottom w:val="single" w:sz="6" w:space="0" w:color="auto"/>
              <w:right w:val="single" w:sz="12" w:space="0" w:color="auto"/>
            </w:tcBorders>
            <w:shd w:val="clear" w:color="auto" w:fill="FFFFFF"/>
            <w:noWrap/>
            <w:tcMar>
              <w:top w:w="15" w:type="dxa"/>
              <w:left w:w="15" w:type="dxa"/>
              <w:right w:w="15" w:type="dxa"/>
            </w:tcMar>
            <w:vAlign w:val="center"/>
          </w:tcPr>
          <w:p w:rsidR="00FB06B9" w:rsidRDefault="00FB06B9">
            <w:pPr>
              <w:widowControl/>
              <w:adjustRightInd w:val="0"/>
              <w:snapToGrid w:val="0"/>
              <w:spacing w:line="252" w:lineRule="auto"/>
              <w:jc w:val="center"/>
              <w:textAlignment w:val="center"/>
              <w:rPr>
                <w:color w:val="000000"/>
                <w:kern w:val="0"/>
                <w:sz w:val="18"/>
                <w:szCs w:val="18"/>
                <w:lang w:bidi="ar"/>
              </w:rPr>
            </w:pPr>
          </w:p>
        </w:tc>
      </w:tr>
      <w:tr w:rsidR="00FB06B9">
        <w:trPr>
          <w:trHeight w:val="68"/>
          <w:jc w:val="center"/>
        </w:trPr>
        <w:tc>
          <w:tcPr>
            <w:tcW w:w="1826" w:type="dxa"/>
            <w:vMerge w:val="restart"/>
            <w:tcBorders>
              <w:top w:val="single" w:sz="6" w:space="0" w:color="auto"/>
              <w:left w:val="single" w:sz="12" w:space="0" w:color="auto"/>
              <w:bottom w:val="single" w:sz="6" w:space="0" w:color="auto"/>
            </w:tcBorders>
            <w:shd w:val="clear" w:color="auto" w:fill="FFFFFF"/>
            <w:noWrap/>
            <w:tcMar>
              <w:top w:w="15" w:type="dxa"/>
              <w:left w:w="15" w:type="dxa"/>
              <w:right w:w="15" w:type="dxa"/>
            </w:tcMar>
            <w:vAlign w:val="center"/>
          </w:tcPr>
          <w:p w:rsidR="00FB06B9" w:rsidRDefault="0053602A">
            <w:pPr>
              <w:widowControl/>
              <w:adjustRightInd w:val="0"/>
              <w:snapToGrid w:val="0"/>
              <w:spacing w:line="252" w:lineRule="auto"/>
              <w:jc w:val="center"/>
              <w:textAlignment w:val="center"/>
              <w:rPr>
                <w:color w:val="000000"/>
                <w:kern w:val="0"/>
                <w:sz w:val="18"/>
                <w:szCs w:val="18"/>
              </w:rPr>
            </w:pPr>
            <w:r>
              <w:rPr>
                <w:color w:val="000000"/>
                <w:kern w:val="0"/>
                <w:sz w:val="18"/>
                <w:szCs w:val="18"/>
                <w:lang w:bidi="ar"/>
              </w:rPr>
              <w:t>1000</w:t>
            </w:r>
          </w:p>
        </w:tc>
        <w:tc>
          <w:tcPr>
            <w:tcW w:w="1508" w:type="dxa"/>
            <w:tcBorders>
              <w:top w:val="single" w:sz="6" w:space="0" w:color="auto"/>
              <w:bottom w:val="single" w:sz="6" w:space="0" w:color="auto"/>
            </w:tcBorders>
            <w:shd w:val="clear" w:color="auto" w:fill="FFFFFF"/>
            <w:noWrap/>
            <w:tcMar>
              <w:top w:w="15" w:type="dxa"/>
              <w:left w:w="15" w:type="dxa"/>
              <w:right w:w="15" w:type="dxa"/>
            </w:tcMar>
            <w:vAlign w:val="center"/>
          </w:tcPr>
          <w:p w:rsidR="00FB06B9" w:rsidRDefault="0053602A">
            <w:pPr>
              <w:widowControl/>
              <w:adjustRightInd w:val="0"/>
              <w:snapToGrid w:val="0"/>
              <w:spacing w:line="252" w:lineRule="auto"/>
              <w:jc w:val="center"/>
              <w:textAlignment w:val="center"/>
              <w:rPr>
                <w:color w:val="000000"/>
                <w:kern w:val="0"/>
                <w:sz w:val="18"/>
                <w:szCs w:val="18"/>
              </w:rPr>
            </w:pPr>
            <w:r>
              <w:rPr>
                <w:color w:val="000000"/>
                <w:kern w:val="0"/>
                <w:sz w:val="18"/>
                <w:szCs w:val="18"/>
                <w:lang w:bidi="ar"/>
              </w:rPr>
              <w:t>3500</w:t>
            </w:r>
          </w:p>
        </w:tc>
        <w:tc>
          <w:tcPr>
            <w:tcW w:w="0" w:type="auto"/>
            <w:tcBorders>
              <w:top w:val="single" w:sz="6" w:space="0" w:color="auto"/>
              <w:bottom w:val="single" w:sz="6" w:space="0" w:color="auto"/>
            </w:tcBorders>
            <w:shd w:val="clear" w:color="auto" w:fill="FFFFFF"/>
            <w:noWrap/>
            <w:tcMar>
              <w:top w:w="15" w:type="dxa"/>
              <w:left w:w="15" w:type="dxa"/>
              <w:right w:w="15" w:type="dxa"/>
            </w:tcMar>
            <w:vAlign w:val="center"/>
          </w:tcPr>
          <w:p w:rsidR="00FB06B9" w:rsidRDefault="0053602A">
            <w:pPr>
              <w:widowControl/>
              <w:adjustRightInd w:val="0"/>
              <w:snapToGrid w:val="0"/>
              <w:spacing w:line="252" w:lineRule="auto"/>
              <w:jc w:val="center"/>
              <w:textAlignment w:val="center"/>
              <w:rPr>
                <w:color w:val="000000"/>
                <w:kern w:val="0"/>
                <w:sz w:val="18"/>
                <w:szCs w:val="18"/>
              </w:rPr>
            </w:pPr>
            <w:r>
              <w:rPr>
                <w:color w:val="000000"/>
                <w:kern w:val="0"/>
                <w:sz w:val="18"/>
                <w:szCs w:val="18"/>
                <w:lang w:bidi="ar"/>
              </w:rPr>
              <w:t>5500</w:t>
            </w:r>
          </w:p>
        </w:tc>
        <w:tc>
          <w:tcPr>
            <w:tcW w:w="0" w:type="auto"/>
            <w:tcBorders>
              <w:top w:val="single" w:sz="6" w:space="0" w:color="auto"/>
              <w:bottom w:val="single" w:sz="6" w:space="0" w:color="auto"/>
            </w:tcBorders>
            <w:shd w:val="clear" w:color="auto" w:fill="FFFFFF"/>
            <w:noWrap/>
            <w:tcMar>
              <w:top w:w="15" w:type="dxa"/>
              <w:left w:w="15" w:type="dxa"/>
              <w:right w:w="15" w:type="dxa"/>
            </w:tcMar>
            <w:vAlign w:val="center"/>
          </w:tcPr>
          <w:p w:rsidR="00FB06B9" w:rsidRDefault="0053602A">
            <w:pPr>
              <w:widowControl/>
              <w:adjustRightInd w:val="0"/>
              <w:snapToGrid w:val="0"/>
              <w:spacing w:line="252" w:lineRule="auto"/>
              <w:jc w:val="center"/>
              <w:textAlignment w:val="center"/>
              <w:rPr>
                <w:color w:val="000000"/>
                <w:kern w:val="0"/>
                <w:sz w:val="18"/>
                <w:szCs w:val="18"/>
              </w:rPr>
            </w:pPr>
            <w:r>
              <w:rPr>
                <w:color w:val="000000"/>
                <w:kern w:val="0"/>
                <w:sz w:val="18"/>
                <w:szCs w:val="18"/>
                <w:lang w:bidi="ar"/>
              </w:rPr>
              <w:t>4.7</w:t>
            </w:r>
          </w:p>
        </w:tc>
        <w:tc>
          <w:tcPr>
            <w:tcW w:w="0" w:type="auto"/>
            <w:vMerge w:val="restart"/>
            <w:tcBorders>
              <w:top w:val="single" w:sz="6" w:space="0" w:color="auto"/>
              <w:bottom w:val="single" w:sz="6" w:space="0" w:color="auto"/>
            </w:tcBorders>
            <w:shd w:val="clear" w:color="auto" w:fill="FFFFFF"/>
            <w:noWrap/>
            <w:tcMar>
              <w:top w:w="15" w:type="dxa"/>
              <w:left w:w="15" w:type="dxa"/>
              <w:right w:w="15" w:type="dxa"/>
            </w:tcMar>
            <w:vAlign w:val="center"/>
          </w:tcPr>
          <w:p w:rsidR="00FB06B9" w:rsidRDefault="0053602A">
            <w:pPr>
              <w:widowControl/>
              <w:adjustRightInd w:val="0"/>
              <w:snapToGrid w:val="0"/>
              <w:spacing w:line="252" w:lineRule="auto"/>
              <w:jc w:val="center"/>
              <w:textAlignment w:val="center"/>
              <w:rPr>
                <w:color w:val="000000"/>
                <w:kern w:val="0"/>
                <w:sz w:val="18"/>
                <w:szCs w:val="18"/>
              </w:rPr>
            </w:pPr>
            <w:r>
              <w:rPr>
                <w:color w:val="000000"/>
                <w:kern w:val="0"/>
                <w:sz w:val="18"/>
                <w:szCs w:val="18"/>
              </w:rPr>
              <w:t>0.035</w:t>
            </w:r>
          </w:p>
        </w:tc>
        <w:tc>
          <w:tcPr>
            <w:tcW w:w="0" w:type="auto"/>
            <w:vMerge w:val="restart"/>
            <w:tcBorders>
              <w:top w:val="single" w:sz="6" w:space="0" w:color="auto"/>
              <w:bottom w:val="single" w:sz="6" w:space="0" w:color="auto"/>
              <w:right w:val="single" w:sz="12" w:space="0" w:color="auto"/>
            </w:tcBorders>
            <w:shd w:val="clear" w:color="auto" w:fill="FFFFFF"/>
            <w:noWrap/>
            <w:tcMar>
              <w:top w:w="15" w:type="dxa"/>
              <w:left w:w="15" w:type="dxa"/>
              <w:right w:w="15" w:type="dxa"/>
            </w:tcMar>
            <w:vAlign w:val="center"/>
          </w:tcPr>
          <w:p w:rsidR="00FB06B9" w:rsidRDefault="0053602A">
            <w:pPr>
              <w:widowControl/>
              <w:adjustRightInd w:val="0"/>
              <w:snapToGrid w:val="0"/>
              <w:spacing w:line="252" w:lineRule="auto"/>
              <w:jc w:val="center"/>
              <w:textAlignment w:val="center"/>
              <w:rPr>
                <w:color w:val="000000"/>
                <w:kern w:val="0"/>
                <w:sz w:val="18"/>
                <w:szCs w:val="18"/>
                <w:lang w:bidi="ar"/>
              </w:rPr>
            </w:pPr>
            <w:r>
              <w:rPr>
                <w:color w:val="000000"/>
                <w:kern w:val="0"/>
                <w:sz w:val="18"/>
                <w:szCs w:val="18"/>
                <w:lang w:bidi="ar"/>
              </w:rPr>
              <w:t>0.025</w:t>
            </w:r>
          </w:p>
        </w:tc>
      </w:tr>
      <w:tr w:rsidR="00FB06B9">
        <w:trPr>
          <w:trHeight w:val="68"/>
          <w:jc w:val="center"/>
        </w:trPr>
        <w:tc>
          <w:tcPr>
            <w:tcW w:w="1826" w:type="dxa"/>
            <w:vMerge/>
            <w:tcBorders>
              <w:top w:val="single" w:sz="6" w:space="0" w:color="auto"/>
              <w:left w:val="single" w:sz="12" w:space="0" w:color="auto"/>
              <w:bottom w:val="single" w:sz="6" w:space="0" w:color="auto"/>
            </w:tcBorders>
            <w:shd w:val="clear" w:color="auto" w:fill="FFFFFF"/>
            <w:noWrap/>
            <w:tcMar>
              <w:top w:w="15" w:type="dxa"/>
              <w:left w:w="15" w:type="dxa"/>
              <w:right w:w="15" w:type="dxa"/>
            </w:tcMar>
            <w:vAlign w:val="center"/>
          </w:tcPr>
          <w:p w:rsidR="00FB06B9" w:rsidRDefault="00FB06B9">
            <w:pPr>
              <w:widowControl/>
              <w:adjustRightInd w:val="0"/>
              <w:snapToGrid w:val="0"/>
              <w:spacing w:line="252" w:lineRule="auto"/>
              <w:jc w:val="center"/>
              <w:rPr>
                <w:color w:val="000000"/>
                <w:kern w:val="0"/>
                <w:sz w:val="18"/>
                <w:szCs w:val="18"/>
              </w:rPr>
            </w:pPr>
          </w:p>
        </w:tc>
        <w:tc>
          <w:tcPr>
            <w:tcW w:w="1508" w:type="dxa"/>
            <w:tcBorders>
              <w:top w:val="single" w:sz="6" w:space="0" w:color="auto"/>
              <w:bottom w:val="single" w:sz="6" w:space="0" w:color="auto"/>
            </w:tcBorders>
            <w:shd w:val="clear" w:color="auto" w:fill="FFFFFF"/>
            <w:noWrap/>
            <w:tcMar>
              <w:top w:w="15" w:type="dxa"/>
              <w:left w:w="15" w:type="dxa"/>
              <w:right w:w="15" w:type="dxa"/>
            </w:tcMar>
            <w:vAlign w:val="center"/>
          </w:tcPr>
          <w:p w:rsidR="00FB06B9" w:rsidRDefault="0053602A">
            <w:pPr>
              <w:widowControl/>
              <w:adjustRightInd w:val="0"/>
              <w:snapToGrid w:val="0"/>
              <w:spacing w:line="252" w:lineRule="auto"/>
              <w:jc w:val="center"/>
              <w:textAlignment w:val="center"/>
              <w:rPr>
                <w:color w:val="000000"/>
                <w:kern w:val="0"/>
                <w:sz w:val="18"/>
                <w:szCs w:val="18"/>
              </w:rPr>
            </w:pPr>
            <w:r>
              <w:rPr>
                <w:color w:val="000000"/>
                <w:kern w:val="0"/>
                <w:sz w:val="18"/>
                <w:szCs w:val="18"/>
                <w:lang w:bidi="ar"/>
              </w:rPr>
              <w:t>4000</w:t>
            </w:r>
          </w:p>
        </w:tc>
        <w:tc>
          <w:tcPr>
            <w:tcW w:w="0" w:type="auto"/>
            <w:tcBorders>
              <w:top w:val="single" w:sz="6" w:space="0" w:color="auto"/>
              <w:bottom w:val="single" w:sz="6" w:space="0" w:color="auto"/>
            </w:tcBorders>
            <w:shd w:val="clear" w:color="auto" w:fill="FFFFFF"/>
            <w:noWrap/>
            <w:tcMar>
              <w:top w:w="15" w:type="dxa"/>
              <w:left w:w="15" w:type="dxa"/>
              <w:right w:w="15" w:type="dxa"/>
            </w:tcMar>
            <w:vAlign w:val="center"/>
          </w:tcPr>
          <w:p w:rsidR="00FB06B9" w:rsidRDefault="0053602A">
            <w:pPr>
              <w:widowControl/>
              <w:adjustRightInd w:val="0"/>
              <w:snapToGrid w:val="0"/>
              <w:spacing w:line="252" w:lineRule="auto"/>
              <w:jc w:val="center"/>
              <w:textAlignment w:val="center"/>
              <w:rPr>
                <w:color w:val="000000"/>
                <w:kern w:val="0"/>
                <w:sz w:val="18"/>
                <w:szCs w:val="18"/>
              </w:rPr>
            </w:pPr>
            <w:r>
              <w:rPr>
                <w:color w:val="000000"/>
                <w:kern w:val="0"/>
                <w:sz w:val="18"/>
                <w:szCs w:val="18"/>
                <w:lang w:bidi="ar"/>
              </w:rPr>
              <w:t>6000</w:t>
            </w:r>
          </w:p>
        </w:tc>
        <w:tc>
          <w:tcPr>
            <w:tcW w:w="0" w:type="auto"/>
            <w:tcBorders>
              <w:top w:val="single" w:sz="6" w:space="0" w:color="auto"/>
              <w:bottom w:val="single" w:sz="6" w:space="0" w:color="auto"/>
            </w:tcBorders>
            <w:shd w:val="clear" w:color="auto" w:fill="FFFFFF"/>
            <w:noWrap/>
            <w:tcMar>
              <w:top w:w="15" w:type="dxa"/>
              <w:left w:w="15" w:type="dxa"/>
              <w:right w:w="15" w:type="dxa"/>
            </w:tcMar>
            <w:vAlign w:val="center"/>
          </w:tcPr>
          <w:p w:rsidR="00FB06B9" w:rsidRDefault="0053602A">
            <w:pPr>
              <w:widowControl/>
              <w:adjustRightInd w:val="0"/>
              <w:snapToGrid w:val="0"/>
              <w:spacing w:line="252" w:lineRule="auto"/>
              <w:jc w:val="center"/>
              <w:textAlignment w:val="center"/>
              <w:rPr>
                <w:color w:val="000000"/>
                <w:kern w:val="0"/>
                <w:sz w:val="18"/>
                <w:szCs w:val="18"/>
              </w:rPr>
            </w:pPr>
            <w:r>
              <w:rPr>
                <w:color w:val="000000"/>
                <w:kern w:val="0"/>
                <w:sz w:val="18"/>
                <w:szCs w:val="18"/>
                <w:lang w:bidi="ar"/>
              </w:rPr>
              <w:t>5.5</w:t>
            </w:r>
          </w:p>
        </w:tc>
        <w:tc>
          <w:tcPr>
            <w:tcW w:w="0" w:type="auto"/>
            <w:vMerge/>
            <w:tcBorders>
              <w:top w:val="single" w:sz="6" w:space="0" w:color="auto"/>
              <w:bottom w:val="single" w:sz="6" w:space="0" w:color="auto"/>
            </w:tcBorders>
            <w:shd w:val="clear" w:color="auto" w:fill="FFFFFF"/>
            <w:noWrap/>
            <w:tcMar>
              <w:top w:w="15" w:type="dxa"/>
              <w:left w:w="15" w:type="dxa"/>
              <w:right w:w="15" w:type="dxa"/>
            </w:tcMar>
            <w:vAlign w:val="center"/>
          </w:tcPr>
          <w:p w:rsidR="00FB06B9" w:rsidRDefault="00FB06B9">
            <w:pPr>
              <w:widowControl/>
              <w:adjustRightInd w:val="0"/>
              <w:snapToGrid w:val="0"/>
              <w:spacing w:line="252" w:lineRule="auto"/>
              <w:jc w:val="center"/>
              <w:textAlignment w:val="center"/>
              <w:rPr>
                <w:color w:val="000000"/>
                <w:kern w:val="0"/>
                <w:sz w:val="18"/>
                <w:szCs w:val="18"/>
              </w:rPr>
            </w:pPr>
          </w:p>
        </w:tc>
        <w:tc>
          <w:tcPr>
            <w:tcW w:w="0" w:type="auto"/>
            <w:vMerge/>
            <w:tcBorders>
              <w:top w:val="single" w:sz="6" w:space="0" w:color="auto"/>
              <w:bottom w:val="single" w:sz="6" w:space="0" w:color="auto"/>
              <w:right w:val="single" w:sz="12" w:space="0" w:color="auto"/>
            </w:tcBorders>
            <w:shd w:val="clear" w:color="auto" w:fill="FFFFFF"/>
            <w:noWrap/>
            <w:tcMar>
              <w:top w:w="15" w:type="dxa"/>
              <w:left w:w="15" w:type="dxa"/>
              <w:right w:w="15" w:type="dxa"/>
            </w:tcMar>
            <w:vAlign w:val="center"/>
          </w:tcPr>
          <w:p w:rsidR="00FB06B9" w:rsidRDefault="00FB06B9">
            <w:pPr>
              <w:widowControl/>
              <w:adjustRightInd w:val="0"/>
              <w:snapToGrid w:val="0"/>
              <w:spacing w:line="252" w:lineRule="auto"/>
              <w:jc w:val="center"/>
              <w:textAlignment w:val="center"/>
              <w:rPr>
                <w:color w:val="000000"/>
                <w:kern w:val="0"/>
                <w:sz w:val="18"/>
                <w:szCs w:val="18"/>
                <w:lang w:bidi="ar"/>
              </w:rPr>
            </w:pPr>
          </w:p>
        </w:tc>
      </w:tr>
      <w:tr w:rsidR="00FB06B9">
        <w:trPr>
          <w:trHeight w:val="68"/>
          <w:jc w:val="center"/>
        </w:trPr>
        <w:tc>
          <w:tcPr>
            <w:tcW w:w="1826" w:type="dxa"/>
            <w:vMerge/>
            <w:tcBorders>
              <w:top w:val="single" w:sz="6" w:space="0" w:color="auto"/>
              <w:left w:val="single" w:sz="12" w:space="0" w:color="auto"/>
              <w:bottom w:val="single" w:sz="6" w:space="0" w:color="auto"/>
            </w:tcBorders>
            <w:shd w:val="clear" w:color="auto" w:fill="FFFFFF"/>
            <w:noWrap/>
            <w:tcMar>
              <w:top w:w="15" w:type="dxa"/>
              <w:left w:w="15" w:type="dxa"/>
              <w:right w:w="15" w:type="dxa"/>
            </w:tcMar>
            <w:vAlign w:val="center"/>
          </w:tcPr>
          <w:p w:rsidR="00FB06B9" w:rsidRDefault="00FB06B9">
            <w:pPr>
              <w:widowControl/>
              <w:adjustRightInd w:val="0"/>
              <w:snapToGrid w:val="0"/>
              <w:spacing w:line="252" w:lineRule="auto"/>
              <w:jc w:val="center"/>
              <w:rPr>
                <w:color w:val="000000"/>
                <w:kern w:val="0"/>
                <w:sz w:val="18"/>
                <w:szCs w:val="18"/>
              </w:rPr>
            </w:pPr>
          </w:p>
        </w:tc>
        <w:tc>
          <w:tcPr>
            <w:tcW w:w="1508" w:type="dxa"/>
            <w:tcBorders>
              <w:top w:val="single" w:sz="6" w:space="0" w:color="auto"/>
              <w:bottom w:val="single" w:sz="6" w:space="0" w:color="auto"/>
            </w:tcBorders>
            <w:shd w:val="clear" w:color="auto" w:fill="FFFFFF"/>
            <w:noWrap/>
            <w:tcMar>
              <w:top w:w="15" w:type="dxa"/>
              <w:left w:w="15" w:type="dxa"/>
              <w:right w:w="15" w:type="dxa"/>
            </w:tcMar>
            <w:vAlign w:val="center"/>
          </w:tcPr>
          <w:p w:rsidR="00FB06B9" w:rsidRDefault="0053602A">
            <w:pPr>
              <w:widowControl/>
              <w:adjustRightInd w:val="0"/>
              <w:snapToGrid w:val="0"/>
              <w:spacing w:line="252" w:lineRule="auto"/>
              <w:jc w:val="center"/>
              <w:textAlignment w:val="center"/>
              <w:rPr>
                <w:color w:val="000000"/>
                <w:kern w:val="0"/>
                <w:sz w:val="18"/>
                <w:szCs w:val="18"/>
              </w:rPr>
            </w:pPr>
            <w:r>
              <w:rPr>
                <w:color w:val="000000"/>
                <w:kern w:val="0"/>
                <w:sz w:val="18"/>
                <w:szCs w:val="18"/>
                <w:lang w:bidi="ar"/>
              </w:rPr>
              <w:t>4500</w:t>
            </w:r>
          </w:p>
        </w:tc>
        <w:tc>
          <w:tcPr>
            <w:tcW w:w="0" w:type="auto"/>
            <w:tcBorders>
              <w:top w:val="single" w:sz="6" w:space="0" w:color="auto"/>
              <w:bottom w:val="single" w:sz="6" w:space="0" w:color="auto"/>
            </w:tcBorders>
            <w:shd w:val="clear" w:color="auto" w:fill="FFFFFF"/>
            <w:noWrap/>
            <w:tcMar>
              <w:top w:w="15" w:type="dxa"/>
              <w:left w:w="15" w:type="dxa"/>
              <w:right w:w="15" w:type="dxa"/>
            </w:tcMar>
            <w:vAlign w:val="center"/>
          </w:tcPr>
          <w:p w:rsidR="00FB06B9" w:rsidRDefault="0053602A">
            <w:pPr>
              <w:widowControl/>
              <w:adjustRightInd w:val="0"/>
              <w:snapToGrid w:val="0"/>
              <w:spacing w:line="252" w:lineRule="auto"/>
              <w:jc w:val="center"/>
              <w:textAlignment w:val="center"/>
              <w:rPr>
                <w:color w:val="000000"/>
                <w:kern w:val="0"/>
                <w:sz w:val="18"/>
                <w:szCs w:val="18"/>
              </w:rPr>
            </w:pPr>
            <w:r>
              <w:rPr>
                <w:color w:val="000000"/>
                <w:kern w:val="0"/>
                <w:sz w:val="18"/>
                <w:szCs w:val="18"/>
                <w:lang w:bidi="ar"/>
              </w:rPr>
              <w:t>6500</w:t>
            </w:r>
          </w:p>
        </w:tc>
        <w:tc>
          <w:tcPr>
            <w:tcW w:w="0" w:type="auto"/>
            <w:tcBorders>
              <w:top w:val="single" w:sz="6" w:space="0" w:color="auto"/>
              <w:bottom w:val="single" w:sz="6" w:space="0" w:color="auto"/>
            </w:tcBorders>
            <w:shd w:val="clear" w:color="auto" w:fill="FFFFFF"/>
            <w:noWrap/>
            <w:tcMar>
              <w:top w:w="15" w:type="dxa"/>
              <w:left w:w="15" w:type="dxa"/>
              <w:right w:w="15" w:type="dxa"/>
            </w:tcMar>
            <w:vAlign w:val="center"/>
          </w:tcPr>
          <w:p w:rsidR="00FB06B9" w:rsidRDefault="0053602A">
            <w:pPr>
              <w:widowControl/>
              <w:adjustRightInd w:val="0"/>
              <w:snapToGrid w:val="0"/>
              <w:spacing w:line="252" w:lineRule="auto"/>
              <w:jc w:val="center"/>
              <w:textAlignment w:val="center"/>
              <w:rPr>
                <w:color w:val="000000"/>
                <w:kern w:val="0"/>
                <w:sz w:val="18"/>
                <w:szCs w:val="18"/>
              </w:rPr>
            </w:pPr>
            <w:r>
              <w:rPr>
                <w:color w:val="000000"/>
                <w:kern w:val="0"/>
                <w:sz w:val="18"/>
                <w:szCs w:val="18"/>
                <w:lang w:bidi="ar"/>
              </w:rPr>
              <w:t>6.3</w:t>
            </w:r>
          </w:p>
        </w:tc>
        <w:tc>
          <w:tcPr>
            <w:tcW w:w="0" w:type="auto"/>
            <w:vMerge/>
            <w:tcBorders>
              <w:top w:val="single" w:sz="6" w:space="0" w:color="auto"/>
              <w:bottom w:val="single" w:sz="6" w:space="0" w:color="auto"/>
            </w:tcBorders>
            <w:shd w:val="clear" w:color="auto" w:fill="FFFFFF"/>
            <w:noWrap/>
            <w:tcMar>
              <w:top w:w="15" w:type="dxa"/>
              <w:left w:w="15" w:type="dxa"/>
              <w:right w:w="15" w:type="dxa"/>
            </w:tcMar>
            <w:vAlign w:val="center"/>
          </w:tcPr>
          <w:p w:rsidR="00FB06B9" w:rsidRDefault="00FB06B9">
            <w:pPr>
              <w:widowControl/>
              <w:adjustRightInd w:val="0"/>
              <w:snapToGrid w:val="0"/>
              <w:spacing w:line="252" w:lineRule="auto"/>
              <w:jc w:val="center"/>
              <w:textAlignment w:val="center"/>
              <w:rPr>
                <w:color w:val="000000"/>
                <w:kern w:val="0"/>
                <w:sz w:val="18"/>
                <w:szCs w:val="18"/>
              </w:rPr>
            </w:pPr>
          </w:p>
        </w:tc>
        <w:tc>
          <w:tcPr>
            <w:tcW w:w="0" w:type="auto"/>
            <w:vMerge/>
            <w:tcBorders>
              <w:top w:val="single" w:sz="6" w:space="0" w:color="auto"/>
              <w:bottom w:val="single" w:sz="6" w:space="0" w:color="auto"/>
              <w:right w:val="single" w:sz="12" w:space="0" w:color="auto"/>
            </w:tcBorders>
            <w:shd w:val="clear" w:color="auto" w:fill="FFFFFF"/>
            <w:noWrap/>
            <w:tcMar>
              <w:top w:w="15" w:type="dxa"/>
              <w:left w:w="15" w:type="dxa"/>
              <w:right w:w="15" w:type="dxa"/>
            </w:tcMar>
            <w:vAlign w:val="center"/>
          </w:tcPr>
          <w:p w:rsidR="00FB06B9" w:rsidRDefault="00FB06B9">
            <w:pPr>
              <w:widowControl/>
              <w:adjustRightInd w:val="0"/>
              <w:snapToGrid w:val="0"/>
              <w:spacing w:line="252" w:lineRule="auto"/>
              <w:jc w:val="center"/>
              <w:textAlignment w:val="center"/>
              <w:rPr>
                <w:color w:val="000000"/>
                <w:kern w:val="0"/>
                <w:sz w:val="18"/>
                <w:szCs w:val="18"/>
                <w:lang w:bidi="ar"/>
              </w:rPr>
            </w:pPr>
          </w:p>
        </w:tc>
      </w:tr>
      <w:tr w:rsidR="00FB06B9">
        <w:trPr>
          <w:trHeight w:val="68"/>
          <w:jc w:val="center"/>
        </w:trPr>
        <w:tc>
          <w:tcPr>
            <w:tcW w:w="1826" w:type="dxa"/>
            <w:vMerge/>
            <w:tcBorders>
              <w:top w:val="single" w:sz="6" w:space="0" w:color="auto"/>
              <w:left w:val="single" w:sz="12" w:space="0" w:color="auto"/>
              <w:bottom w:val="single" w:sz="6" w:space="0" w:color="auto"/>
            </w:tcBorders>
            <w:shd w:val="clear" w:color="auto" w:fill="FFFFFF"/>
            <w:noWrap/>
            <w:tcMar>
              <w:top w:w="15" w:type="dxa"/>
              <w:left w:w="15" w:type="dxa"/>
              <w:right w:w="15" w:type="dxa"/>
            </w:tcMar>
            <w:vAlign w:val="center"/>
          </w:tcPr>
          <w:p w:rsidR="00FB06B9" w:rsidRDefault="00FB06B9">
            <w:pPr>
              <w:widowControl/>
              <w:adjustRightInd w:val="0"/>
              <w:snapToGrid w:val="0"/>
              <w:spacing w:line="252" w:lineRule="auto"/>
              <w:jc w:val="center"/>
              <w:rPr>
                <w:color w:val="000000"/>
                <w:kern w:val="0"/>
                <w:sz w:val="18"/>
                <w:szCs w:val="18"/>
              </w:rPr>
            </w:pPr>
          </w:p>
        </w:tc>
        <w:tc>
          <w:tcPr>
            <w:tcW w:w="1508" w:type="dxa"/>
            <w:tcBorders>
              <w:top w:val="single" w:sz="6" w:space="0" w:color="auto"/>
              <w:bottom w:val="single" w:sz="6" w:space="0" w:color="auto"/>
            </w:tcBorders>
            <w:shd w:val="clear" w:color="auto" w:fill="FFFFFF"/>
            <w:noWrap/>
            <w:tcMar>
              <w:top w:w="15" w:type="dxa"/>
              <w:left w:w="15" w:type="dxa"/>
              <w:right w:w="15" w:type="dxa"/>
            </w:tcMar>
            <w:vAlign w:val="center"/>
          </w:tcPr>
          <w:p w:rsidR="00FB06B9" w:rsidRDefault="0053602A">
            <w:pPr>
              <w:widowControl/>
              <w:adjustRightInd w:val="0"/>
              <w:snapToGrid w:val="0"/>
              <w:spacing w:line="252" w:lineRule="auto"/>
              <w:jc w:val="center"/>
              <w:textAlignment w:val="center"/>
              <w:rPr>
                <w:color w:val="000000"/>
                <w:kern w:val="0"/>
                <w:sz w:val="18"/>
                <w:szCs w:val="18"/>
              </w:rPr>
            </w:pPr>
            <w:r>
              <w:rPr>
                <w:color w:val="000000"/>
                <w:kern w:val="0"/>
                <w:sz w:val="18"/>
                <w:szCs w:val="18"/>
                <w:lang w:bidi="ar"/>
              </w:rPr>
              <w:t>5000</w:t>
            </w:r>
          </w:p>
        </w:tc>
        <w:tc>
          <w:tcPr>
            <w:tcW w:w="0" w:type="auto"/>
            <w:tcBorders>
              <w:top w:val="single" w:sz="6" w:space="0" w:color="auto"/>
              <w:bottom w:val="single" w:sz="6" w:space="0" w:color="auto"/>
            </w:tcBorders>
            <w:shd w:val="clear" w:color="auto" w:fill="FFFFFF"/>
            <w:noWrap/>
            <w:tcMar>
              <w:top w:w="15" w:type="dxa"/>
              <w:left w:w="15" w:type="dxa"/>
              <w:right w:w="15" w:type="dxa"/>
            </w:tcMar>
            <w:vAlign w:val="center"/>
          </w:tcPr>
          <w:p w:rsidR="00FB06B9" w:rsidRDefault="0053602A">
            <w:pPr>
              <w:widowControl/>
              <w:adjustRightInd w:val="0"/>
              <w:snapToGrid w:val="0"/>
              <w:spacing w:line="252" w:lineRule="auto"/>
              <w:jc w:val="center"/>
              <w:textAlignment w:val="center"/>
              <w:rPr>
                <w:color w:val="000000"/>
                <w:kern w:val="0"/>
                <w:sz w:val="18"/>
                <w:szCs w:val="18"/>
              </w:rPr>
            </w:pPr>
            <w:r>
              <w:rPr>
                <w:color w:val="000000"/>
                <w:kern w:val="0"/>
                <w:sz w:val="18"/>
                <w:szCs w:val="18"/>
                <w:lang w:bidi="ar"/>
              </w:rPr>
              <w:t>7000</w:t>
            </w:r>
          </w:p>
        </w:tc>
        <w:tc>
          <w:tcPr>
            <w:tcW w:w="0" w:type="auto"/>
            <w:tcBorders>
              <w:top w:val="single" w:sz="6" w:space="0" w:color="auto"/>
              <w:bottom w:val="single" w:sz="6" w:space="0" w:color="auto"/>
            </w:tcBorders>
            <w:shd w:val="clear" w:color="auto" w:fill="FFFFFF"/>
            <w:noWrap/>
            <w:tcMar>
              <w:top w:w="15" w:type="dxa"/>
              <w:left w:w="15" w:type="dxa"/>
              <w:right w:w="15" w:type="dxa"/>
            </w:tcMar>
            <w:vAlign w:val="center"/>
          </w:tcPr>
          <w:p w:rsidR="00FB06B9" w:rsidRDefault="0053602A">
            <w:pPr>
              <w:widowControl/>
              <w:adjustRightInd w:val="0"/>
              <w:snapToGrid w:val="0"/>
              <w:spacing w:line="252" w:lineRule="auto"/>
              <w:jc w:val="center"/>
              <w:textAlignment w:val="center"/>
              <w:rPr>
                <w:color w:val="000000"/>
                <w:kern w:val="0"/>
                <w:sz w:val="18"/>
                <w:szCs w:val="18"/>
              </w:rPr>
            </w:pPr>
            <w:r>
              <w:rPr>
                <w:color w:val="000000"/>
                <w:kern w:val="0"/>
                <w:sz w:val="18"/>
                <w:szCs w:val="18"/>
                <w:lang w:bidi="ar"/>
              </w:rPr>
              <w:t>6.7</w:t>
            </w:r>
          </w:p>
        </w:tc>
        <w:tc>
          <w:tcPr>
            <w:tcW w:w="0" w:type="auto"/>
            <w:vMerge/>
            <w:tcBorders>
              <w:top w:val="single" w:sz="6" w:space="0" w:color="auto"/>
              <w:bottom w:val="single" w:sz="6" w:space="0" w:color="auto"/>
            </w:tcBorders>
            <w:shd w:val="clear" w:color="auto" w:fill="FFFFFF"/>
            <w:noWrap/>
            <w:tcMar>
              <w:top w:w="15" w:type="dxa"/>
              <w:left w:w="15" w:type="dxa"/>
              <w:right w:w="15" w:type="dxa"/>
            </w:tcMar>
            <w:vAlign w:val="center"/>
          </w:tcPr>
          <w:p w:rsidR="00FB06B9" w:rsidRDefault="00FB06B9">
            <w:pPr>
              <w:widowControl/>
              <w:adjustRightInd w:val="0"/>
              <w:snapToGrid w:val="0"/>
              <w:spacing w:line="252" w:lineRule="auto"/>
              <w:jc w:val="center"/>
              <w:textAlignment w:val="center"/>
              <w:rPr>
                <w:color w:val="000000"/>
                <w:kern w:val="0"/>
                <w:sz w:val="18"/>
                <w:szCs w:val="18"/>
              </w:rPr>
            </w:pPr>
          </w:p>
        </w:tc>
        <w:tc>
          <w:tcPr>
            <w:tcW w:w="0" w:type="auto"/>
            <w:vMerge/>
            <w:tcBorders>
              <w:top w:val="single" w:sz="6" w:space="0" w:color="auto"/>
              <w:bottom w:val="single" w:sz="6" w:space="0" w:color="auto"/>
              <w:right w:val="single" w:sz="12" w:space="0" w:color="auto"/>
            </w:tcBorders>
            <w:shd w:val="clear" w:color="auto" w:fill="FFFFFF"/>
            <w:noWrap/>
            <w:tcMar>
              <w:top w:w="15" w:type="dxa"/>
              <w:left w:w="15" w:type="dxa"/>
              <w:right w:w="15" w:type="dxa"/>
            </w:tcMar>
            <w:vAlign w:val="center"/>
          </w:tcPr>
          <w:p w:rsidR="00FB06B9" w:rsidRDefault="00FB06B9">
            <w:pPr>
              <w:widowControl/>
              <w:adjustRightInd w:val="0"/>
              <w:snapToGrid w:val="0"/>
              <w:spacing w:line="252" w:lineRule="auto"/>
              <w:jc w:val="center"/>
              <w:textAlignment w:val="center"/>
              <w:rPr>
                <w:color w:val="000000"/>
                <w:kern w:val="0"/>
                <w:sz w:val="18"/>
                <w:szCs w:val="18"/>
                <w:lang w:bidi="ar"/>
              </w:rPr>
            </w:pPr>
          </w:p>
        </w:tc>
      </w:tr>
      <w:tr w:rsidR="00FB06B9">
        <w:trPr>
          <w:trHeight w:val="68"/>
          <w:jc w:val="center"/>
        </w:trPr>
        <w:tc>
          <w:tcPr>
            <w:tcW w:w="1826" w:type="dxa"/>
            <w:vMerge/>
            <w:tcBorders>
              <w:top w:val="single" w:sz="6" w:space="0" w:color="auto"/>
              <w:left w:val="single" w:sz="12" w:space="0" w:color="auto"/>
              <w:bottom w:val="single" w:sz="6" w:space="0" w:color="auto"/>
            </w:tcBorders>
            <w:shd w:val="clear" w:color="auto" w:fill="FFFFFF"/>
            <w:noWrap/>
            <w:tcMar>
              <w:top w:w="15" w:type="dxa"/>
              <w:left w:w="15" w:type="dxa"/>
              <w:right w:w="15" w:type="dxa"/>
            </w:tcMar>
            <w:vAlign w:val="center"/>
          </w:tcPr>
          <w:p w:rsidR="00FB06B9" w:rsidRDefault="00FB06B9">
            <w:pPr>
              <w:widowControl/>
              <w:adjustRightInd w:val="0"/>
              <w:snapToGrid w:val="0"/>
              <w:spacing w:line="252" w:lineRule="auto"/>
              <w:jc w:val="center"/>
              <w:rPr>
                <w:color w:val="000000"/>
                <w:kern w:val="0"/>
                <w:sz w:val="18"/>
                <w:szCs w:val="18"/>
              </w:rPr>
            </w:pPr>
          </w:p>
        </w:tc>
        <w:tc>
          <w:tcPr>
            <w:tcW w:w="1508" w:type="dxa"/>
            <w:tcBorders>
              <w:top w:val="single" w:sz="6" w:space="0" w:color="auto"/>
              <w:bottom w:val="single" w:sz="6" w:space="0" w:color="auto"/>
            </w:tcBorders>
            <w:shd w:val="clear" w:color="auto" w:fill="FFFFFF"/>
            <w:noWrap/>
            <w:tcMar>
              <w:top w:w="15" w:type="dxa"/>
              <w:left w:w="15" w:type="dxa"/>
              <w:right w:w="15" w:type="dxa"/>
            </w:tcMar>
            <w:vAlign w:val="center"/>
          </w:tcPr>
          <w:p w:rsidR="00FB06B9" w:rsidRDefault="0053602A">
            <w:pPr>
              <w:widowControl/>
              <w:adjustRightInd w:val="0"/>
              <w:snapToGrid w:val="0"/>
              <w:spacing w:line="252" w:lineRule="auto"/>
              <w:jc w:val="center"/>
              <w:textAlignment w:val="center"/>
              <w:rPr>
                <w:color w:val="000000"/>
                <w:kern w:val="0"/>
                <w:sz w:val="18"/>
                <w:szCs w:val="18"/>
              </w:rPr>
            </w:pPr>
            <w:r>
              <w:rPr>
                <w:color w:val="000000"/>
                <w:kern w:val="0"/>
                <w:sz w:val="18"/>
                <w:szCs w:val="18"/>
                <w:lang w:bidi="ar"/>
              </w:rPr>
              <w:t>5500</w:t>
            </w:r>
          </w:p>
        </w:tc>
        <w:tc>
          <w:tcPr>
            <w:tcW w:w="0" w:type="auto"/>
            <w:tcBorders>
              <w:top w:val="single" w:sz="6" w:space="0" w:color="auto"/>
              <w:bottom w:val="single" w:sz="6" w:space="0" w:color="auto"/>
            </w:tcBorders>
            <w:shd w:val="clear" w:color="auto" w:fill="FFFFFF"/>
            <w:noWrap/>
            <w:tcMar>
              <w:top w:w="15" w:type="dxa"/>
              <w:left w:w="15" w:type="dxa"/>
              <w:right w:w="15" w:type="dxa"/>
            </w:tcMar>
            <w:vAlign w:val="center"/>
          </w:tcPr>
          <w:p w:rsidR="00FB06B9" w:rsidRDefault="0053602A">
            <w:pPr>
              <w:widowControl/>
              <w:adjustRightInd w:val="0"/>
              <w:snapToGrid w:val="0"/>
              <w:spacing w:line="252" w:lineRule="auto"/>
              <w:jc w:val="center"/>
              <w:textAlignment w:val="center"/>
              <w:rPr>
                <w:color w:val="000000"/>
                <w:kern w:val="0"/>
                <w:sz w:val="18"/>
                <w:szCs w:val="18"/>
              </w:rPr>
            </w:pPr>
            <w:r>
              <w:rPr>
                <w:color w:val="000000"/>
                <w:kern w:val="0"/>
                <w:sz w:val="18"/>
                <w:szCs w:val="18"/>
                <w:lang w:bidi="ar"/>
              </w:rPr>
              <w:t>7500</w:t>
            </w:r>
          </w:p>
        </w:tc>
        <w:tc>
          <w:tcPr>
            <w:tcW w:w="0" w:type="auto"/>
            <w:tcBorders>
              <w:top w:val="single" w:sz="6" w:space="0" w:color="auto"/>
              <w:bottom w:val="single" w:sz="6" w:space="0" w:color="auto"/>
            </w:tcBorders>
            <w:shd w:val="clear" w:color="auto" w:fill="FFFFFF"/>
            <w:noWrap/>
            <w:tcMar>
              <w:top w:w="15" w:type="dxa"/>
              <w:left w:w="15" w:type="dxa"/>
              <w:right w:w="15" w:type="dxa"/>
            </w:tcMar>
            <w:vAlign w:val="center"/>
          </w:tcPr>
          <w:p w:rsidR="00FB06B9" w:rsidRDefault="0053602A">
            <w:pPr>
              <w:widowControl/>
              <w:adjustRightInd w:val="0"/>
              <w:snapToGrid w:val="0"/>
              <w:spacing w:line="252" w:lineRule="auto"/>
              <w:jc w:val="center"/>
              <w:textAlignment w:val="center"/>
              <w:rPr>
                <w:color w:val="000000"/>
                <w:kern w:val="0"/>
                <w:sz w:val="18"/>
                <w:szCs w:val="18"/>
              </w:rPr>
            </w:pPr>
            <w:r>
              <w:rPr>
                <w:color w:val="000000"/>
                <w:kern w:val="0"/>
                <w:sz w:val="18"/>
                <w:szCs w:val="18"/>
                <w:lang w:bidi="ar"/>
              </w:rPr>
              <w:t>7.4</w:t>
            </w:r>
          </w:p>
        </w:tc>
        <w:tc>
          <w:tcPr>
            <w:tcW w:w="0" w:type="auto"/>
            <w:vMerge/>
            <w:tcBorders>
              <w:top w:val="single" w:sz="6" w:space="0" w:color="auto"/>
              <w:bottom w:val="single" w:sz="6" w:space="0" w:color="auto"/>
            </w:tcBorders>
            <w:shd w:val="clear" w:color="auto" w:fill="FFFFFF"/>
            <w:noWrap/>
            <w:tcMar>
              <w:top w:w="15" w:type="dxa"/>
              <w:left w:w="15" w:type="dxa"/>
              <w:right w:w="15" w:type="dxa"/>
            </w:tcMar>
            <w:vAlign w:val="center"/>
          </w:tcPr>
          <w:p w:rsidR="00FB06B9" w:rsidRDefault="00FB06B9">
            <w:pPr>
              <w:widowControl/>
              <w:adjustRightInd w:val="0"/>
              <w:snapToGrid w:val="0"/>
              <w:spacing w:line="252" w:lineRule="auto"/>
              <w:jc w:val="center"/>
              <w:textAlignment w:val="center"/>
              <w:rPr>
                <w:color w:val="000000"/>
                <w:kern w:val="0"/>
                <w:sz w:val="18"/>
                <w:szCs w:val="18"/>
              </w:rPr>
            </w:pPr>
          </w:p>
        </w:tc>
        <w:tc>
          <w:tcPr>
            <w:tcW w:w="0" w:type="auto"/>
            <w:vMerge/>
            <w:tcBorders>
              <w:top w:val="single" w:sz="6" w:space="0" w:color="auto"/>
              <w:bottom w:val="single" w:sz="6" w:space="0" w:color="auto"/>
              <w:right w:val="single" w:sz="12" w:space="0" w:color="auto"/>
            </w:tcBorders>
            <w:shd w:val="clear" w:color="auto" w:fill="FFFFFF"/>
            <w:noWrap/>
            <w:tcMar>
              <w:top w:w="15" w:type="dxa"/>
              <w:left w:w="15" w:type="dxa"/>
              <w:right w:w="15" w:type="dxa"/>
            </w:tcMar>
            <w:vAlign w:val="center"/>
          </w:tcPr>
          <w:p w:rsidR="00FB06B9" w:rsidRDefault="00FB06B9">
            <w:pPr>
              <w:widowControl/>
              <w:adjustRightInd w:val="0"/>
              <w:snapToGrid w:val="0"/>
              <w:spacing w:line="252" w:lineRule="auto"/>
              <w:jc w:val="center"/>
              <w:textAlignment w:val="center"/>
              <w:rPr>
                <w:color w:val="000000"/>
                <w:kern w:val="0"/>
                <w:sz w:val="18"/>
                <w:szCs w:val="18"/>
                <w:lang w:bidi="ar"/>
              </w:rPr>
            </w:pPr>
          </w:p>
        </w:tc>
      </w:tr>
      <w:tr w:rsidR="00FB06B9">
        <w:trPr>
          <w:trHeight w:val="68"/>
          <w:jc w:val="center"/>
        </w:trPr>
        <w:tc>
          <w:tcPr>
            <w:tcW w:w="1826" w:type="dxa"/>
            <w:vMerge/>
            <w:tcBorders>
              <w:top w:val="single" w:sz="6" w:space="0" w:color="auto"/>
              <w:left w:val="single" w:sz="12" w:space="0" w:color="auto"/>
              <w:bottom w:val="single" w:sz="6" w:space="0" w:color="auto"/>
            </w:tcBorders>
            <w:shd w:val="clear" w:color="auto" w:fill="FFFFFF"/>
            <w:noWrap/>
            <w:tcMar>
              <w:top w:w="15" w:type="dxa"/>
              <w:left w:w="15" w:type="dxa"/>
              <w:right w:w="15" w:type="dxa"/>
            </w:tcMar>
            <w:vAlign w:val="center"/>
          </w:tcPr>
          <w:p w:rsidR="00FB06B9" w:rsidRDefault="00FB06B9">
            <w:pPr>
              <w:widowControl/>
              <w:adjustRightInd w:val="0"/>
              <w:snapToGrid w:val="0"/>
              <w:spacing w:line="252" w:lineRule="auto"/>
              <w:jc w:val="center"/>
              <w:rPr>
                <w:color w:val="000000"/>
                <w:kern w:val="0"/>
                <w:sz w:val="18"/>
                <w:szCs w:val="18"/>
              </w:rPr>
            </w:pPr>
          </w:p>
        </w:tc>
        <w:tc>
          <w:tcPr>
            <w:tcW w:w="1508" w:type="dxa"/>
            <w:tcBorders>
              <w:top w:val="single" w:sz="6" w:space="0" w:color="auto"/>
              <w:bottom w:val="single" w:sz="6" w:space="0" w:color="auto"/>
            </w:tcBorders>
            <w:shd w:val="clear" w:color="auto" w:fill="FFFFFF"/>
            <w:noWrap/>
            <w:tcMar>
              <w:top w:w="15" w:type="dxa"/>
              <w:left w:w="15" w:type="dxa"/>
              <w:right w:w="15" w:type="dxa"/>
            </w:tcMar>
            <w:vAlign w:val="center"/>
          </w:tcPr>
          <w:p w:rsidR="00FB06B9" w:rsidRDefault="0053602A">
            <w:pPr>
              <w:widowControl/>
              <w:adjustRightInd w:val="0"/>
              <w:snapToGrid w:val="0"/>
              <w:spacing w:line="252" w:lineRule="auto"/>
              <w:jc w:val="center"/>
              <w:textAlignment w:val="center"/>
              <w:rPr>
                <w:color w:val="000000"/>
                <w:kern w:val="0"/>
                <w:sz w:val="18"/>
                <w:szCs w:val="18"/>
              </w:rPr>
            </w:pPr>
            <w:r>
              <w:rPr>
                <w:color w:val="000000"/>
                <w:kern w:val="0"/>
                <w:sz w:val="18"/>
                <w:szCs w:val="18"/>
                <w:lang w:bidi="ar"/>
              </w:rPr>
              <w:t>6000</w:t>
            </w:r>
          </w:p>
        </w:tc>
        <w:tc>
          <w:tcPr>
            <w:tcW w:w="0" w:type="auto"/>
            <w:tcBorders>
              <w:top w:val="single" w:sz="6" w:space="0" w:color="auto"/>
              <w:bottom w:val="single" w:sz="6" w:space="0" w:color="auto"/>
            </w:tcBorders>
            <w:shd w:val="clear" w:color="auto" w:fill="FFFFFF"/>
            <w:noWrap/>
            <w:tcMar>
              <w:top w:w="15" w:type="dxa"/>
              <w:left w:w="15" w:type="dxa"/>
              <w:right w:w="15" w:type="dxa"/>
            </w:tcMar>
            <w:vAlign w:val="center"/>
          </w:tcPr>
          <w:p w:rsidR="00FB06B9" w:rsidRDefault="0053602A">
            <w:pPr>
              <w:widowControl/>
              <w:adjustRightInd w:val="0"/>
              <w:snapToGrid w:val="0"/>
              <w:spacing w:line="252" w:lineRule="auto"/>
              <w:jc w:val="center"/>
              <w:textAlignment w:val="center"/>
              <w:rPr>
                <w:color w:val="000000"/>
                <w:kern w:val="0"/>
                <w:sz w:val="18"/>
                <w:szCs w:val="18"/>
              </w:rPr>
            </w:pPr>
            <w:r>
              <w:rPr>
                <w:color w:val="000000"/>
                <w:kern w:val="0"/>
                <w:sz w:val="18"/>
                <w:szCs w:val="18"/>
                <w:lang w:bidi="ar"/>
              </w:rPr>
              <w:t>8000</w:t>
            </w:r>
          </w:p>
        </w:tc>
        <w:tc>
          <w:tcPr>
            <w:tcW w:w="0" w:type="auto"/>
            <w:tcBorders>
              <w:top w:val="single" w:sz="6" w:space="0" w:color="auto"/>
              <w:bottom w:val="single" w:sz="6" w:space="0" w:color="auto"/>
            </w:tcBorders>
            <w:shd w:val="clear" w:color="auto" w:fill="FFFFFF"/>
            <w:noWrap/>
            <w:tcMar>
              <w:top w:w="15" w:type="dxa"/>
              <w:left w:w="15" w:type="dxa"/>
              <w:right w:w="15" w:type="dxa"/>
            </w:tcMar>
            <w:vAlign w:val="center"/>
          </w:tcPr>
          <w:p w:rsidR="00FB06B9" w:rsidRDefault="0053602A">
            <w:pPr>
              <w:widowControl/>
              <w:adjustRightInd w:val="0"/>
              <w:snapToGrid w:val="0"/>
              <w:spacing w:line="252" w:lineRule="auto"/>
              <w:jc w:val="center"/>
              <w:textAlignment w:val="center"/>
              <w:rPr>
                <w:color w:val="000000"/>
                <w:kern w:val="0"/>
                <w:sz w:val="18"/>
                <w:szCs w:val="18"/>
              </w:rPr>
            </w:pPr>
            <w:r>
              <w:rPr>
                <w:color w:val="000000"/>
                <w:kern w:val="0"/>
                <w:sz w:val="18"/>
                <w:szCs w:val="18"/>
                <w:lang w:bidi="ar"/>
              </w:rPr>
              <w:t>8.2</w:t>
            </w:r>
          </w:p>
        </w:tc>
        <w:tc>
          <w:tcPr>
            <w:tcW w:w="0" w:type="auto"/>
            <w:vMerge/>
            <w:tcBorders>
              <w:top w:val="single" w:sz="6" w:space="0" w:color="auto"/>
              <w:bottom w:val="single" w:sz="6" w:space="0" w:color="auto"/>
            </w:tcBorders>
            <w:shd w:val="clear" w:color="auto" w:fill="FFFFFF"/>
            <w:noWrap/>
            <w:tcMar>
              <w:top w:w="15" w:type="dxa"/>
              <w:left w:w="15" w:type="dxa"/>
              <w:right w:w="15" w:type="dxa"/>
            </w:tcMar>
            <w:vAlign w:val="center"/>
          </w:tcPr>
          <w:p w:rsidR="00FB06B9" w:rsidRDefault="00FB06B9">
            <w:pPr>
              <w:widowControl/>
              <w:adjustRightInd w:val="0"/>
              <w:snapToGrid w:val="0"/>
              <w:spacing w:line="252" w:lineRule="auto"/>
              <w:jc w:val="center"/>
              <w:textAlignment w:val="center"/>
              <w:rPr>
                <w:color w:val="000000"/>
                <w:kern w:val="0"/>
                <w:sz w:val="18"/>
                <w:szCs w:val="18"/>
              </w:rPr>
            </w:pPr>
          </w:p>
        </w:tc>
        <w:tc>
          <w:tcPr>
            <w:tcW w:w="0" w:type="auto"/>
            <w:vMerge/>
            <w:tcBorders>
              <w:top w:val="single" w:sz="6" w:space="0" w:color="auto"/>
              <w:bottom w:val="single" w:sz="6" w:space="0" w:color="auto"/>
              <w:right w:val="single" w:sz="12" w:space="0" w:color="auto"/>
            </w:tcBorders>
            <w:shd w:val="clear" w:color="auto" w:fill="FFFFFF"/>
            <w:noWrap/>
            <w:tcMar>
              <w:top w:w="15" w:type="dxa"/>
              <w:left w:w="15" w:type="dxa"/>
              <w:right w:w="15" w:type="dxa"/>
            </w:tcMar>
            <w:vAlign w:val="center"/>
          </w:tcPr>
          <w:p w:rsidR="00FB06B9" w:rsidRDefault="00FB06B9">
            <w:pPr>
              <w:widowControl/>
              <w:adjustRightInd w:val="0"/>
              <w:snapToGrid w:val="0"/>
              <w:spacing w:line="252" w:lineRule="auto"/>
              <w:jc w:val="center"/>
              <w:textAlignment w:val="center"/>
              <w:rPr>
                <w:color w:val="000000"/>
                <w:kern w:val="0"/>
                <w:sz w:val="18"/>
                <w:szCs w:val="18"/>
                <w:lang w:bidi="ar"/>
              </w:rPr>
            </w:pPr>
          </w:p>
        </w:tc>
      </w:tr>
      <w:tr w:rsidR="00FB06B9">
        <w:trPr>
          <w:trHeight w:val="68"/>
          <w:jc w:val="center"/>
        </w:trPr>
        <w:tc>
          <w:tcPr>
            <w:tcW w:w="1826" w:type="dxa"/>
            <w:vMerge w:val="restart"/>
            <w:tcBorders>
              <w:top w:val="single" w:sz="6" w:space="0" w:color="auto"/>
              <w:left w:val="single" w:sz="12" w:space="0" w:color="auto"/>
              <w:bottom w:val="single" w:sz="6" w:space="0" w:color="auto"/>
            </w:tcBorders>
            <w:shd w:val="clear" w:color="auto" w:fill="FFFFFF"/>
            <w:noWrap/>
            <w:tcMar>
              <w:top w:w="15" w:type="dxa"/>
              <w:left w:w="15" w:type="dxa"/>
              <w:right w:w="15" w:type="dxa"/>
            </w:tcMar>
            <w:vAlign w:val="center"/>
          </w:tcPr>
          <w:p w:rsidR="00FB06B9" w:rsidRDefault="0053602A">
            <w:pPr>
              <w:widowControl/>
              <w:adjustRightInd w:val="0"/>
              <w:snapToGrid w:val="0"/>
              <w:spacing w:line="252" w:lineRule="auto"/>
              <w:jc w:val="center"/>
              <w:textAlignment w:val="center"/>
              <w:rPr>
                <w:color w:val="000000"/>
                <w:kern w:val="0"/>
                <w:sz w:val="18"/>
                <w:szCs w:val="18"/>
              </w:rPr>
            </w:pPr>
            <w:r>
              <w:rPr>
                <w:color w:val="000000"/>
                <w:kern w:val="0"/>
                <w:sz w:val="18"/>
                <w:szCs w:val="18"/>
                <w:lang w:bidi="ar"/>
              </w:rPr>
              <w:t>1200</w:t>
            </w:r>
          </w:p>
        </w:tc>
        <w:tc>
          <w:tcPr>
            <w:tcW w:w="1508" w:type="dxa"/>
            <w:tcBorders>
              <w:top w:val="single" w:sz="6" w:space="0" w:color="auto"/>
              <w:bottom w:val="single" w:sz="6" w:space="0" w:color="auto"/>
            </w:tcBorders>
            <w:shd w:val="clear" w:color="auto" w:fill="FFFFFF"/>
            <w:noWrap/>
            <w:tcMar>
              <w:top w:w="15" w:type="dxa"/>
              <w:left w:w="15" w:type="dxa"/>
              <w:right w:w="15" w:type="dxa"/>
            </w:tcMar>
            <w:vAlign w:val="center"/>
          </w:tcPr>
          <w:p w:rsidR="00FB06B9" w:rsidRDefault="0053602A">
            <w:pPr>
              <w:widowControl/>
              <w:adjustRightInd w:val="0"/>
              <w:snapToGrid w:val="0"/>
              <w:spacing w:line="252" w:lineRule="auto"/>
              <w:jc w:val="center"/>
              <w:textAlignment w:val="center"/>
              <w:rPr>
                <w:color w:val="000000"/>
                <w:kern w:val="0"/>
                <w:sz w:val="18"/>
                <w:szCs w:val="18"/>
              </w:rPr>
            </w:pPr>
            <w:r>
              <w:rPr>
                <w:color w:val="000000"/>
                <w:kern w:val="0"/>
                <w:sz w:val="18"/>
                <w:szCs w:val="18"/>
                <w:lang w:bidi="ar"/>
              </w:rPr>
              <w:t>3500</w:t>
            </w:r>
          </w:p>
        </w:tc>
        <w:tc>
          <w:tcPr>
            <w:tcW w:w="0" w:type="auto"/>
            <w:tcBorders>
              <w:top w:val="single" w:sz="6" w:space="0" w:color="auto"/>
              <w:bottom w:val="single" w:sz="6" w:space="0" w:color="auto"/>
            </w:tcBorders>
            <w:shd w:val="clear" w:color="auto" w:fill="FFFFFF"/>
            <w:noWrap/>
            <w:tcMar>
              <w:top w:w="15" w:type="dxa"/>
              <w:left w:w="15" w:type="dxa"/>
              <w:right w:w="15" w:type="dxa"/>
            </w:tcMar>
            <w:vAlign w:val="center"/>
          </w:tcPr>
          <w:p w:rsidR="00FB06B9" w:rsidRDefault="0053602A">
            <w:pPr>
              <w:widowControl/>
              <w:adjustRightInd w:val="0"/>
              <w:snapToGrid w:val="0"/>
              <w:spacing w:line="252" w:lineRule="auto"/>
              <w:jc w:val="center"/>
              <w:textAlignment w:val="center"/>
              <w:rPr>
                <w:color w:val="000000"/>
                <w:kern w:val="0"/>
                <w:sz w:val="18"/>
                <w:szCs w:val="18"/>
              </w:rPr>
            </w:pPr>
            <w:r>
              <w:rPr>
                <w:color w:val="000000"/>
                <w:kern w:val="0"/>
                <w:sz w:val="18"/>
                <w:szCs w:val="18"/>
                <w:lang w:bidi="ar"/>
              </w:rPr>
              <w:t>5500</w:t>
            </w:r>
          </w:p>
        </w:tc>
        <w:tc>
          <w:tcPr>
            <w:tcW w:w="0" w:type="auto"/>
            <w:tcBorders>
              <w:top w:val="single" w:sz="6" w:space="0" w:color="auto"/>
              <w:bottom w:val="single" w:sz="6" w:space="0" w:color="auto"/>
            </w:tcBorders>
            <w:shd w:val="clear" w:color="auto" w:fill="FFFFFF"/>
            <w:noWrap/>
            <w:tcMar>
              <w:top w:w="15" w:type="dxa"/>
              <w:left w:w="15" w:type="dxa"/>
              <w:right w:w="15" w:type="dxa"/>
            </w:tcMar>
            <w:vAlign w:val="center"/>
          </w:tcPr>
          <w:p w:rsidR="00FB06B9" w:rsidRDefault="0053602A">
            <w:pPr>
              <w:widowControl/>
              <w:adjustRightInd w:val="0"/>
              <w:snapToGrid w:val="0"/>
              <w:spacing w:line="252" w:lineRule="auto"/>
              <w:jc w:val="center"/>
              <w:textAlignment w:val="center"/>
              <w:rPr>
                <w:color w:val="000000"/>
                <w:kern w:val="0"/>
                <w:sz w:val="18"/>
                <w:szCs w:val="18"/>
              </w:rPr>
            </w:pPr>
            <w:r>
              <w:rPr>
                <w:color w:val="000000"/>
                <w:kern w:val="0"/>
                <w:sz w:val="18"/>
                <w:szCs w:val="18"/>
                <w:lang w:bidi="ar"/>
              </w:rPr>
              <w:t>4.8</w:t>
            </w:r>
          </w:p>
        </w:tc>
        <w:tc>
          <w:tcPr>
            <w:tcW w:w="0" w:type="auto"/>
            <w:vMerge w:val="restart"/>
            <w:tcBorders>
              <w:top w:val="single" w:sz="6" w:space="0" w:color="auto"/>
              <w:bottom w:val="single" w:sz="6" w:space="0" w:color="auto"/>
            </w:tcBorders>
            <w:shd w:val="clear" w:color="auto" w:fill="FFFFFF"/>
            <w:noWrap/>
            <w:tcMar>
              <w:top w:w="15" w:type="dxa"/>
              <w:left w:w="15" w:type="dxa"/>
              <w:right w:w="15" w:type="dxa"/>
            </w:tcMar>
            <w:vAlign w:val="center"/>
          </w:tcPr>
          <w:p w:rsidR="00FB06B9" w:rsidRDefault="0053602A">
            <w:pPr>
              <w:widowControl/>
              <w:adjustRightInd w:val="0"/>
              <w:snapToGrid w:val="0"/>
              <w:spacing w:line="252" w:lineRule="auto"/>
              <w:jc w:val="center"/>
              <w:textAlignment w:val="center"/>
              <w:rPr>
                <w:color w:val="000000"/>
                <w:kern w:val="0"/>
                <w:sz w:val="18"/>
                <w:szCs w:val="18"/>
              </w:rPr>
            </w:pPr>
            <w:r>
              <w:rPr>
                <w:color w:val="000000"/>
                <w:kern w:val="0"/>
                <w:sz w:val="18"/>
                <w:szCs w:val="18"/>
              </w:rPr>
              <w:t>0.035</w:t>
            </w:r>
          </w:p>
        </w:tc>
        <w:tc>
          <w:tcPr>
            <w:tcW w:w="0" w:type="auto"/>
            <w:vMerge w:val="restart"/>
            <w:tcBorders>
              <w:top w:val="single" w:sz="6" w:space="0" w:color="auto"/>
              <w:bottom w:val="single" w:sz="6" w:space="0" w:color="auto"/>
              <w:right w:val="single" w:sz="12" w:space="0" w:color="auto"/>
            </w:tcBorders>
            <w:shd w:val="clear" w:color="auto" w:fill="FFFFFF"/>
            <w:noWrap/>
            <w:tcMar>
              <w:top w:w="15" w:type="dxa"/>
              <w:left w:w="15" w:type="dxa"/>
              <w:right w:w="15" w:type="dxa"/>
            </w:tcMar>
            <w:vAlign w:val="center"/>
          </w:tcPr>
          <w:p w:rsidR="00FB06B9" w:rsidRDefault="0053602A">
            <w:pPr>
              <w:widowControl/>
              <w:adjustRightInd w:val="0"/>
              <w:snapToGrid w:val="0"/>
              <w:spacing w:line="252" w:lineRule="auto"/>
              <w:jc w:val="center"/>
              <w:textAlignment w:val="center"/>
              <w:rPr>
                <w:color w:val="000000"/>
                <w:kern w:val="0"/>
                <w:sz w:val="18"/>
                <w:szCs w:val="18"/>
                <w:lang w:bidi="ar"/>
              </w:rPr>
            </w:pPr>
            <w:r>
              <w:rPr>
                <w:color w:val="000000"/>
                <w:kern w:val="0"/>
                <w:sz w:val="18"/>
                <w:szCs w:val="18"/>
                <w:lang w:bidi="ar"/>
              </w:rPr>
              <w:t>0.025</w:t>
            </w:r>
          </w:p>
        </w:tc>
      </w:tr>
      <w:tr w:rsidR="00FB06B9">
        <w:trPr>
          <w:trHeight w:val="68"/>
          <w:jc w:val="center"/>
        </w:trPr>
        <w:tc>
          <w:tcPr>
            <w:tcW w:w="1826" w:type="dxa"/>
            <w:vMerge/>
            <w:tcBorders>
              <w:top w:val="single" w:sz="6" w:space="0" w:color="auto"/>
              <w:left w:val="single" w:sz="12" w:space="0" w:color="auto"/>
              <w:bottom w:val="single" w:sz="6" w:space="0" w:color="auto"/>
            </w:tcBorders>
            <w:shd w:val="clear" w:color="auto" w:fill="FFFFFF"/>
            <w:noWrap/>
            <w:tcMar>
              <w:top w:w="15" w:type="dxa"/>
              <w:left w:w="15" w:type="dxa"/>
              <w:right w:w="15" w:type="dxa"/>
            </w:tcMar>
            <w:vAlign w:val="center"/>
          </w:tcPr>
          <w:p w:rsidR="00FB06B9" w:rsidRDefault="00FB06B9">
            <w:pPr>
              <w:widowControl/>
              <w:adjustRightInd w:val="0"/>
              <w:snapToGrid w:val="0"/>
              <w:spacing w:line="252" w:lineRule="auto"/>
              <w:jc w:val="center"/>
              <w:rPr>
                <w:color w:val="000000"/>
                <w:kern w:val="0"/>
                <w:sz w:val="18"/>
                <w:szCs w:val="18"/>
              </w:rPr>
            </w:pPr>
          </w:p>
        </w:tc>
        <w:tc>
          <w:tcPr>
            <w:tcW w:w="1508" w:type="dxa"/>
            <w:tcBorders>
              <w:top w:val="single" w:sz="6" w:space="0" w:color="auto"/>
              <w:bottom w:val="single" w:sz="6" w:space="0" w:color="auto"/>
            </w:tcBorders>
            <w:shd w:val="clear" w:color="auto" w:fill="FFFFFF"/>
            <w:noWrap/>
            <w:tcMar>
              <w:top w:w="15" w:type="dxa"/>
              <w:left w:w="15" w:type="dxa"/>
              <w:right w:w="15" w:type="dxa"/>
            </w:tcMar>
            <w:vAlign w:val="center"/>
          </w:tcPr>
          <w:p w:rsidR="00FB06B9" w:rsidRDefault="0053602A">
            <w:pPr>
              <w:widowControl/>
              <w:adjustRightInd w:val="0"/>
              <w:snapToGrid w:val="0"/>
              <w:spacing w:line="252" w:lineRule="auto"/>
              <w:jc w:val="center"/>
              <w:textAlignment w:val="center"/>
              <w:rPr>
                <w:color w:val="000000"/>
                <w:kern w:val="0"/>
                <w:sz w:val="18"/>
                <w:szCs w:val="18"/>
              </w:rPr>
            </w:pPr>
            <w:r>
              <w:rPr>
                <w:color w:val="000000"/>
                <w:kern w:val="0"/>
                <w:sz w:val="18"/>
                <w:szCs w:val="18"/>
                <w:lang w:bidi="ar"/>
              </w:rPr>
              <w:t>4000</w:t>
            </w:r>
          </w:p>
        </w:tc>
        <w:tc>
          <w:tcPr>
            <w:tcW w:w="0" w:type="auto"/>
            <w:tcBorders>
              <w:top w:val="single" w:sz="6" w:space="0" w:color="auto"/>
              <w:bottom w:val="single" w:sz="6" w:space="0" w:color="auto"/>
            </w:tcBorders>
            <w:shd w:val="clear" w:color="auto" w:fill="FFFFFF"/>
            <w:noWrap/>
            <w:tcMar>
              <w:top w:w="15" w:type="dxa"/>
              <w:left w:w="15" w:type="dxa"/>
              <w:right w:w="15" w:type="dxa"/>
            </w:tcMar>
            <w:vAlign w:val="center"/>
          </w:tcPr>
          <w:p w:rsidR="00FB06B9" w:rsidRDefault="0053602A">
            <w:pPr>
              <w:widowControl/>
              <w:adjustRightInd w:val="0"/>
              <w:snapToGrid w:val="0"/>
              <w:spacing w:line="252" w:lineRule="auto"/>
              <w:jc w:val="center"/>
              <w:textAlignment w:val="center"/>
              <w:rPr>
                <w:color w:val="000000"/>
                <w:kern w:val="0"/>
                <w:sz w:val="18"/>
                <w:szCs w:val="18"/>
              </w:rPr>
            </w:pPr>
            <w:r>
              <w:rPr>
                <w:color w:val="000000"/>
                <w:kern w:val="0"/>
                <w:sz w:val="18"/>
                <w:szCs w:val="18"/>
                <w:lang w:bidi="ar"/>
              </w:rPr>
              <w:t>6000</w:t>
            </w:r>
          </w:p>
        </w:tc>
        <w:tc>
          <w:tcPr>
            <w:tcW w:w="0" w:type="auto"/>
            <w:tcBorders>
              <w:top w:val="single" w:sz="6" w:space="0" w:color="auto"/>
              <w:bottom w:val="single" w:sz="6" w:space="0" w:color="auto"/>
            </w:tcBorders>
            <w:shd w:val="clear" w:color="auto" w:fill="FFFFFF"/>
            <w:noWrap/>
            <w:tcMar>
              <w:top w:w="15" w:type="dxa"/>
              <w:left w:w="15" w:type="dxa"/>
              <w:right w:w="15" w:type="dxa"/>
            </w:tcMar>
            <w:vAlign w:val="center"/>
          </w:tcPr>
          <w:p w:rsidR="00FB06B9" w:rsidRDefault="0053602A">
            <w:pPr>
              <w:widowControl/>
              <w:adjustRightInd w:val="0"/>
              <w:snapToGrid w:val="0"/>
              <w:spacing w:line="252" w:lineRule="auto"/>
              <w:jc w:val="center"/>
              <w:textAlignment w:val="center"/>
              <w:rPr>
                <w:color w:val="000000"/>
                <w:kern w:val="0"/>
                <w:sz w:val="18"/>
                <w:szCs w:val="18"/>
              </w:rPr>
            </w:pPr>
            <w:r>
              <w:rPr>
                <w:color w:val="000000"/>
                <w:kern w:val="0"/>
                <w:sz w:val="18"/>
                <w:szCs w:val="18"/>
                <w:lang w:bidi="ar"/>
              </w:rPr>
              <w:t>5.5</w:t>
            </w:r>
          </w:p>
        </w:tc>
        <w:tc>
          <w:tcPr>
            <w:tcW w:w="0" w:type="auto"/>
            <w:vMerge/>
            <w:tcBorders>
              <w:top w:val="single" w:sz="6" w:space="0" w:color="auto"/>
              <w:bottom w:val="single" w:sz="6" w:space="0" w:color="auto"/>
            </w:tcBorders>
            <w:shd w:val="clear" w:color="auto" w:fill="FFFFFF"/>
            <w:noWrap/>
            <w:tcMar>
              <w:top w:w="15" w:type="dxa"/>
              <w:left w:w="15" w:type="dxa"/>
              <w:right w:w="15" w:type="dxa"/>
            </w:tcMar>
            <w:vAlign w:val="center"/>
          </w:tcPr>
          <w:p w:rsidR="00FB06B9" w:rsidRDefault="00FB06B9">
            <w:pPr>
              <w:widowControl/>
              <w:adjustRightInd w:val="0"/>
              <w:snapToGrid w:val="0"/>
              <w:spacing w:line="252" w:lineRule="auto"/>
              <w:jc w:val="center"/>
              <w:textAlignment w:val="center"/>
              <w:rPr>
                <w:color w:val="000000"/>
                <w:kern w:val="0"/>
                <w:sz w:val="18"/>
                <w:szCs w:val="18"/>
              </w:rPr>
            </w:pPr>
          </w:p>
        </w:tc>
        <w:tc>
          <w:tcPr>
            <w:tcW w:w="0" w:type="auto"/>
            <w:vMerge/>
            <w:tcBorders>
              <w:top w:val="single" w:sz="6" w:space="0" w:color="auto"/>
              <w:bottom w:val="single" w:sz="6" w:space="0" w:color="auto"/>
              <w:right w:val="single" w:sz="12" w:space="0" w:color="auto"/>
            </w:tcBorders>
            <w:shd w:val="clear" w:color="auto" w:fill="FFFFFF"/>
            <w:noWrap/>
            <w:tcMar>
              <w:top w:w="15" w:type="dxa"/>
              <w:left w:w="15" w:type="dxa"/>
              <w:right w:w="15" w:type="dxa"/>
            </w:tcMar>
            <w:vAlign w:val="center"/>
          </w:tcPr>
          <w:p w:rsidR="00FB06B9" w:rsidRDefault="00FB06B9">
            <w:pPr>
              <w:widowControl/>
              <w:adjustRightInd w:val="0"/>
              <w:snapToGrid w:val="0"/>
              <w:spacing w:line="252" w:lineRule="auto"/>
              <w:jc w:val="center"/>
              <w:textAlignment w:val="center"/>
              <w:rPr>
                <w:color w:val="000000"/>
                <w:kern w:val="0"/>
                <w:sz w:val="18"/>
                <w:szCs w:val="18"/>
                <w:lang w:bidi="ar"/>
              </w:rPr>
            </w:pPr>
          </w:p>
        </w:tc>
      </w:tr>
      <w:tr w:rsidR="00FB06B9">
        <w:trPr>
          <w:trHeight w:val="68"/>
          <w:jc w:val="center"/>
        </w:trPr>
        <w:tc>
          <w:tcPr>
            <w:tcW w:w="1826" w:type="dxa"/>
            <w:vMerge/>
            <w:tcBorders>
              <w:top w:val="single" w:sz="6" w:space="0" w:color="auto"/>
              <w:left w:val="single" w:sz="12" w:space="0" w:color="auto"/>
              <w:bottom w:val="single" w:sz="6" w:space="0" w:color="auto"/>
            </w:tcBorders>
            <w:shd w:val="clear" w:color="auto" w:fill="FFFFFF"/>
            <w:noWrap/>
            <w:tcMar>
              <w:top w:w="15" w:type="dxa"/>
              <w:left w:w="15" w:type="dxa"/>
              <w:right w:w="15" w:type="dxa"/>
            </w:tcMar>
            <w:vAlign w:val="center"/>
          </w:tcPr>
          <w:p w:rsidR="00FB06B9" w:rsidRDefault="00FB06B9">
            <w:pPr>
              <w:widowControl/>
              <w:adjustRightInd w:val="0"/>
              <w:snapToGrid w:val="0"/>
              <w:spacing w:line="252" w:lineRule="auto"/>
              <w:jc w:val="center"/>
              <w:rPr>
                <w:color w:val="000000"/>
                <w:kern w:val="0"/>
                <w:sz w:val="18"/>
                <w:szCs w:val="18"/>
              </w:rPr>
            </w:pPr>
          </w:p>
        </w:tc>
        <w:tc>
          <w:tcPr>
            <w:tcW w:w="1508" w:type="dxa"/>
            <w:tcBorders>
              <w:top w:val="single" w:sz="6" w:space="0" w:color="auto"/>
              <w:bottom w:val="single" w:sz="6" w:space="0" w:color="auto"/>
            </w:tcBorders>
            <w:shd w:val="clear" w:color="auto" w:fill="FFFFFF"/>
            <w:noWrap/>
            <w:tcMar>
              <w:top w:w="15" w:type="dxa"/>
              <w:left w:w="15" w:type="dxa"/>
              <w:right w:w="15" w:type="dxa"/>
            </w:tcMar>
            <w:vAlign w:val="center"/>
          </w:tcPr>
          <w:p w:rsidR="00FB06B9" w:rsidRDefault="0053602A">
            <w:pPr>
              <w:widowControl/>
              <w:adjustRightInd w:val="0"/>
              <w:snapToGrid w:val="0"/>
              <w:spacing w:line="252" w:lineRule="auto"/>
              <w:jc w:val="center"/>
              <w:textAlignment w:val="center"/>
              <w:rPr>
                <w:color w:val="000000"/>
                <w:kern w:val="0"/>
                <w:sz w:val="18"/>
                <w:szCs w:val="18"/>
              </w:rPr>
            </w:pPr>
            <w:r>
              <w:rPr>
                <w:color w:val="000000"/>
                <w:kern w:val="0"/>
                <w:sz w:val="18"/>
                <w:szCs w:val="18"/>
                <w:lang w:bidi="ar"/>
              </w:rPr>
              <w:t>4500</w:t>
            </w:r>
          </w:p>
        </w:tc>
        <w:tc>
          <w:tcPr>
            <w:tcW w:w="0" w:type="auto"/>
            <w:tcBorders>
              <w:top w:val="single" w:sz="6" w:space="0" w:color="auto"/>
              <w:bottom w:val="single" w:sz="6" w:space="0" w:color="auto"/>
            </w:tcBorders>
            <w:shd w:val="clear" w:color="auto" w:fill="FFFFFF"/>
            <w:noWrap/>
            <w:tcMar>
              <w:top w:w="15" w:type="dxa"/>
              <w:left w:w="15" w:type="dxa"/>
              <w:right w:w="15" w:type="dxa"/>
            </w:tcMar>
            <w:vAlign w:val="center"/>
          </w:tcPr>
          <w:p w:rsidR="00FB06B9" w:rsidRDefault="0053602A">
            <w:pPr>
              <w:widowControl/>
              <w:adjustRightInd w:val="0"/>
              <w:snapToGrid w:val="0"/>
              <w:spacing w:line="252" w:lineRule="auto"/>
              <w:jc w:val="center"/>
              <w:textAlignment w:val="center"/>
              <w:rPr>
                <w:color w:val="000000"/>
                <w:kern w:val="0"/>
                <w:sz w:val="18"/>
                <w:szCs w:val="18"/>
              </w:rPr>
            </w:pPr>
            <w:r>
              <w:rPr>
                <w:color w:val="000000"/>
                <w:kern w:val="0"/>
                <w:sz w:val="18"/>
                <w:szCs w:val="18"/>
                <w:lang w:bidi="ar"/>
              </w:rPr>
              <w:t>6500</w:t>
            </w:r>
          </w:p>
        </w:tc>
        <w:tc>
          <w:tcPr>
            <w:tcW w:w="0" w:type="auto"/>
            <w:tcBorders>
              <w:top w:val="single" w:sz="6" w:space="0" w:color="auto"/>
              <w:bottom w:val="single" w:sz="6" w:space="0" w:color="auto"/>
            </w:tcBorders>
            <w:shd w:val="clear" w:color="auto" w:fill="FFFFFF"/>
            <w:noWrap/>
            <w:tcMar>
              <w:top w:w="15" w:type="dxa"/>
              <w:left w:w="15" w:type="dxa"/>
              <w:right w:w="15" w:type="dxa"/>
            </w:tcMar>
            <w:vAlign w:val="center"/>
          </w:tcPr>
          <w:p w:rsidR="00FB06B9" w:rsidRDefault="0053602A">
            <w:pPr>
              <w:widowControl/>
              <w:adjustRightInd w:val="0"/>
              <w:snapToGrid w:val="0"/>
              <w:spacing w:line="252" w:lineRule="auto"/>
              <w:jc w:val="center"/>
              <w:textAlignment w:val="center"/>
              <w:rPr>
                <w:color w:val="000000"/>
                <w:kern w:val="0"/>
                <w:sz w:val="18"/>
                <w:szCs w:val="18"/>
              </w:rPr>
            </w:pPr>
            <w:r>
              <w:rPr>
                <w:color w:val="000000"/>
                <w:kern w:val="0"/>
                <w:sz w:val="18"/>
                <w:szCs w:val="18"/>
                <w:lang w:bidi="ar"/>
              </w:rPr>
              <w:t>6.2</w:t>
            </w:r>
          </w:p>
        </w:tc>
        <w:tc>
          <w:tcPr>
            <w:tcW w:w="0" w:type="auto"/>
            <w:vMerge/>
            <w:tcBorders>
              <w:top w:val="single" w:sz="6" w:space="0" w:color="auto"/>
              <w:bottom w:val="single" w:sz="6" w:space="0" w:color="auto"/>
            </w:tcBorders>
            <w:shd w:val="clear" w:color="auto" w:fill="FFFFFF"/>
            <w:noWrap/>
            <w:tcMar>
              <w:top w:w="15" w:type="dxa"/>
              <w:left w:w="15" w:type="dxa"/>
              <w:right w:w="15" w:type="dxa"/>
            </w:tcMar>
            <w:vAlign w:val="center"/>
          </w:tcPr>
          <w:p w:rsidR="00FB06B9" w:rsidRDefault="00FB06B9">
            <w:pPr>
              <w:widowControl/>
              <w:adjustRightInd w:val="0"/>
              <w:snapToGrid w:val="0"/>
              <w:spacing w:line="252" w:lineRule="auto"/>
              <w:jc w:val="center"/>
              <w:textAlignment w:val="center"/>
              <w:rPr>
                <w:color w:val="000000"/>
                <w:kern w:val="0"/>
                <w:sz w:val="18"/>
                <w:szCs w:val="18"/>
              </w:rPr>
            </w:pPr>
          </w:p>
        </w:tc>
        <w:tc>
          <w:tcPr>
            <w:tcW w:w="0" w:type="auto"/>
            <w:vMerge/>
            <w:tcBorders>
              <w:top w:val="single" w:sz="6" w:space="0" w:color="auto"/>
              <w:bottom w:val="single" w:sz="6" w:space="0" w:color="auto"/>
              <w:right w:val="single" w:sz="12" w:space="0" w:color="auto"/>
            </w:tcBorders>
            <w:shd w:val="clear" w:color="auto" w:fill="FFFFFF"/>
            <w:noWrap/>
            <w:tcMar>
              <w:top w:w="15" w:type="dxa"/>
              <w:left w:w="15" w:type="dxa"/>
              <w:right w:w="15" w:type="dxa"/>
            </w:tcMar>
            <w:vAlign w:val="center"/>
          </w:tcPr>
          <w:p w:rsidR="00FB06B9" w:rsidRDefault="00FB06B9">
            <w:pPr>
              <w:widowControl/>
              <w:adjustRightInd w:val="0"/>
              <w:snapToGrid w:val="0"/>
              <w:spacing w:line="252" w:lineRule="auto"/>
              <w:jc w:val="center"/>
              <w:textAlignment w:val="center"/>
              <w:rPr>
                <w:color w:val="000000"/>
                <w:kern w:val="0"/>
                <w:sz w:val="18"/>
                <w:szCs w:val="18"/>
                <w:lang w:bidi="ar"/>
              </w:rPr>
            </w:pPr>
          </w:p>
        </w:tc>
      </w:tr>
      <w:tr w:rsidR="00FB06B9">
        <w:trPr>
          <w:trHeight w:val="68"/>
          <w:jc w:val="center"/>
        </w:trPr>
        <w:tc>
          <w:tcPr>
            <w:tcW w:w="1826" w:type="dxa"/>
            <w:vMerge/>
            <w:tcBorders>
              <w:top w:val="single" w:sz="6" w:space="0" w:color="auto"/>
              <w:left w:val="single" w:sz="12" w:space="0" w:color="auto"/>
              <w:bottom w:val="single" w:sz="6" w:space="0" w:color="auto"/>
            </w:tcBorders>
            <w:shd w:val="clear" w:color="auto" w:fill="FFFFFF"/>
            <w:noWrap/>
            <w:tcMar>
              <w:top w:w="15" w:type="dxa"/>
              <w:left w:w="15" w:type="dxa"/>
              <w:right w:w="15" w:type="dxa"/>
            </w:tcMar>
            <w:vAlign w:val="center"/>
          </w:tcPr>
          <w:p w:rsidR="00FB06B9" w:rsidRDefault="00FB06B9">
            <w:pPr>
              <w:widowControl/>
              <w:adjustRightInd w:val="0"/>
              <w:snapToGrid w:val="0"/>
              <w:spacing w:line="252" w:lineRule="auto"/>
              <w:jc w:val="center"/>
              <w:rPr>
                <w:color w:val="000000"/>
                <w:kern w:val="0"/>
                <w:sz w:val="18"/>
                <w:szCs w:val="18"/>
              </w:rPr>
            </w:pPr>
          </w:p>
        </w:tc>
        <w:tc>
          <w:tcPr>
            <w:tcW w:w="1508" w:type="dxa"/>
            <w:tcBorders>
              <w:top w:val="single" w:sz="6" w:space="0" w:color="auto"/>
              <w:bottom w:val="single" w:sz="6" w:space="0" w:color="auto"/>
            </w:tcBorders>
            <w:shd w:val="clear" w:color="auto" w:fill="FFFFFF"/>
            <w:noWrap/>
            <w:tcMar>
              <w:top w:w="15" w:type="dxa"/>
              <w:left w:w="15" w:type="dxa"/>
              <w:right w:w="15" w:type="dxa"/>
            </w:tcMar>
            <w:vAlign w:val="center"/>
          </w:tcPr>
          <w:p w:rsidR="00FB06B9" w:rsidRDefault="0053602A">
            <w:pPr>
              <w:widowControl/>
              <w:adjustRightInd w:val="0"/>
              <w:snapToGrid w:val="0"/>
              <w:spacing w:line="252" w:lineRule="auto"/>
              <w:jc w:val="center"/>
              <w:textAlignment w:val="center"/>
              <w:rPr>
                <w:color w:val="000000"/>
                <w:kern w:val="0"/>
                <w:sz w:val="18"/>
                <w:szCs w:val="18"/>
              </w:rPr>
            </w:pPr>
            <w:r>
              <w:rPr>
                <w:color w:val="000000"/>
                <w:kern w:val="0"/>
                <w:sz w:val="18"/>
                <w:szCs w:val="18"/>
                <w:lang w:bidi="ar"/>
              </w:rPr>
              <w:t>5000</w:t>
            </w:r>
          </w:p>
        </w:tc>
        <w:tc>
          <w:tcPr>
            <w:tcW w:w="0" w:type="auto"/>
            <w:tcBorders>
              <w:top w:val="single" w:sz="6" w:space="0" w:color="auto"/>
              <w:bottom w:val="single" w:sz="6" w:space="0" w:color="auto"/>
            </w:tcBorders>
            <w:shd w:val="clear" w:color="auto" w:fill="FFFFFF"/>
            <w:noWrap/>
            <w:tcMar>
              <w:top w:w="15" w:type="dxa"/>
              <w:left w:w="15" w:type="dxa"/>
              <w:right w:w="15" w:type="dxa"/>
            </w:tcMar>
            <w:vAlign w:val="center"/>
          </w:tcPr>
          <w:p w:rsidR="00FB06B9" w:rsidRDefault="0053602A">
            <w:pPr>
              <w:widowControl/>
              <w:adjustRightInd w:val="0"/>
              <w:snapToGrid w:val="0"/>
              <w:spacing w:line="252" w:lineRule="auto"/>
              <w:jc w:val="center"/>
              <w:textAlignment w:val="center"/>
              <w:rPr>
                <w:color w:val="000000"/>
                <w:kern w:val="0"/>
                <w:sz w:val="18"/>
                <w:szCs w:val="18"/>
              </w:rPr>
            </w:pPr>
            <w:r>
              <w:rPr>
                <w:color w:val="000000"/>
                <w:kern w:val="0"/>
                <w:sz w:val="18"/>
                <w:szCs w:val="18"/>
                <w:lang w:bidi="ar"/>
              </w:rPr>
              <w:t>7000</w:t>
            </w:r>
          </w:p>
        </w:tc>
        <w:tc>
          <w:tcPr>
            <w:tcW w:w="0" w:type="auto"/>
            <w:tcBorders>
              <w:top w:val="single" w:sz="6" w:space="0" w:color="auto"/>
              <w:bottom w:val="single" w:sz="6" w:space="0" w:color="auto"/>
            </w:tcBorders>
            <w:shd w:val="clear" w:color="auto" w:fill="FFFFFF"/>
            <w:noWrap/>
            <w:tcMar>
              <w:top w:w="15" w:type="dxa"/>
              <w:left w:w="15" w:type="dxa"/>
              <w:right w:w="15" w:type="dxa"/>
            </w:tcMar>
            <w:vAlign w:val="center"/>
          </w:tcPr>
          <w:p w:rsidR="00FB06B9" w:rsidRDefault="0053602A">
            <w:pPr>
              <w:widowControl/>
              <w:adjustRightInd w:val="0"/>
              <w:snapToGrid w:val="0"/>
              <w:spacing w:line="252" w:lineRule="auto"/>
              <w:jc w:val="center"/>
              <w:textAlignment w:val="center"/>
              <w:rPr>
                <w:color w:val="000000"/>
                <w:kern w:val="0"/>
                <w:sz w:val="18"/>
                <w:szCs w:val="18"/>
              </w:rPr>
            </w:pPr>
            <w:r>
              <w:rPr>
                <w:color w:val="000000"/>
                <w:kern w:val="0"/>
                <w:sz w:val="18"/>
                <w:szCs w:val="18"/>
                <w:lang w:bidi="ar"/>
              </w:rPr>
              <w:t>6.9</w:t>
            </w:r>
          </w:p>
        </w:tc>
        <w:tc>
          <w:tcPr>
            <w:tcW w:w="0" w:type="auto"/>
            <w:vMerge/>
            <w:tcBorders>
              <w:top w:val="single" w:sz="6" w:space="0" w:color="auto"/>
              <w:bottom w:val="single" w:sz="6" w:space="0" w:color="auto"/>
            </w:tcBorders>
            <w:shd w:val="clear" w:color="auto" w:fill="FFFFFF"/>
            <w:noWrap/>
            <w:tcMar>
              <w:top w:w="15" w:type="dxa"/>
              <w:left w:w="15" w:type="dxa"/>
              <w:right w:w="15" w:type="dxa"/>
            </w:tcMar>
            <w:vAlign w:val="center"/>
          </w:tcPr>
          <w:p w:rsidR="00FB06B9" w:rsidRDefault="00FB06B9">
            <w:pPr>
              <w:widowControl/>
              <w:adjustRightInd w:val="0"/>
              <w:snapToGrid w:val="0"/>
              <w:spacing w:line="252" w:lineRule="auto"/>
              <w:jc w:val="center"/>
              <w:textAlignment w:val="center"/>
              <w:rPr>
                <w:color w:val="000000"/>
                <w:kern w:val="0"/>
                <w:sz w:val="18"/>
                <w:szCs w:val="18"/>
              </w:rPr>
            </w:pPr>
          </w:p>
        </w:tc>
        <w:tc>
          <w:tcPr>
            <w:tcW w:w="0" w:type="auto"/>
            <w:vMerge/>
            <w:tcBorders>
              <w:top w:val="single" w:sz="6" w:space="0" w:color="auto"/>
              <w:bottom w:val="single" w:sz="6" w:space="0" w:color="auto"/>
              <w:right w:val="single" w:sz="12" w:space="0" w:color="auto"/>
            </w:tcBorders>
            <w:shd w:val="clear" w:color="auto" w:fill="FFFFFF"/>
            <w:noWrap/>
            <w:tcMar>
              <w:top w:w="15" w:type="dxa"/>
              <w:left w:w="15" w:type="dxa"/>
              <w:right w:w="15" w:type="dxa"/>
            </w:tcMar>
            <w:vAlign w:val="center"/>
          </w:tcPr>
          <w:p w:rsidR="00FB06B9" w:rsidRDefault="00FB06B9">
            <w:pPr>
              <w:widowControl/>
              <w:adjustRightInd w:val="0"/>
              <w:snapToGrid w:val="0"/>
              <w:spacing w:line="252" w:lineRule="auto"/>
              <w:jc w:val="center"/>
              <w:textAlignment w:val="center"/>
              <w:rPr>
                <w:color w:val="000000"/>
                <w:kern w:val="0"/>
                <w:sz w:val="18"/>
                <w:szCs w:val="18"/>
                <w:lang w:bidi="ar"/>
              </w:rPr>
            </w:pPr>
          </w:p>
        </w:tc>
      </w:tr>
      <w:tr w:rsidR="00FB06B9">
        <w:trPr>
          <w:trHeight w:val="68"/>
          <w:jc w:val="center"/>
        </w:trPr>
        <w:tc>
          <w:tcPr>
            <w:tcW w:w="1826" w:type="dxa"/>
            <w:vMerge/>
            <w:tcBorders>
              <w:top w:val="single" w:sz="6" w:space="0" w:color="auto"/>
              <w:left w:val="single" w:sz="12" w:space="0" w:color="auto"/>
              <w:bottom w:val="single" w:sz="6" w:space="0" w:color="auto"/>
            </w:tcBorders>
            <w:shd w:val="clear" w:color="auto" w:fill="FFFFFF"/>
            <w:noWrap/>
            <w:tcMar>
              <w:top w:w="15" w:type="dxa"/>
              <w:left w:w="15" w:type="dxa"/>
              <w:right w:w="15" w:type="dxa"/>
            </w:tcMar>
            <w:vAlign w:val="center"/>
          </w:tcPr>
          <w:p w:rsidR="00FB06B9" w:rsidRDefault="00FB06B9">
            <w:pPr>
              <w:widowControl/>
              <w:adjustRightInd w:val="0"/>
              <w:snapToGrid w:val="0"/>
              <w:spacing w:line="252" w:lineRule="auto"/>
              <w:jc w:val="center"/>
              <w:rPr>
                <w:color w:val="000000"/>
                <w:kern w:val="0"/>
                <w:sz w:val="18"/>
                <w:szCs w:val="18"/>
              </w:rPr>
            </w:pPr>
          </w:p>
        </w:tc>
        <w:tc>
          <w:tcPr>
            <w:tcW w:w="1508" w:type="dxa"/>
            <w:tcBorders>
              <w:top w:val="single" w:sz="6" w:space="0" w:color="auto"/>
              <w:bottom w:val="single" w:sz="6" w:space="0" w:color="auto"/>
            </w:tcBorders>
            <w:shd w:val="clear" w:color="auto" w:fill="FFFFFF"/>
            <w:noWrap/>
            <w:tcMar>
              <w:top w:w="15" w:type="dxa"/>
              <w:left w:w="15" w:type="dxa"/>
              <w:right w:w="15" w:type="dxa"/>
            </w:tcMar>
            <w:vAlign w:val="center"/>
          </w:tcPr>
          <w:p w:rsidR="00FB06B9" w:rsidRDefault="0053602A">
            <w:pPr>
              <w:widowControl/>
              <w:adjustRightInd w:val="0"/>
              <w:snapToGrid w:val="0"/>
              <w:spacing w:line="252" w:lineRule="auto"/>
              <w:jc w:val="center"/>
              <w:textAlignment w:val="center"/>
              <w:rPr>
                <w:color w:val="000000"/>
                <w:kern w:val="0"/>
                <w:sz w:val="18"/>
                <w:szCs w:val="18"/>
              </w:rPr>
            </w:pPr>
            <w:r>
              <w:rPr>
                <w:color w:val="000000"/>
                <w:kern w:val="0"/>
                <w:sz w:val="18"/>
                <w:szCs w:val="18"/>
                <w:lang w:bidi="ar"/>
              </w:rPr>
              <w:t>5500</w:t>
            </w:r>
          </w:p>
        </w:tc>
        <w:tc>
          <w:tcPr>
            <w:tcW w:w="0" w:type="auto"/>
            <w:tcBorders>
              <w:top w:val="single" w:sz="6" w:space="0" w:color="auto"/>
              <w:bottom w:val="single" w:sz="6" w:space="0" w:color="auto"/>
            </w:tcBorders>
            <w:shd w:val="clear" w:color="auto" w:fill="FFFFFF"/>
            <w:noWrap/>
            <w:tcMar>
              <w:top w:w="15" w:type="dxa"/>
              <w:left w:w="15" w:type="dxa"/>
              <w:right w:w="15" w:type="dxa"/>
            </w:tcMar>
            <w:vAlign w:val="center"/>
          </w:tcPr>
          <w:p w:rsidR="00FB06B9" w:rsidRDefault="0053602A">
            <w:pPr>
              <w:widowControl/>
              <w:adjustRightInd w:val="0"/>
              <w:snapToGrid w:val="0"/>
              <w:spacing w:line="252" w:lineRule="auto"/>
              <w:jc w:val="center"/>
              <w:textAlignment w:val="center"/>
              <w:rPr>
                <w:color w:val="000000"/>
                <w:kern w:val="0"/>
                <w:sz w:val="18"/>
                <w:szCs w:val="18"/>
              </w:rPr>
            </w:pPr>
            <w:r>
              <w:rPr>
                <w:color w:val="000000"/>
                <w:kern w:val="0"/>
                <w:sz w:val="18"/>
                <w:szCs w:val="18"/>
                <w:lang w:bidi="ar"/>
              </w:rPr>
              <w:t>7500</w:t>
            </w:r>
          </w:p>
        </w:tc>
        <w:tc>
          <w:tcPr>
            <w:tcW w:w="0" w:type="auto"/>
            <w:tcBorders>
              <w:top w:val="single" w:sz="6" w:space="0" w:color="auto"/>
              <w:bottom w:val="single" w:sz="6" w:space="0" w:color="auto"/>
            </w:tcBorders>
            <w:shd w:val="clear" w:color="auto" w:fill="FFFFFF"/>
            <w:noWrap/>
            <w:tcMar>
              <w:top w:w="15" w:type="dxa"/>
              <w:left w:w="15" w:type="dxa"/>
              <w:right w:w="15" w:type="dxa"/>
            </w:tcMar>
            <w:vAlign w:val="center"/>
          </w:tcPr>
          <w:p w:rsidR="00FB06B9" w:rsidRDefault="0053602A">
            <w:pPr>
              <w:widowControl/>
              <w:adjustRightInd w:val="0"/>
              <w:snapToGrid w:val="0"/>
              <w:spacing w:line="252" w:lineRule="auto"/>
              <w:jc w:val="center"/>
              <w:textAlignment w:val="center"/>
              <w:rPr>
                <w:color w:val="000000"/>
                <w:kern w:val="0"/>
                <w:sz w:val="18"/>
                <w:szCs w:val="18"/>
              </w:rPr>
            </w:pPr>
            <w:r>
              <w:rPr>
                <w:color w:val="000000"/>
                <w:kern w:val="0"/>
                <w:sz w:val="18"/>
                <w:szCs w:val="18"/>
                <w:lang w:bidi="ar"/>
              </w:rPr>
              <w:t>7.6</w:t>
            </w:r>
          </w:p>
        </w:tc>
        <w:tc>
          <w:tcPr>
            <w:tcW w:w="0" w:type="auto"/>
            <w:vMerge/>
            <w:tcBorders>
              <w:top w:val="single" w:sz="6" w:space="0" w:color="auto"/>
              <w:bottom w:val="single" w:sz="6" w:space="0" w:color="auto"/>
            </w:tcBorders>
            <w:shd w:val="clear" w:color="auto" w:fill="FFFFFF"/>
            <w:noWrap/>
            <w:tcMar>
              <w:top w:w="15" w:type="dxa"/>
              <w:left w:w="15" w:type="dxa"/>
              <w:right w:w="15" w:type="dxa"/>
            </w:tcMar>
            <w:vAlign w:val="center"/>
          </w:tcPr>
          <w:p w:rsidR="00FB06B9" w:rsidRDefault="00FB06B9">
            <w:pPr>
              <w:widowControl/>
              <w:adjustRightInd w:val="0"/>
              <w:snapToGrid w:val="0"/>
              <w:spacing w:line="252" w:lineRule="auto"/>
              <w:jc w:val="center"/>
              <w:textAlignment w:val="center"/>
              <w:rPr>
                <w:color w:val="000000"/>
                <w:kern w:val="0"/>
                <w:sz w:val="18"/>
                <w:szCs w:val="18"/>
              </w:rPr>
            </w:pPr>
          </w:p>
        </w:tc>
        <w:tc>
          <w:tcPr>
            <w:tcW w:w="0" w:type="auto"/>
            <w:vMerge/>
            <w:tcBorders>
              <w:top w:val="single" w:sz="6" w:space="0" w:color="auto"/>
              <w:bottom w:val="single" w:sz="6" w:space="0" w:color="auto"/>
              <w:right w:val="single" w:sz="12" w:space="0" w:color="auto"/>
            </w:tcBorders>
            <w:shd w:val="clear" w:color="auto" w:fill="FFFFFF"/>
            <w:noWrap/>
            <w:tcMar>
              <w:top w:w="15" w:type="dxa"/>
              <w:left w:w="15" w:type="dxa"/>
              <w:right w:w="15" w:type="dxa"/>
            </w:tcMar>
            <w:vAlign w:val="center"/>
          </w:tcPr>
          <w:p w:rsidR="00FB06B9" w:rsidRDefault="00FB06B9">
            <w:pPr>
              <w:widowControl/>
              <w:adjustRightInd w:val="0"/>
              <w:snapToGrid w:val="0"/>
              <w:spacing w:line="252" w:lineRule="auto"/>
              <w:jc w:val="center"/>
              <w:textAlignment w:val="center"/>
              <w:rPr>
                <w:color w:val="000000"/>
                <w:kern w:val="0"/>
                <w:sz w:val="18"/>
                <w:szCs w:val="18"/>
                <w:lang w:bidi="ar"/>
              </w:rPr>
            </w:pPr>
          </w:p>
        </w:tc>
      </w:tr>
      <w:tr w:rsidR="00FB06B9">
        <w:trPr>
          <w:trHeight w:val="68"/>
          <w:jc w:val="center"/>
        </w:trPr>
        <w:tc>
          <w:tcPr>
            <w:tcW w:w="1826" w:type="dxa"/>
            <w:vMerge/>
            <w:tcBorders>
              <w:top w:val="single" w:sz="6" w:space="0" w:color="auto"/>
              <w:left w:val="single" w:sz="12" w:space="0" w:color="auto"/>
              <w:bottom w:val="single" w:sz="6" w:space="0" w:color="auto"/>
            </w:tcBorders>
            <w:shd w:val="clear" w:color="auto" w:fill="FFFFFF"/>
            <w:noWrap/>
            <w:tcMar>
              <w:top w:w="15" w:type="dxa"/>
              <w:left w:w="15" w:type="dxa"/>
              <w:right w:w="15" w:type="dxa"/>
            </w:tcMar>
            <w:vAlign w:val="center"/>
          </w:tcPr>
          <w:p w:rsidR="00FB06B9" w:rsidRDefault="00FB06B9">
            <w:pPr>
              <w:widowControl/>
              <w:adjustRightInd w:val="0"/>
              <w:snapToGrid w:val="0"/>
              <w:spacing w:line="252" w:lineRule="auto"/>
              <w:jc w:val="center"/>
              <w:rPr>
                <w:color w:val="000000"/>
                <w:kern w:val="0"/>
                <w:sz w:val="18"/>
                <w:szCs w:val="18"/>
              </w:rPr>
            </w:pPr>
          </w:p>
        </w:tc>
        <w:tc>
          <w:tcPr>
            <w:tcW w:w="1508" w:type="dxa"/>
            <w:tcBorders>
              <w:top w:val="single" w:sz="6" w:space="0" w:color="auto"/>
              <w:bottom w:val="single" w:sz="6" w:space="0" w:color="auto"/>
            </w:tcBorders>
            <w:shd w:val="clear" w:color="auto" w:fill="FFFFFF"/>
            <w:noWrap/>
            <w:tcMar>
              <w:top w:w="15" w:type="dxa"/>
              <w:left w:w="15" w:type="dxa"/>
              <w:right w:w="15" w:type="dxa"/>
            </w:tcMar>
            <w:vAlign w:val="center"/>
          </w:tcPr>
          <w:p w:rsidR="00FB06B9" w:rsidRDefault="0053602A">
            <w:pPr>
              <w:widowControl/>
              <w:adjustRightInd w:val="0"/>
              <w:snapToGrid w:val="0"/>
              <w:spacing w:line="252" w:lineRule="auto"/>
              <w:jc w:val="center"/>
              <w:textAlignment w:val="center"/>
              <w:rPr>
                <w:color w:val="000000"/>
                <w:kern w:val="0"/>
                <w:sz w:val="18"/>
                <w:szCs w:val="18"/>
              </w:rPr>
            </w:pPr>
            <w:r>
              <w:rPr>
                <w:color w:val="000000"/>
                <w:kern w:val="0"/>
                <w:sz w:val="18"/>
                <w:szCs w:val="18"/>
                <w:lang w:bidi="ar"/>
              </w:rPr>
              <w:t>6000</w:t>
            </w:r>
          </w:p>
        </w:tc>
        <w:tc>
          <w:tcPr>
            <w:tcW w:w="0" w:type="auto"/>
            <w:tcBorders>
              <w:top w:val="single" w:sz="6" w:space="0" w:color="auto"/>
              <w:bottom w:val="single" w:sz="6" w:space="0" w:color="auto"/>
            </w:tcBorders>
            <w:shd w:val="clear" w:color="auto" w:fill="FFFFFF"/>
            <w:noWrap/>
            <w:tcMar>
              <w:top w:w="15" w:type="dxa"/>
              <w:left w:w="15" w:type="dxa"/>
              <w:right w:w="15" w:type="dxa"/>
            </w:tcMar>
            <w:vAlign w:val="center"/>
          </w:tcPr>
          <w:p w:rsidR="00FB06B9" w:rsidRDefault="0053602A">
            <w:pPr>
              <w:widowControl/>
              <w:adjustRightInd w:val="0"/>
              <w:snapToGrid w:val="0"/>
              <w:spacing w:line="252" w:lineRule="auto"/>
              <w:jc w:val="center"/>
              <w:textAlignment w:val="center"/>
              <w:rPr>
                <w:color w:val="000000"/>
                <w:kern w:val="0"/>
                <w:sz w:val="18"/>
                <w:szCs w:val="18"/>
              </w:rPr>
            </w:pPr>
            <w:r>
              <w:rPr>
                <w:color w:val="000000"/>
                <w:kern w:val="0"/>
                <w:sz w:val="18"/>
                <w:szCs w:val="18"/>
                <w:lang w:bidi="ar"/>
              </w:rPr>
              <w:t>8000</w:t>
            </w:r>
          </w:p>
        </w:tc>
        <w:tc>
          <w:tcPr>
            <w:tcW w:w="0" w:type="auto"/>
            <w:tcBorders>
              <w:top w:val="single" w:sz="6" w:space="0" w:color="auto"/>
              <w:bottom w:val="single" w:sz="6" w:space="0" w:color="auto"/>
            </w:tcBorders>
            <w:shd w:val="clear" w:color="auto" w:fill="FFFFFF"/>
            <w:noWrap/>
            <w:tcMar>
              <w:top w:w="15" w:type="dxa"/>
              <w:left w:w="15" w:type="dxa"/>
              <w:right w:w="15" w:type="dxa"/>
            </w:tcMar>
            <w:vAlign w:val="center"/>
          </w:tcPr>
          <w:p w:rsidR="00FB06B9" w:rsidRDefault="0053602A">
            <w:pPr>
              <w:widowControl/>
              <w:adjustRightInd w:val="0"/>
              <w:snapToGrid w:val="0"/>
              <w:spacing w:line="252" w:lineRule="auto"/>
              <w:jc w:val="center"/>
              <w:textAlignment w:val="center"/>
              <w:rPr>
                <w:color w:val="000000"/>
                <w:kern w:val="0"/>
                <w:sz w:val="18"/>
                <w:szCs w:val="18"/>
              </w:rPr>
            </w:pPr>
            <w:r>
              <w:rPr>
                <w:color w:val="000000"/>
                <w:kern w:val="0"/>
                <w:sz w:val="18"/>
                <w:szCs w:val="18"/>
                <w:lang w:bidi="ar"/>
              </w:rPr>
              <w:t>8.3</w:t>
            </w:r>
          </w:p>
        </w:tc>
        <w:tc>
          <w:tcPr>
            <w:tcW w:w="0" w:type="auto"/>
            <w:vMerge/>
            <w:tcBorders>
              <w:top w:val="single" w:sz="6" w:space="0" w:color="auto"/>
              <w:bottom w:val="single" w:sz="6" w:space="0" w:color="auto"/>
            </w:tcBorders>
            <w:shd w:val="clear" w:color="auto" w:fill="FFFFFF"/>
            <w:noWrap/>
            <w:tcMar>
              <w:top w:w="15" w:type="dxa"/>
              <w:left w:w="15" w:type="dxa"/>
              <w:right w:w="15" w:type="dxa"/>
            </w:tcMar>
            <w:vAlign w:val="center"/>
          </w:tcPr>
          <w:p w:rsidR="00FB06B9" w:rsidRDefault="00FB06B9">
            <w:pPr>
              <w:widowControl/>
              <w:adjustRightInd w:val="0"/>
              <w:snapToGrid w:val="0"/>
              <w:spacing w:line="252" w:lineRule="auto"/>
              <w:jc w:val="center"/>
              <w:textAlignment w:val="center"/>
              <w:rPr>
                <w:color w:val="000000"/>
                <w:kern w:val="0"/>
                <w:sz w:val="18"/>
                <w:szCs w:val="18"/>
              </w:rPr>
            </w:pPr>
          </w:p>
        </w:tc>
        <w:tc>
          <w:tcPr>
            <w:tcW w:w="0" w:type="auto"/>
            <w:vMerge/>
            <w:tcBorders>
              <w:top w:val="single" w:sz="6" w:space="0" w:color="auto"/>
              <w:bottom w:val="single" w:sz="6" w:space="0" w:color="auto"/>
              <w:right w:val="single" w:sz="12" w:space="0" w:color="auto"/>
            </w:tcBorders>
            <w:shd w:val="clear" w:color="auto" w:fill="FFFFFF"/>
            <w:noWrap/>
            <w:tcMar>
              <w:top w:w="15" w:type="dxa"/>
              <w:left w:w="15" w:type="dxa"/>
              <w:right w:w="15" w:type="dxa"/>
            </w:tcMar>
            <w:vAlign w:val="center"/>
          </w:tcPr>
          <w:p w:rsidR="00FB06B9" w:rsidRDefault="00FB06B9">
            <w:pPr>
              <w:widowControl/>
              <w:adjustRightInd w:val="0"/>
              <w:snapToGrid w:val="0"/>
              <w:spacing w:line="252" w:lineRule="auto"/>
              <w:jc w:val="center"/>
              <w:textAlignment w:val="center"/>
              <w:rPr>
                <w:color w:val="000000"/>
                <w:kern w:val="0"/>
                <w:sz w:val="18"/>
                <w:szCs w:val="18"/>
                <w:lang w:bidi="ar"/>
              </w:rPr>
            </w:pPr>
          </w:p>
        </w:tc>
      </w:tr>
      <w:tr w:rsidR="00FB06B9">
        <w:trPr>
          <w:trHeight w:val="68"/>
          <w:jc w:val="center"/>
        </w:trPr>
        <w:tc>
          <w:tcPr>
            <w:tcW w:w="1826" w:type="dxa"/>
            <w:vMerge w:val="restart"/>
            <w:tcBorders>
              <w:top w:val="single" w:sz="6" w:space="0" w:color="auto"/>
              <w:left w:val="single" w:sz="12" w:space="0" w:color="auto"/>
              <w:bottom w:val="single" w:sz="6" w:space="0" w:color="auto"/>
            </w:tcBorders>
            <w:shd w:val="clear" w:color="auto" w:fill="FFFFFF"/>
            <w:noWrap/>
            <w:tcMar>
              <w:top w:w="15" w:type="dxa"/>
              <w:left w:w="15" w:type="dxa"/>
              <w:right w:w="15" w:type="dxa"/>
            </w:tcMar>
            <w:vAlign w:val="center"/>
          </w:tcPr>
          <w:p w:rsidR="00FB06B9" w:rsidRDefault="0053602A">
            <w:pPr>
              <w:widowControl/>
              <w:adjustRightInd w:val="0"/>
              <w:snapToGrid w:val="0"/>
              <w:spacing w:line="252" w:lineRule="auto"/>
              <w:jc w:val="center"/>
              <w:textAlignment w:val="center"/>
              <w:rPr>
                <w:color w:val="000000"/>
                <w:kern w:val="0"/>
                <w:sz w:val="18"/>
                <w:szCs w:val="18"/>
              </w:rPr>
            </w:pPr>
            <w:r>
              <w:rPr>
                <w:color w:val="000000"/>
                <w:kern w:val="0"/>
                <w:sz w:val="18"/>
                <w:szCs w:val="18"/>
                <w:lang w:bidi="ar"/>
              </w:rPr>
              <w:t>1500</w:t>
            </w:r>
          </w:p>
        </w:tc>
        <w:tc>
          <w:tcPr>
            <w:tcW w:w="1508" w:type="dxa"/>
            <w:tcBorders>
              <w:top w:val="single" w:sz="6" w:space="0" w:color="auto"/>
              <w:bottom w:val="single" w:sz="6" w:space="0" w:color="auto"/>
            </w:tcBorders>
            <w:shd w:val="clear" w:color="auto" w:fill="FFFFFF"/>
            <w:noWrap/>
            <w:tcMar>
              <w:top w:w="15" w:type="dxa"/>
              <w:left w:w="15" w:type="dxa"/>
              <w:right w:w="15" w:type="dxa"/>
            </w:tcMar>
            <w:vAlign w:val="center"/>
          </w:tcPr>
          <w:p w:rsidR="00FB06B9" w:rsidRDefault="0053602A">
            <w:pPr>
              <w:widowControl/>
              <w:adjustRightInd w:val="0"/>
              <w:snapToGrid w:val="0"/>
              <w:spacing w:line="252" w:lineRule="auto"/>
              <w:jc w:val="center"/>
              <w:textAlignment w:val="center"/>
              <w:rPr>
                <w:color w:val="000000"/>
                <w:kern w:val="0"/>
                <w:sz w:val="18"/>
                <w:szCs w:val="18"/>
              </w:rPr>
            </w:pPr>
            <w:r>
              <w:rPr>
                <w:color w:val="000000"/>
                <w:kern w:val="0"/>
                <w:sz w:val="18"/>
                <w:szCs w:val="18"/>
                <w:lang w:bidi="ar"/>
              </w:rPr>
              <w:t>3500</w:t>
            </w:r>
          </w:p>
        </w:tc>
        <w:tc>
          <w:tcPr>
            <w:tcW w:w="0" w:type="auto"/>
            <w:tcBorders>
              <w:top w:val="single" w:sz="6" w:space="0" w:color="auto"/>
              <w:bottom w:val="single" w:sz="6" w:space="0" w:color="auto"/>
            </w:tcBorders>
            <w:shd w:val="clear" w:color="auto" w:fill="FFFFFF"/>
            <w:noWrap/>
            <w:tcMar>
              <w:top w:w="15" w:type="dxa"/>
              <w:left w:w="15" w:type="dxa"/>
              <w:right w:w="15" w:type="dxa"/>
            </w:tcMar>
            <w:vAlign w:val="center"/>
          </w:tcPr>
          <w:p w:rsidR="00FB06B9" w:rsidRDefault="0053602A">
            <w:pPr>
              <w:widowControl/>
              <w:adjustRightInd w:val="0"/>
              <w:snapToGrid w:val="0"/>
              <w:spacing w:line="252" w:lineRule="auto"/>
              <w:jc w:val="center"/>
              <w:textAlignment w:val="center"/>
              <w:rPr>
                <w:color w:val="000000"/>
                <w:kern w:val="0"/>
                <w:sz w:val="18"/>
                <w:szCs w:val="18"/>
              </w:rPr>
            </w:pPr>
            <w:r>
              <w:rPr>
                <w:color w:val="000000"/>
                <w:kern w:val="0"/>
                <w:sz w:val="18"/>
                <w:szCs w:val="18"/>
                <w:lang w:bidi="ar"/>
              </w:rPr>
              <w:t>5500</w:t>
            </w:r>
          </w:p>
        </w:tc>
        <w:tc>
          <w:tcPr>
            <w:tcW w:w="0" w:type="auto"/>
            <w:tcBorders>
              <w:top w:val="single" w:sz="6" w:space="0" w:color="auto"/>
              <w:bottom w:val="single" w:sz="6" w:space="0" w:color="auto"/>
            </w:tcBorders>
            <w:shd w:val="clear" w:color="auto" w:fill="FFFFFF"/>
            <w:noWrap/>
            <w:tcMar>
              <w:top w:w="15" w:type="dxa"/>
              <w:left w:w="15" w:type="dxa"/>
              <w:right w:w="15" w:type="dxa"/>
            </w:tcMar>
            <w:vAlign w:val="center"/>
          </w:tcPr>
          <w:p w:rsidR="00FB06B9" w:rsidRDefault="0053602A">
            <w:pPr>
              <w:widowControl/>
              <w:adjustRightInd w:val="0"/>
              <w:snapToGrid w:val="0"/>
              <w:spacing w:line="252" w:lineRule="auto"/>
              <w:jc w:val="center"/>
              <w:textAlignment w:val="center"/>
              <w:rPr>
                <w:color w:val="000000"/>
                <w:kern w:val="0"/>
                <w:sz w:val="18"/>
                <w:szCs w:val="18"/>
              </w:rPr>
            </w:pPr>
            <w:r>
              <w:rPr>
                <w:color w:val="000000"/>
                <w:kern w:val="0"/>
                <w:sz w:val="18"/>
                <w:szCs w:val="18"/>
                <w:lang w:bidi="ar"/>
              </w:rPr>
              <w:t>4.8</w:t>
            </w:r>
          </w:p>
        </w:tc>
        <w:tc>
          <w:tcPr>
            <w:tcW w:w="0" w:type="auto"/>
            <w:vMerge w:val="restart"/>
            <w:tcBorders>
              <w:top w:val="single" w:sz="6" w:space="0" w:color="auto"/>
              <w:bottom w:val="single" w:sz="6" w:space="0" w:color="auto"/>
            </w:tcBorders>
            <w:shd w:val="clear" w:color="auto" w:fill="FFFFFF"/>
            <w:noWrap/>
            <w:tcMar>
              <w:top w:w="15" w:type="dxa"/>
              <w:left w:w="15" w:type="dxa"/>
              <w:right w:w="15" w:type="dxa"/>
            </w:tcMar>
            <w:vAlign w:val="center"/>
          </w:tcPr>
          <w:p w:rsidR="00FB06B9" w:rsidRDefault="0053602A">
            <w:pPr>
              <w:widowControl/>
              <w:adjustRightInd w:val="0"/>
              <w:snapToGrid w:val="0"/>
              <w:spacing w:line="252" w:lineRule="auto"/>
              <w:jc w:val="center"/>
              <w:textAlignment w:val="center"/>
              <w:rPr>
                <w:color w:val="000000"/>
                <w:kern w:val="0"/>
                <w:sz w:val="18"/>
                <w:szCs w:val="18"/>
              </w:rPr>
            </w:pPr>
            <w:r>
              <w:rPr>
                <w:color w:val="000000"/>
                <w:kern w:val="0"/>
                <w:sz w:val="18"/>
                <w:szCs w:val="18"/>
              </w:rPr>
              <w:t>0.035</w:t>
            </w:r>
          </w:p>
        </w:tc>
        <w:tc>
          <w:tcPr>
            <w:tcW w:w="0" w:type="auto"/>
            <w:vMerge w:val="restart"/>
            <w:tcBorders>
              <w:top w:val="single" w:sz="6" w:space="0" w:color="auto"/>
              <w:bottom w:val="single" w:sz="6" w:space="0" w:color="auto"/>
              <w:right w:val="single" w:sz="12" w:space="0" w:color="auto"/>
            </w:tcBorders>
            <w:shd w:val="clear" w:color="auto" w:fill="FFFFFF"/>
            <w:noWrap/>
            <w:tcMar>
              <w:top w:w="15" w:type="dxa"/>
              <w:left w:w="15" w:type="dxa"/>
              <w:right w:w="15" w:type="dxa"/>
            </w:tcMar>
            <w:vAlign w:val="center"/>
          </w:tcPr>
          <w:p w:rsidR="00FB06B9" w:rsidRDefault="0053602A">
            <w:pPr>
              <w:widowControl/>
              <w:adjustRightInd w:val="0"/>
              <w:snapToGrid w:val="0"/>
              <w:spacing w:line="252" w:lineRule="auto"/>
              <w:jc w:val="center"/>
              <w:textAlignment w:val="center"/>
              <w:rPr>
                <w:color w:val="000000"/>
                <w:kern w:val="0"/>
                <w:sz w:val="18"/>
                <w:szCs w:val="18"/>
                <w:lang w:bidi="ar"/>
              </w:rPr>
            </w:pPr>
            <w:r>
              <w:rPr>
                <w:color w:val="000000"/>
                <w:kern w:val="0"/>
                <w:sz w:val="18"/>
                <w:szCs w:val="18"/>
                <w:lang w:bidi="ar"/>
              </w:rPr>
              <w:t>0.025</w:t>
            </w:r>
          </w:p>
        </w:tc>
      </w:tr>
      <w:tr w:rsidR="00FB06B9">
        <w:trPr>
          <w:trHeight w:val="68"/>
          <w:jc w:val="center"/>
        </w:trPr>
        <w:tc>
          <w:tcPr>
            <w:tcW w:w="1826" w:type="dxa"/>
            <w:vMerge/>
            <w:tcBorders>
              <w:top w:val="single" w:sz="6" w:space="0" w:color="auto"/>
              <w:left w:val="single" w:sz="12" w:space="0" w:color="auto"/>
              <w:bottom w:val="single" w:sz="6" w:space="0" w:color="auto"/>
            </w:tcBorders>
            <w:shd w:val="clear" w:color="auto" w:fill="FFFFFF"/>
            <w:noWrap/>
            <w:tcMar>
              <w:top w:w="15" w:type="dxa"/>
              <w:left w:w="15" w:type="dxa"/>
              <w:right w:w="15" w:type="dxa"/>
            </w:tcMar>
            <w:vAlign w:val="center"/>
          </w:tcPr>
          <w:p w:rsidR="00FB06B9" w:rsidRDefault="00FB06B9">
            <w:pPr>
              <w:widowControl/>
              <w:adjustRightInd w:val="0"/>
              <w:snapToGrid w:val="0"/>
              <w:spacing w:line="252" w:lineRule="auto"/>
              <w:jc w:val="center"/>
              <w:rPr>
                <w:color w:val="000000"/>
                <w:kern w:val="0"/>
                <w:sz w:val="18"/>
                <w:szCs w:val="18"/>
              </w:rPr>
            </w:pPr>
          </w:p>
        </w:tc>
        <w:tc>
          <w:tcPr>
            <w:tcW w:w="1508" w:type="dxa"/>
            <w:tcBorders>
              <w:top w:val="single" w:sz="6" w:space="0" w:color="auto"/>
              <w:bottom w:val="single" w:sz="6" w:space="0" w:color="auto"/>
            </w:tcBorders>
            <w:shd w:val="clear" w:color="auto" w:fill="FFFFFF"/>
            <w:noWrap/>
            <w:tcMar>
              <w:top w:w="15" w:type="dxa"/>
              <w:left w:w="15" w:type="dxa"/>
              <w:right w:w="15" w:type="dxa"/>
            </w:tcMar>
            <w:vAlign w:val="center"/>
          </w:tcPr>
          <w:p w:rsidR="00FB06B9" w:rsidRDefault="0053602A">
            <w:pPr>
              <w:widowControl/>
              <w:adjustRightInd w:val="0"/>
              <w:snapToGrid w:val="0"/>
              <w:spacing w:line="252" w:lineRule="auto"/>
              <w:jc w:val="center"/>
              <w:textAlignment w:val="center"/>
              <w:rPr>
                <w:color w:val="000000"/>
                <w:kern w:val="0"/>
                <w:sz w:val="18"/>
                <w:szCs w:val="18"/>
              </w:rPr>
            </w:pPr>
            <w:r>
              <w:rPr>
                <w:color w:val="000000"/>
                <w:kern w:val="0"/>
                <w:sz w:val="18"/>
                <w:szCs w:val="18"/>
                <w:lang w:bidi="ar"/>
              </w:rPr>
              <w:t>4000</w:t>
            </w:r>
          </w:p>
        </w:tc>
        <w:tc>
          <w:tcPr>
            <w:tcW w:w="0" w:type="auto"/>
            <w:tcBorders>
              <w:top w:val="single" w:sz="6" w:space="0" w:color="auto"/>
              <w:bottom w:val="single" w:sz="6" w:space="0" w:color="auto"/>
            </w:tcBorders>
            <w:shd w:val="clear" w:color="auto" w:fill="FFFFFF"/>
            <w:noWrap/>
            <w:tcMar>
              <w:top w:w="15" w:type="dxa"/>
              <w:left w:w="15" w:type="dxa"/>
              <w:right w:w="15" w:type="dxa"/>
            </w:tcMar>
            <w:vAlign w:val="center"/>
          </w:tcPr>
          <w:p w:rsidR="00FB06B9" w:rsidRDefault="0053602A">
            <w:pPr>
              <w:widowControl/>
              <w:adjustRightInd w:val="0"/>
              <w:snapToGrid w:val="0"/>
              <w:spacing w:line="252" w:lineRule="auto"/>
              <w:jc w:val="center"/>
              <w:textAlignment w:val="center"/>
              <w:rPr>
                <w:color w:val="000000"/>
                <w:kern w:val="0"/>
                <w:sz w:val="18"/>
                <w:szCs w:val="18"/>
              </w:rPr>
            </w:pPr>
            <w:r>
              <w:rPr>
                <w:color w:val="000000"/>
                <w:kern w:val="0"/>
                <w:sz w:val="18"/>
                <w:szCs w:val="18"/>
                <w:lang w:bidi="ar"/>
              </w:rPr>
              <w:t>6000</w:t>
            </w:r>
          </w:p>
        </w:tc>
        <w:tc>
          <w:tcPr>
            <w:tcW w:w="0" w:type="auto"/>
            <w:tcBorders>
              <w:top w:val="single" w:sz="6" w:space="0" w:color="auto"/>
              <w:bottom w:val="single" w:sz="6" w:space="0" w:color="auto"/>
            </w:tcBorders>
            <w:shd w:val="clear" w:color="auto" w:fill="FFFFFF"/>
            <w:noWrap/>
            <w:tcMar>
              <w:top w:w="15" w:type="dxa"/>
              <w:left w:w="15" w:type="dxa"/>
              <w:right w:w="15" w:type="dxa"/>
            </w:tcMar>
            <w:vAlign w:val="center"/>
          </w:tcPr>
          <w:p w:rsidR="00FB06B9" w:rsidRDefault="0053602A">
            <w:pPr>
              <w:widowControl/>
              <w:adjustRightInd w:val="0"/>
              <w:snapToGrid w:val="0"/>
              <w:spacing w:line="252" w:lineRule="auto"/>
              <w:jc w:val="center"/>
              <w:textAlignment w:val="center"/>
              <w:rPr>
                <w:color w:val="000000"/>
                <w:kern w:val="0"/>
                <w:sz w:val="18"/>
                <w:szCs w:val="18"/>
              </w:rPr>
            </w:pPr>
            <w:r>
              <w:rPr>
                <w:color w:val="000000"/>
                <w:kern w:val="0"/>
                <w:sz w:val="18"/>
                <w:szCs w:val="18"/>
                <w:lang w:bidi="ar"/>
              </w:rPr>
              <w:t>5.5</w:t>
            </w:r>
          </w:p>
        </w:tc>
        <w:tc>
          <w:tcPr>
            <w:tcW w:w="0" w:type="auto"/>
            <w:vMerge/>
            <w:tcBorders>
              <w:top w:val="single" w:sz="6" w:space="0" w:color="auto"/>
              <w:bottom w:val="single" w:sz="6" w:space="0" w:color="auto"/>
            </w:tcBorders>
            <w:shd w:val="clear" w:color="auto" w:fill="FFFFFF"/>
            <w:noWrap/>
            <w:tcMar>
              <w:top w:w="15" w:type="dxa"/>
              <w:left w:w="15" w:type="dxa"/>
              <w:right w:w="15" w:type="dxa"/>
            </w:tcMar>
            <w:vAlign w:val="center"/>
          </w:tcPr>
          <w:p w:rsidR="00FB06B9" w:rsidRDefault="00FB06B9">
            <w:pPr>
              <w:widowControl/>
              <w:adjustRightInd w:val="0"/>
              <w:snapToGrid w:val="0"/>
              <w:spacing w:line="252" w:lineRule="auto"/>
              <w:jc w:val="center"/>
              <w:textAlignment w:val="center"/>
              <w:rPr>
                <w:color w:val="000000"/>
                <w:kern w:val="0"/>
                <w:sz w:val="18"/>
                <w:szCs w:val="18"/>
              </w:rPr>
            </w:pPr>
          </w:p>
        </w:tc>
        <w:tc>
          <w:tcPr>
            <w:tcW w:w="0" w:type="auto"/>
            <w:vMerge/>
            <w:tcBorders>
              <w:top w:val="single" w:sz="6" w:space="0" w:color="auto"/>
              <w:bottom w:val="single" w:sz="6" w:space="0" w:color="auto"/>
              <w:right w:val="single" w:sz="12" w:space="0" w:color="auto"/>
            </w:tcBorders>
            <w:shd w:val="clear" w:color="auto" w:fill="FFFFFF"/>
            <w:noWrap/>
            <w:tcMar>
              <w:top w:w="15" w:type="dxa"/>
              <w:left w:w="15" w:type="dxa"/>
              <w:right w:w="15" w:type="dxa"/>
            </w:tcMar>
            <w:vAlign w:val="center"/>
          </w:tcPr>
          <w:p w:rsidR="00FB06B9" w:rsidRDefault="00FB06B9">
            <w:pPr>
              <w:widowControl/>
              <w:adjustRightInd w:val="0"/>
              <w:snapToGrid w:val="0"/>
              <w:spacing w:line="252" w:lineRule="auto"/>
              <w:jc w:val="center"/>
              <w:textAlignment w:val="center"/>
              <w:rPr>
                <w:color w:val="000000"/>
                <w:kern w:val="0"/>
                <w:sz w:val="18"/>
                <w:szCs w:val="18"/>
                <w:lang w:bidi="ar"/>
              </w:rPr>
            </w:pPr>
          </w:p>
        </w:tc>
      </w:tr>
      <w:tr w:rsidR="00FB06B9">
        <w:trPr>
          <w:trHeight w:val="68"/>
          <w:jc w:val="center"/>
        </w:trPr>
        <w:tc>
          <w:tcPr>
            <w:tcW w:w="1826" w:type="dxa"/>
            <w:vMerge/>
            <w:tcBorders>
              <w:top w:val="single" w:sz="6" w:space="0" w:color="auto"/>
              <w:left w:val="single" w:sz="12" w:space="0" w:color="auto"/>
              <w:bottom w:val="single" w:sz="6" w:space="0" w:color="auto"/>
            </w:tcBorders>
            <w:shd w:val="clear" w:color="auto" w:fill="FFFFFF"/>
            <w:noWrap/>
            <w:tcMar>
              <w:top w:w="15" w:type="dxa"/>
              <w:left w:w="15" w:type="dxa"/>
              <w:right w:w="15" w:type="dxa"/>
            </w:tcMar>
            <w:vAlign w:val="center"/>
          </w:tcPr>
          <w:p w:rsidR="00FB06B9" w:rsidRDefault="00FB06B9">
            <w:pPr>
              <w:widowControl/>
              <w:adjustRightInd w:val="0"/>
              <w:snapToGrid w:val="0"/>
              <w:spacing w:line="252" w:lineRule="auto"/>
              <w:jc w:val="center"/>
              <w:rPr>
                <w:color w:val="000000"/>
                <w:kern w:val="0"/>
                <w:sz w:val="18"/>
                <w:szCs w:val="18"/>
              </w:rPr>
            </w:pPr>
          </w:p>
        </w:tc>
        <w:tc>
          <w:tcPr>
            <w:tcW w:w="1508" w:type="dxa"/>
            <w:tcBorders>
              <w:top w:val="single" w:sz="6" w:space="0" w:color="auto"/>
              <w:bottom w:val="single" w:sz="6" w:space="0" w:color="auto"/>
            </w:tcBorders>
            <w:shd w:val="clear" w:color="auto" w:fill="FFFFFF"/>
            <w:noWrap/>
            <w:tcMar>
              <w:top w:w="15" w:type="dxa"/>
              <w:left w:w="15" w:type="dxa"/>
              <w:right w:w="15" w:type="dxa"/>
            </w:tcMar>
            <w:vAlign w:val="center"/>
          </w:tcPr>
          <w:p w:rsidR="00FB06B9" w:rsidRDefault="0053602A">
            <w:pPr>
              <w:widowControl/>
              <w:adjustRightInd w:val="0"/>
              <w:snapToGrid w:val="0"/>
              <w:spacing w:line="252" w:lineRule="auto"/>
              <w:jc w:val="center"/>
              <w:textAlignment w:val="center"/>
              <w:rPr>
                <w:color w:val="000000"/>
                <w:kern w:val="0"/>
                <w:sz w:val="18"/>
                <w:szCs w:val="18"/>
              </w:rPr>
            </w:pPr>
            <w:r>
              <w:rPr>
                <w:color w:val="000000"/>
                <w:kern w:val="0"/>
                <w:sz w:val="18"/>
                <w:szCs w:val="18"/>
                <w:lang w:bidi="ar"/>
              </w:rPr>
              <w:t>4500</w:t>
            </w:r>
          </w:p>
        </w:tc>
        <w:tc>
          <w:tcPr>
            <w:tcW w:w="0" w:type="auto"/>
            <w:tcBorders>
              <w:top w:val="single" w:sz="6" w:space="0" w:color="auto"/>
              <w:bottom w:val="single" w:sz="6" w:space="0" w:color="auto"/>
            </w:tcBorders>
            <w:shd w:val="clear" w:color="auto" w:fill="FFFFFF"/>
            <w:noWrap/>
            <w:tcMar>
              <w:top w:w="15" w:type="dxa"/>
              <w:left w:w="15" w:type="dxa"/>
              <w:right w:w="15" w:type="dxa"/>
            </w:tcMar>
            <w:vAlign w:val="center"/>
          </w:tcPr>
          <w:p w:rsidR="00FB06B9" w:rsidRDefault="0053602A">
            <w:pPr>
              <w:widowControl/>
              <w:adjustRightInd w:val="0"/>
              <w:snapToGrid w:val="0"/>
              <w:spacing w:line="252" w:lineRule="auto"/>
              <w:jc w:val="center"/>
              <w:textAlignment w:val="center"/>
              <w:rPr>
                <w:color w:val="000000"/>
                <w:kern w:val="0"/>
                <w:sz w:val="18"/>
                <w:szCs w:val="18"/>
              </w:rPr>
            </w:pPr>
            <w:r>
              <w:rPr>
                <w:color w:val="000000"/>
                <w:kern w:val="0"/>
                <w:sz w:val="18"/>
                <w:szCs w:val="18"/>
                <w:lang w:bidi="ar"/>
              </w:rPr>
              <w:t>6500</w:t>
            </w:r>
          </w:p>
        </w:tc>
        <w:tc>
          <w:tcPr>
            <w:tcW w:w="0" w:type="auto"/>
            <w:tcBorders>
              <w:top w:val="single" w:sz="6" w:space="0" w:color="auto"/>
              <w:bottom w:val="single" w:sz="6" w:space="0" w:color="auto"/>
            </w:tcBorders>
            <w:shd w:val="clear" w:color="auto" w:fill="FFFFFF"/>
            <w:noWrap/>
            <w:tcMar>
              <w:top w:w="15" w:type="dxa"/>
              <w:left w:w="15" w:type="dxa"/>
              <w:right w:w="15" w:type="dxa"/>
            </w:tcMar>
            <w:vAlign w:val="center"/>
          </w:tcPr>
          <w:p w:rsidR="00FB06B9" w:rsidRDefault="0053602A">
            <w:pPr>
              <w:widowControl/>
              <w:adjustRightInd w:val="0"/>
              <w:snapToGrid w:val="0"/>
              <w:spacing w:line="252" w:lineRule="auto"/>
              <w:jc w:val="center"/>
              <w:textAlignment w:val="center"/>
              <w:rPr>
                <w:color w:val="000000"/>
                <w:kern w:val="0"/>
                <w:sz w:val="18"/>
                <w:szCs w:val="18"/>
              </w:rPr>
            </w:pPr>
            <w:r>
              <w:rPr>
                <w:color w:val="000000"/>
                <w:kern w:val="0"/>
                <w:sz w:val="18"/>
                <w:szCs w:val="18"/>
                <w:lang w:bidi="ar"/>
              </w:rPr>
              <w:t>6.3</w:t>
            </w:r>
          </w:p>
        </w:tc>
        <w:tc>
          <w:tcPr>
            <w:tcW w:w="0" w:type="auto"/>
            <w:vMerge/>
            <w:tcBorders>
              <w:top w:val="single" w:sz="6" w:space="0" w:color="auto"/>
              <w:bottom w:val="single" w:sz="6" w:space="0" w:color="auto"/>
            </w:tcBorders>
            <w:shd w:val="clear" w:color="auto" w:fill="FFFFFF"/>
            <w:noWrap/>
            <w:tcMar>
              <w:top w:w="15" w:type="dxa"/>
              <w:left w:w="15" w:type="dxa"/>
              <w:right w:w="15" w:type="dxa"/>
            </w:tcMar>
            <w:vAlign w:val="center"/>
          </w:tcPr>
          <w:p w:rsidR="00FB06B9" w:rsidRDefault="00FB06B9">
            <w:pPr>
              <w:widowControl/>
              <w:adjustRightInd w:val="0"/>
              <w:snapToGrid w:val="0"/>
              <w:spacing w:line="252" w:lineRule="auto"/>
              <w:jc w:val="center"/>
              <w:textAlignment w:val="center"/>
              <w:rPr>
                <w:color w:val="000000"/>
                <w:kern w:val="0"/>
                <w:sz w:val="18"/>
                <w:szCs w:val="18"/>
              </w:rPr>
            </w:pPr>
          </w:p>
        </w:tc>
        <w:tc>
          <w:tcPr>
            <w:tcW w:w="0" w:type="auto"/>
            <w:vMerge/>
            <w:tcBorders>
              <w:top w:val="single" w:sz="6" w:space="0" w:color="auto"/>
              <w:bottom w:val="single" w:sz="6" w:space="0" w:color="auto"/>
              <w:right w:val="single" w:sz="12" w:space="0" w:color="auto"/>
            </w:tcBorders>
            <w:shd w:val="clear" w:color="auto" w:fill="FFFFFF"/>
            <w:noWrap/>
            <w:tcMar>
              <w:top w:w="15" w:type="dxa"/>
              <w:left w:w="15" w:type="dxa"/>
              <w:right w:w="15" w:type="dxa"/>
            </w:tcMar>
            <w:vAlign w:val="center"/>
          </w:tcPr>
          <w:p w:rsidR="00FB06B9" w:rsidRDefault="00FB06B9">
            <w:pPr>
              <w:widowControl/>
              <w:adjustRightInd w:val="0"/>
              <w:snapToGrid w:val="0"/>
              <w:spacing w:line="252" w:lineRule="auto"/>
              <w:jc w:val="center"/>
              <w:textAlignment w:val="center"/>
              <w:rPr>
                <w:color w:val="000000"/>
                <w:kern w:val="0"/>
                <w:sz w:val="18"/>
                <w:szCs w:val="18"/>
                <w:lang w:bidi="ar"/>
              </w:rPr>
            </w:pPr>
          </w:p>
        </w:tc>
      </w:tr>
      <w:tr w:rsidR="00FB06B9">
        <w:trPr>
          <w:trHeight w:val="68"/>
          <w:jc w:val="center"/>
        </w:trPr>
        <w:tc>
          <w:tcPr>
            <w:tcW w:w="1826" w:type="dxa"/>
            <w:vMerge/>
            <w:tcBorders>
              <w:top w:val="single" w:sz="6" w:space="0" w:color="auto"/>
              <w:left w:val="single" w:sz="12" w:space="0" w:color="auto"/>
              <w:bottom w:val="single" w:sz="6" w:space="0" w:color="auto"/>
            </w:tcBorders>
            <w:shd w:val="clear" w:color="auto" w:fill="FFFFFF"/>
            <w:noWrap/>
            <w:tcMar>
              <w:top w:w="15" w:type="dxa"/>
              <w:left w:w="15" w:type="dxa"/>
              <w:right w:w="15" w:type="dxa"/>
            </w:tcMar>
            <w:vAlign w:val="center"/>
          </w:tcPr>
          <w:p w:rsidR="00FB06B9" w:rsidRDefault="00FB06B9">
            <w:pPr>
              <w:widowControl/>
              <w:adjustRightInd w:val="0"/>
              <w:snapToGrid w:val="0"/>
              <w:spacing w:line="252" w:lineRule="auto"/>
              <w:jc w:val="center"/>
              <w:rPr>
                <w:color w:val="000000"/>
                <w:kern w:val="0"/>
                <w:sz w:val="18"/>
                <w:szCs w:val="18"/>
              </w:rPr>
            </w:pPr>
          </w:p>
        </w:tc>
        <w:tc>
          <w:tcPr>
            <w:tcW w:w="1508" w:type="dxa"/>
            <w:tcBorders>
              <w:top w:val="single" w:sz="6" w:space="0" w:color="auto"/>
              <w:bottom w:val="single" w:sz="6" w:space="0" w:color="auto"/>
            </w:tcBorders>
            <w:shd w:val="clear" w:color="auto" w:fill="FFFFFF"/>
            <w:noWrap/>
            <w:tcMar>
              <w:top w:w="15" w:type="dxa"/>
              <w:left w:w="15" w:type="dxa"/>
              <w:right w:w="15" w:type="dxa"/>
            </w:tcMar>
            <w:vAlign w:val="center"/>
          </w:tcPr>
          <w:p w:rsidR="00FB06B9" w:rsidRDefault="0053602A">
            <w:pPr>
              <w:widowControl/>
              <w:adjustRightInd w:val="0"/>
              <w:snapToGrid w:val="0"/>
              <w:spacing w:line="252" w:lineRule="auto"/>
              <w:jc w:val="center"/>
              <w:textAlignment w:val="center"/>
              <w:rPr>
                <w:color w:val="000000"/>
                <w:kern w:val="0"/>
                <w:sz w:val="18"/>
                <w:szCs w:val="18"/>
              </w:rPr>
            </w:pPr>
            <w:r>
              <w:rPr>
                <w:color w:val="000000"/>
                <w:kern w:val="0"/>
                <w:sz w:val="18"/>
                <w:szCs w:val="18"/>
                <w:lang w:bidi="ar"/>
              </w:rPr>
              <w:t>5000</w:t>
            </w:r>
          </w:p>
        </w:tc>
        <w:tc>
          <w:tcPr>
            <w:tcW w:w="0" w:type="auto"/>
            <w:tcBorders>
              <w:top w:val="single" w:sz="6" w:space="0" w:color="auto"/>
              <w:bottom w:val="single" w:sz="6" w:space="0" w:color="auto"/>
            </w:tcBorders>
            <w:shd w:val="clear" w:color="auto" w:fill="FFFFFF"/>
            <w:noWrap/>
            <w:tcMar>
              <w:top w:w="15" w:type="dxa"/>
              <w:left w:w="15" w:type="dxa"/>
              <w:right w:w="15" w:type="dxa"/>
            </w:tcMar>
            <w:vAlign w:val="center"/>
          </w:tcPr>
          <w:p w:rsidR="00FB06B9" w:rsidRDefault="0053602A">
            <w:pPr>
              <w:widowControl/>
              <w:adjustRightInd w:val="0"/>
              <w:snapToGrid w:val="0"/>
              <w:spacing w:line="252" w:lineRule="auto"/>
              <w:jc w:val="center"/>
              <w:textAlignment w:val="center"/>
              <w:rPr>
                <w:color w:val="000000"/>
                <w:kern w:val="0"/>
                <w:sz w:val="18"/>
                <w:szCs w:val="18"/>
              </w:rPr>
            </w:pPr>
            <w:r>
              <w:rPr>
                <w:color w:val="000000"/>
                <w:kern w:val="0"/>
                <w:sz w:val="18"/>
                <w:szCs w:val="18"/>
                <w:lang w:bidi="ar"/>
              </w:rPr>
              <w:t>7000</w:t>
            </w:r>
          </w:p>
        </w:tc>
        <w:tc>
          <w:tcPr>
            <w:tcW w:w="0" w:type="auto"/>
            <w:tcBorders>
              <w:top w:val="single" w:sz="6" w:space="0" w:color="auto"/>
              <w:bottom w:val="single" w:sz="6" w:space="0" w:color="auto"/>
            </w:tcBorders>
            <w:shd w:val="clear" w:color="auto" w:fill="FFFFFF"/>
            <w:noWrap/>
            <w:tcMar>
              <w:top w:w="15" w:type="dxa"/>
              <w:left w:w="15" w:type="dxa"/>
              <w:right w:w="15" w:type="dxa"/>
            </w:tcMar>
            <w:vAlign w:val="center"/>
          </w:tcPr>
          <w:p w:rsidR="00FB06B9" w:rsidRDefault="0053602A">
            <w:pPr>
              <w:widowControl/>
              <w:adjustRightInd w:val="0"/>
              <w:snapToGrid w:val="0"/>
              <w:spacing w:line="252" w:lineRule="auto"/>
              <w:jc w:val="center"/>
              <w:textAlignment w:val="center"/>
              <w:rPr>
                <w:color w:val="000000"/>
                <w:kern w:val="0"/>
                <w:sz w:val="18"/>
                <w:szCs w:val="18"/>
              </w:rPr>
            </w:pPr>
            <w:r>
              <w:rPr>
                <w:color w:val="000000"/>
                <w:kern w:val="0"/>
                <w:sz w:val="18"/>
                <w:szCs w:val="18"/>
                <w:lang w:bidi="ar"/>
              </w:rPr>
              <w:t>6.7</w:t>
            </w:r>
          </w:p>
        </w:tc>
        <w:tc>
          <w:tcPr>
            <w:tcW w:w="0" w:type="auto"/>
            <w:vMerge/>
            <w:tcBorders>
              <w:top w:val="single" w:sz="6" w:space="0" w:color="auto"/>
              <w:bottom w:val="single" w:sz="6" w:space="0" w:color="auto"/>
            </w:tcBorders>
            <w:shd w:val="clear" w:color="auto" w:fill="FFFFFF"/>
            <w:noWrap/>
            <w:tcMar>
              <w:top w:w="15" w:type="dxa"/>
              <w:left w:w="15" w:type="dxa"/>
              <w:right w:w="15" w:type="dxa"/>
            </w:tcMar>
            <w:vAlign w:val="center"/>
          </w:tcPr>
          <w:p w:rsidR="00FB06B9" w:rsidRDefault="00FB06B9">
            <w:pPr>
              <w:widowControl/>
              <w:adjustRightInd w:val="0"/>
              <w:snapToGrid w:val="0"/>
              <w:spacing w:line="252" w:lineRule="auto"/>
              <w:jc w:val="center"/>
              <w:textAlignment w:val="center"/>
              <w:rPr>
                <w:color w:val="000000"/>
                <w:kern w:val="0"/>
                <w:sz w:val="18"/>
                <w:szCs w:val="18"/>
              </w:rPr>
            </w:pPr>
          </w:p>
        </w:tc>
        <w:tc>
          <w:tcPr>
            <w:tcW w:w="0" w:type="auto"/>
            <w:vMerge/>
            <w:tcBorders>
              <w:top w:val="single" w:sz="6" w:space="0" w:color="auto"/>
              <w:bottom w:val="single" w:sz="6" w:space="0" w:color="auto"/>
              <w:right w:val="single" w:sz="12" w:space="0" w:color="auto"/>
            </w:tcBorders>
            <w:shd w:val="clear" w:color="auto" w:fill="FFFFFF"/>
            <w:noWrap/>
            <w:tcMar>
              <w:top w:w="15" w:type="dxa"/>
              <w:left w:w="15" w:type="dxa"/>
              <w:right w:w="15" w:type="dxa"/>
            </w:tcMar>
            <w:vAlign w:val="center"/>
          </w:tcPr>
          <w:p w:rsidR="00FB06B9" w:rsidRDefault="00FB06B9">
            <w:pPr>
              <w:widowControl/>
              <w:adjustRightInd w:val="0"/>
              <w:snapToGrid w:val="0"/>
              <w:spacing w:line="252" w:lineRule="auto"/>
              <w:jc w:val="center"/>
              <w:textAlignment w:val="center"/>
              <w:rPr>
                <w:color w:val="000000"/>
                <w:kern w:val="0"/>
                <w:sz w:val="18"/>
                <w:szCs w:val="18"/>
                <w:lang w:bidi="ar"/>
              </w:rPr>
            </w:pPr>
          </w:p>
        </w:tc>
      </w:tr>
      <w:tr w:rsidR="00FB06B9">
        <w:trPr>
          <w:trHeight w:val="68"/>
          <w:jc w:val="center"/>
        </w:trPr>
        <w:tc>
          <w:tcPr>
            <w:tcW w:w="1826" w:type="dxa"/>
            <w:vMerge/>
            <w:tcBorders>
              <w:top w:val="single" w:sz="6" w:space="0" w:color="auto"/>
              <w:left w:val="single" w:sz="12" w:space="0" w:color="auto"/>
              <w:bottom w:val="single" w:sz="6" w:space="0" w:color="auto"/>
            </w:tcBorders>
            <w:shd w:val="clear" w:color="auto" w:fill="FFFFFF"/>
            <w:noWrap/>
            <w:tcMar>
              <w:top w:w="15" w:type="dxa"/>
              <w:left w:w="15" w:type="dxa"/>
              <w:right w:w="15" w:type="dxa"/>
            </w:tcMar>
            <w:vAlign w:val="center"/>
          </w:tcPr>
          <w:p w:rsidR="00FB06B9" w:rsidRDefault="00FB06B9">
            <w:pPr>
              <w:widowControl/>
              <w:adjustRightInd w:val="0"/>
              <w:snapToGrid w:val="0"/>
              <w:spacing w:line="252" w:lineRule="auto"/>
              <w:jc w:val="center"/>
              <w:rPr>
                <w:color w:val="000000"/>
                <w:kern w:val="0"/>
                <w:sz w:val="18"/>
                <w:szCs w:val="18"/>
              </w:rPr>
            </w:pPr>
          </w:p>
        </w:tc>
        <w:tc>
          <w:tcPr>
            <w:tcW w:w="1508" w:type="dxa"/>
            <w:tcBorders>
              <w:top w:val="single" w:sz="6" w:space="0" w:color="auto"/>
              <w:bottom w:val="single" w:sz="6" w:space="0" w:color="auto"/>
            </w:tcBorders>
            <w:shd w:val="clear" w:color="auto" w:fill="FFFFFF"/>
            <w:noWrap/>
            <w:tcMar>
              <w:top w:w="15" w:type="dxa"/>
              <w:left w:w="15" w:type="dxa"/>
              <w:right w:w="15" w:type="dxa"/>
            </w:tcMar>
            <w:vAlign w:val="center"/>
          </w:tcPr>
          <w:p w:rsidR="00FB06B9" w:rsidRDefault="0053602A">
            <w:pPr>
              <w:widowControl/>
              <w:adjustRightInd w:val="0"/>
              <w:snapToGrid w:val="0"/>
              <w:spacing w:line="252" w:lineRule="auto"/>
              <w:jc w:val="center"/>
              <w:textAlignment w:val="center"/>
              <w:rPr>
                <w:color w:val="000000"/>
                <w:kern w:val="0"/>
                <w:sz w:val="18"/>
                <w:szCs w:val="18"/>
              </w:rPr>
            </w:pPr>
            <w:r>
              <w:rPr>
                <w:color w:val="000000"/>
                <w:kern w:val="0"/>
                <w:sz w:val="18"/>
                <w:szCs w:val="18"/>
                <w:lang w:bidi="ar"/>
              </w:rPr>
              <w:t>5500</w:t>
            </w:r>
          </w:p>
        </w:tc>
        <w:tc>
          <w:tcPr>
            <w:tcW w:w="0" w:type="auto"/>
            <w:tcBorders>
              <w:top w:val="single" w:sz="6" w:space="0" w:color="auto"/>
              <w:bottom w:val="single" w:sz="6" w:space="0" w:color="auto"/>
            </w:tcBorders>
            <w:shd w:val="clear" w:color="auto" w:fill="FFFFFF"/>
            <w:noWrap/>
            <w:tcMar>
              <w:top w:w="15" w:type="dxa"/>
              <w:left w:w="15" w:type="dxa"/>
              <w:right w:w="15" w:type="dxa"/>
            </w:tcMar>
            <w:vAlign w:val="center"/>
          </w:tcPr>
          <w:p w:rsidR="00FB06B9" w:rsidRDefault="0053602A">
            <w:pPr>
              <w:widowControl/>
              <w:adjustRightInd w:val="0"/>
              <w:snapToGrid w:val="0"/>
              <w:spacing w:line="252" w:lineRule="auto"/>
              <w:jc w:val="center"/>
              <w:textAlignment w:val="center"/>
              <w:rPr>
                <w:color w:val="000000"/>
                <w:kern w:val="0"/>
                <w:sz w:val="18"/>
                <w:szCs w:val="18"/>
              </w:rPr>
            </w:pPr>
            <w:r>
              <w:rPr>
                <w:color w:val="000000"/>
                <w:kern w:val="0"/>
                <w:sz w:val="18"/>
                <w:szCs w:val="18"/>
                <w:lang w:bidi="ar"/>
              </w:rPr>
              <w:t>7500</w:t>
            </w:r>
          </w:p>
        </w:tc>
        <w:tc>
          <w:tcPr>
            <w:tcW w:w="0" w:type="auto"/>
            <w:tcBorders>
              <w:top w:val="single" w:sz="6" w:space="0" w:color="auto"/>
              <w:bottom w:val="single" w:sz="6" w:space="0" w:color="auto"/>
            </w:tcBorders>
            <w:shd w:val="clear" w:color="auto" w:fill="FFFFFF"/>
            <w:noWrap/>
            <w:tcMar>
              <w:top w:w="15" w:type="dxa"/>
              <w:left w:w="15" w:type="dxa"/>
              <w:right w:w="15" w:type="dxa"/>
            </w:tcMar>
            <w:vAlign w:val="center"/>
          </w:tcPr>
          <w:p w:rsidR="00FB06B9" w:rsidRDefault="0053602A">
            <w:pPr>
              <w:widowControl/>
              <w:adjustRightInd w:val="0"/>
              <w:snapToGrid w:val="0"/>
              <w:spacing w:line="252" w:lineRule="auto"/>
              <w:jc w:val="center"/>
              <w:textAlignment w:val="center"/>
              <w:rPr>
                <w:color w:val="000000"/>
                <w:kern w:val="0"/>
                <w:sz w:val="18"/>
                <w:szCs w:val="18"/>
              </w:rPr>
            </w:pPr>
            <w:r>
              <w:rPr>
                <w:color w:val="000000"/>
                <w:kern w:val="0"/>
                <w:sz w:val="18"/>
                <w:szCs w:val="18"/>
                <w:lang w:bidi="ar"/>
              </w:rPr>
              <w:t>7.6</w:t>
            </w:r>
          </w:p>
        </w:tc>
        <w:tc>
          <w:tcPr>
            <w:tcW w:w="0" w:type="auto"/>
            <w:vMerge/>
            <w:tcBorders>
              <w:top w:val="single" w:sz="6" w:space="0" w:color="auto"/>
              <w:bottom w:val="single" w:sz="6" w:space="0" w:color="auto"/>
            </w:tcBorders>
            <w:shd w:val="clear" w:color="auto" w:fill="FFFFFF"/>
            <w:noWrap/>
            <w:tcMar>
              <w:top w:w="15" w:type="dxa"/>
              <w:left w:w="15" w:type="dxa"/>
              <w:right w:w="15" w:type="dxa"/>
            </w:tcMar>
            <w:vAlign w:val="center"/>
          </w:tcPr>
          <w:p w:rsidR="00FB06B9" w:rsidRDefault="00FB06B9">
            <w:pPr>
              <w:widowControl/>
              <w:adjustRightInd w:val="0"/>
              <w:snapToGrid w:val="0"/>
              <w:spacing w:line="252" w:lineRule="auto"/>
              <w:jc w:val="center"/>
              <w:textAlignment w:val="center"/>
              <w:rPr>
                <w:color w:val="000000"/>
                <w:kern w:val="0"/>
                <w:sz w:val="18"/>
                <w:szCs w:val="18"/>
              </w:rPr>
            </w:pPr>
          </w:p>
        </w:tc>
        <w:tc>
          <w:tcPr>
            <w:tcW w:w="0" w:type="auto"/>
            <w:vMerge/>
            <w:tcBorders>
              <w:top w:val="single" w:sz="6" w:space="0" w:color="auto"/>
              <w:bottom w:val="single" w:sz="6" w:space="0" w:color="auto"/>
              <w:right w:val="single" w:sz="12" w:space="0" w:color="auto"/>
            </w:tcBorders>
            <w:shd w:val="clear" w:color="auto" w:fill="FFFFFF"/>
            <w:noWrap/>
            <w:tcMar>
              <w:top w:w="15" w:type="dxa"/>
              <w:left w:w="15" w:type="dxa"/>
              <w:right w:w="15" w:type="dxa"/>
            </w:tcMar>
            <w:vAlign w:val="center"/>
          </w:tcPr>
          <w:p w:rsidR="00FB06B9" w:rsidRDefault="00FB06B9">
            <w:pPr>
              <w:widowControl/>
              <w:adjustRightInd w:val="0"/>
              <w:snapToGrid w:val="0"/>
              <w:spacing w:line="252" w:lineRule="auto"/>
              <w:jc w:val="center"/>
              <w:textAlignment w:val="center"/>
              <w:rPr>
                <w:color w:val="000000"/>
                <w:kern w:val="0"/>
                <w:sz w:val="18"/>
                <w:szCs w:val="18"/>
                <w:lang w:bidi="ar"/>
              </w:rPr>
            </w:pPr>
          </w:p>
        </w:tc>
      </w:tr>
      <w:tr w:rsidR="00FB06B9">
        <w:trPr>
          <w:trHeight w:val="68"/>
          <w:jc w:val="center"/>
        </w:trPr>
        <w:tc>
          <w:tcPr>
            <w:tcW w:w="1826" w:type="dxa"/>
            <w:vMerge/>
            <w:tcBorders>
              <w:top w:val="single" w:sz="6" w:space="0" w:color="auto"/>
              <w:left w:val="single" w:sz="12" w:space="0" w:color="auto"/>
              <w:bottom w:val="single" w:sz="6" w:space="0" w:color="auto"/>
            </w:tcBorders>
            <w:shd w:val="clear" w:color="auto" w:fill="FFFFFF"/>
            <w:noWrap/>
            <w:tcMar>
              <w:top w:w="15" w:type="dxa"/>
              <w:left w:w="15" w:type="dxa"/>
              <w:right w:w="15" w:type="dxa"/>
            </w:tcMar>
            <w:vAlign w:val="center"/>
          </w:tcPr>
          <w:p w:rsidR="00FB06B9" w:rsidRDefault="00FB06B9">
            <w:pPr>
              <w:widowControl/>
              <w:adjustRightInd w:val="0"/>
              <w:snapToGrid w:val="0"/>
              <w:spacing w:line="252" w:lineRule="auto"/>
              <w:jc w:val="center"/>
              <w:rPr>
                <w:color w:val="000000"/>
                <w:kern w:val="0"/>
                <w:sz w:val="18"/>
                <w:szCs w:val="18"/>
              </w:rPr>
            </w:pPr>
          </w:p>
        </w:tc>
        <w:tc>
          <w:tcPr>
            <w:tcW w:w="1508" w:type="dxa"/>
            <w:tcBorders>
              <w:top w:val="single" w:sz="6" w:space="0" w:color="auto"/>
              <w:bottom w:val="single" w:sz="6" w:space="0" w:color="auto"/>
            </w:tcBorders>
            <w:shd w:val="clear" w:color="auto" w:fill="FFFFFF"/>
            <w:noWrap/>
            <w:tcMar>
              <w:top w:w="15" w:type="dxa"/>
              <w:left w:w="15" w:type="dxa"/>
              <w:right w:w="15" w:type="dxa"/>
            </w:tcMar>
            <w:vAlign w:val="center"/>
          </w:tcPr>
          <w:p w:rsidR="00FB06B9" w:rsidRDefault="0053602A">
            <w:pPr>
              <w:widowControl/>
              <w:adjustRightInd w:val="0"/>
              <w:snapToGrid w:val="0"/>
              <w:spacing w:line="252" w:lineRule="auto"/>
              <w:jc w:val="center"/>
              <w:textAlignment w:val="center"/>
              <w:rPr>
                <w:color w:val="000000"/>
                <w:kern w:val="0"/>
                <w:sz w:val="18"/>
                <w:szCs w:val="18"/>
              </w:rPr>
            </w:pPr>
            <w:r>
              <w:rPr>
                <w:color w:val="000000"/>
                <w:kern w:val="0"/>
                <w:sz w:val="18"/>
                <w:szCs w:val="18"/>
                <w:lang w:bidi="ar"/>
              </w:rPr>
              <w:t>6000</w:t>
            </w:r>
          </w:p>
        </w:tc>
        <w:tc>
          <w:tcPr>
            <w:tcW w:w="0" w:type="auto"/>
            <w:tcBorders>
              <w:top w:val="single" w:sz="6" w:space="0" w:color="auto"/>
              <w:bottom w:val="single" w:sz="6" w:space="0" w:color="auto"/>
            </w:tcBorders>
            <w:shd w:val="clear" w:color="auto" w:fill="FFFFFF"/>
            <w:noWrap/>
            <w:tcMar>
              <w:top w:w="15" w:type="dxa"/>
              <w:left w:w="15" w:type="dxa"/>
              <w:right w:w="15" w:type="dxa"/>
            </w:tcMar>
            <w:vAlign w:val="center"/>
          </w:tcPr>
          <w:p w:rsidR="00FB06B9" w:rsidRDefault="0053602A">
            <w:pPr>
              <w:widowControl/>
              <w:adjustRightInd w:val="0"/>
              <w:snapToGrid w:val="0"/>
              <w:spacing w:line="252" w:lineRule="auto"/>
              <w:jc w:val="center"/>
              <w:textAlignment w:val="center"/>
              <w:rPr>
                <w:color w:val="000000"/>
                <w:kern w:val="0"/>
                <w:sz w:val="18"/>
                <w:szCs w:val="18"/>
              </w:rPr>
            </w:pPr>
            <w:r>
              <w:rPr>
                <w:color w:val="000000"/>
                <w:kern w:val="0"/>
                <w:sz w:val="18"/>
                <w:szCs w:val="18"/>
                <w:lang w:bidi="ar"/>
              </w:rPr>
              <w:t>8000</w:t>
            </w:r>
          </w:p>
        </w:tc>
        <w:tc>
          <w:tcPr>
            <w:tcW w:w="0" w:type="auto"/>
            <w:tcBorders>
              <w:top w:val="single" w:sz="6" w:space="0" w:color="auto"/>
              <w:bottom w:val="single" w:sz="6" w:space="0" w:color="auto"/>
            </w:tcBorders>
            <w:shd w:val="clear" w:color="auto" w:fill="FFFFFF"/>
            <w:noWrap/>
            <w:tcMar>
              <w:top w:w="15" w:type="dxa"/>
              <w:left w:w="15" w:type="dxa"/>
              <w:right w:w="15" w:type="dxa"/>
            </w:tcMar>
            <w:vAlign w:val="center"/>
          </w:tcPr>
          <w:p w:rsidR="00FB06B9" w:rsidRDefault="0053602A">
            <w:pPr>
              <w:widowControl/>
              <w:adjustRightInd w:val="0"/>
              <w:snapToGrid w:val="0"/>
              <w:spacing w:line="252" w:lineRule="auto"/>
              <w:jc w:val="center"/>
              <w:textAlignment w:val="center"/>
              <w:rPr>
                <w:color w:val="000000"/>
                <w:kern w:val="0"/>
                <w:sz w:val="18"/>
                <w:szCs w:val="18"/>
              </w:rPr>
            </w:pPr>
            <w:r>
              <w:rPr>
                <w:color w:val="000000"/>
                <w:kern w:val="0"/>
                <w:sz w:val="18"/>
                <w:szCs w:val="18"/>
                <w:lang w:bidi="ar"/>
              </w:rPr>
              <w:t>8.3</w:t>
            </w:r>
          </w:p>
        </w:tc>
        <w:tc>
          <w:tcPr>
            <w:tcW w:w="0" w:type="auto"/>
            <w:vMerge/>
            <w:tcBorders>
              <w:top w:val="single" w:sz="6" w:space="0" w:color="auto"/>
              <w:bottom w:val="single" w:sz="6" w:space="0" w:color="auto"/>
            </w:tcBorders>
            <w:shd w:val="clear" w:color="auto" w:fill="FFFFFF"/>
            <w:noWrap/>
            <w:tcMar>
              <w:top w:w="15" w:type="dxa"/>
              <w:left w:w="15" w:type="dxa"/>
              <w:right w:w="15" w:type="dxa"/>
            </w:tcMar>
            <w:vAlign w:val="center"/>
          </w:tcPr>
          <w:p w:rsidR="00FB06B9" w:rsidRDefault="00FB06B9">
            <w:pPr>
              <w:widowControl/>
              <w:adjustRightInd w:val="0"/>
              <w:snapToGrid w:val="0"/>
              <w:spacing w:line="252" w:lineRule="auto"/>
              <w:jc w:val="center"/>
              <w:textAlignment w:val="center"/>
              <w:rPr>
                <w:color w:val="000000"/>
                <w:kern w:val="0"/>
                <w:sz w:val="18"/>
                <w:szCs w:val="18"/>
              </w:rPr>
            </w:pPr>
          </w:p>
        </w:tc>
        <w:tc>
          <w:tcPr>
            <w:tcW w:w="0" w:type="auto"/>
            <w:vMerge/>
            <w:tcBorders>
              <w:top w:val="single" w:sz="6" w:space="0" w:color="auto"/>
              <w:bottom w:val="single" w:sz="6" w:space="0" w:color="auto"/>
              <w:right w:val="single" w:sz="12" w:space="0" w:color="auto"/>
            </w:tcBorders>
            <w:shd w:val="clear" w:color="auto" w:fill="FFFFFF"/>
            <w:noWrap/>
            <w:tcMar>
              <w:top w:w="15" w:type="dxa"/>
              <w:left w:w="15" w:type="dxa"/>
              <w:right w:w="15" w:type="dxa"/>
            </w:tcMar>
            <w:vAlign w:val="center"/>
          </w:tcPr>
          <w:p w:rsidR="00FB06B9" w:rsidRDefault="00FB06B9">
            <w:pPr>
              <w:widowControl/>
              <w:adjustRightInd w:val="0"/>
              <w:snapToGrid w:val="0"/>
              <w:spacing w:line="252" w:lineRule="auto"/>
              <w:jc w:val="center"/>
              <w:textAlignment w:val="center"/>
              <w:rPr>
                <w:color w:val="000000"/>
                <w:kern w:val="0"/>
                <w:sz w:val="18"/>
                <w:szCs w:val="18"/>
                <w:lang w:bidi="ar"/>
              </w:rPr>
            </w:pPr>
          </w:p>
        </w:tc>
      </w:tr>
      <w:tr w:rsidR="00FB06B9">
        <w:trPr>
          <w:trHeight w:val="68"/>
          <w:jc w:val="center"/>
        </w:trPr>
        <w:tc>
          <w:tcPr>
            <w:tcW w:w="1826" w:type="dxa"/>
            <w:vMerge w:val="restart"/>
            <w:tcBorders>
              <w:top w:val="single" w:sz="6" w:space="0" w:color="auto"/>
              <w:left w:val="single" w:sz="12" w:space="0" w:color="auto"/>
              <w:bottom w:val="single" w:sz="6" w:space="0" w:color="auto"/>
            </w:tcBorders>
            <w:shd w:val="clear" w:color="auto" w:fill="FFFFFF"/>
            <w:noWrap/>
            <w:tcMar>
              <w:top w:w="15" w:type="dxa"/>
              <w:left w:w="15" w:type="dxa"/>
              <w:right w:w="15" w:type="dxa"/>
            </w:tcMar>
            <w:vAlign w:val="center"/>
          </w:tcPr>
          <w:p w:rsidR="00FB06B9" w:rsidRDefault="0053602A">
            <w:pPr>
              <w:widowControl/>
              <w:adjustRightInd w:val="0"/>
              <w:snapToGrid w:val="0"/>
              <w:spacing w:line="252" w:lineRule="auto"/>
              <w:jc w:val="center"/>
              <w:textAlignment w:val="center"/>
              <w:rPr>
                <w:color w:val="000000"/>
                <w:kern w:val="0"/>
                <w:sz w:val="18"/>
                <w:szCs w:val="18"/>
              </w:rPr>
            </w:pPr>
            <w:r>
              <w:rPr>
                <w:color w:val="000000"/>
                <w:kern w:val="0"/>
                <w:sz w:val="18"/>
                <w:szCs w:val="18"/>
                <w:lang w:bidi="ar"/>
              </w:rPr>
              <w:t>1800</w:t>
            </w:r>
          </w:p>
        </w:tc>
        <w:tc>
          <w:tcPr>
            <w:tcW w:w="1508" w:type="dxa"/>
            <w:tcBorders>
              <w:top w:val="single" w:sz="6" w:space="0" w:color="auto"/>
              <w:bottom w:val="single" w:sz="6" w:space="0" w:color="auto"/>
            </w:tcBorders>
            <w:shd w:val="clear" w:color="auto" w:fill="FFFFFF"/>
            <w:noWrap/>
            <w:tcMar>
              <w:top w:w="15" w:type="dxa"/>
              <w:left w:w="15" w:type="dxa"/>
              <w:right w:w="15" w:type="dxa"/>
            </w:tcMar>
            <w:vAlign w:val="center"/>
          </w:tcPr>
          <w:p w:rsidR="00FB06B9" w:rsidRDefault="0053602A">
            <w:pPr>
              <w:widowControl/>
              <w:adjustRightInd w:val="0"/>
              <w:snapToGrid w:val="0"/>
              <w:spacing w:line="252" w:lineRule="auto"/>
              <w:jc w:val="center"/>
              <w:textAlignment w:val="center"/>
              <w:rPr>
                <w:color w:val="000000"/>
                <w:kern w:val="0"/>
                <w:sz w:val="18"/>
                <w:szCs w:val="18"/>
              </w:rPr>
            </w:pPr>
            <w:r>
              <w:rPr>
                <w:color w:val="000000"/>
                <w:kern w:val="0"/>
                <w:sz w:val="18"/>
                <w:szCs w:val="18"/>
                <w:lang w:bidi="ar"/>
              </w:rPr>
              <w:t>3500</w:t>
            </w:r>
          </w:p>
        </w:tc>
        <w:tc>
          <w:tcPr>
            <w:tcW w:w="0" w:type="auto"/>
            <w:tcBorders>
              <w:top w:val="single" w:sz="6" w:space="0" w:color="auto"/>
              <w:bottom w:val="single" w:sz="6" w:space="0" w:color="auto"/>
            </w:tcBorders>
            <w:shd w:val="clear" w:color="auto" w:fill="FFFFFF"/>
            <w:noWrap/>
            <w:tcMar>
              <w:top w:w="15" w:type="dxa"/>
              <w:left w:w="15" w:type="dxa"/>
              <w:right w:w="15" w:type="dxa"/>
            </w:tcMar>
            <w:vAlign w:val="center"/>
          </w:tcPr>
          <w:p w:rsidR="00FB06B9" w:rsidRDefault="0053602A">
            <w:pPr>
              <w:widowControl/>
              <w:adjustRightInd w:val="0"/>
              <w:snapToGrid w:val="0"/>
              <w:spacing w:line="252" w:lineRule="auto"/>
              <w:jc w:val="center"/>
              <w:textAlignment w:val="center"/>
              <w:rPr>
                <w:color w:val="000000"/>
                <w:kern w:val="0"/>
                <w:sz w:val="18"/>
                <w:szCs w:val="18"/>
              </w:rPr>
            </w:pPr>
            <w:r>
              <w:rPr>
                <w:color w:val="000000"/>
                <w:kern w:val="0"/>
                <w:sz w:val="18"/>
                <w:szCs w:val="18"/>
                <w:lang w:bidi="ar"/>
              </w:rPr>
              <w:t>5500</w:t>
            </w:r>
          </w:p>
        </w:tc>
        <w:tc>
          <w:tcPr>
            <w:tcW w:w="0" w:type="auto"/>
            <w:tcBorders>
              <w:top w:val="single" w:sz="6" w:space="0" w:color="auto"/>
              <w:bottom w:val="single" w:sz="6" w:space="0" w:color="auto"/>
            </w:tcBorders>
            <w:shd w:val="clear" w:color="auto" w:fill="FFFFFF"/>
            <w:noWrap/>
            <w:tcMar>
              <w:top w:w="15" w:type="dxa"/>
              <w:left w:w="15" w:type="dxa"/>
              <w:right w:w="15" w:type="dxa"/>
            </w:tcMar>
            <w:vAlign w:val="center"/>
          </w:tcPr>
          <w:p w:rsidR="00FB06B9" w:rsidRDefault="0053602A">
            <w:pPr>
              <w:widowControl/>
              <w:adjustRightInd w:val="0"/>
              <w:snapToGrid w:val="0"/>
              <w:spacing w:line="252" w:lineRule="auto"/>
              <w:jc w:val="center"/>
              <w:textAlignment w:val="center"/>
              <w:rPr>
                <w:color w:val="000000"/>
                <w:kern w:val="0"/>
                <w:sz w:val="18"/>
                <w:szCs w:val="18"/>
              </w:rPr>
            </w:pPr>
            <w:r>
              <w:rPr>
                <w:color w:val="000000"/>
                <w:kern w:val="0"/>
                <w:sz w:val="18"/>
                <w:szCs w:val="18"/>
                <w:lang w:bidi="ar"/>
              </w:rPr>
              <w:t>4.8</w:t>
            </w:r>
          </w:p>
        </w:tc>
        <w:tc>
          <w:tcPr>
            <w:tcW w:w="0" w:type="auto"/>
            <w:vMerge w:val="restart"/>
            <w:tcBorders>
              <w:top w:val="single" w:sz="6" w:space="0" w:color="auto"/>
              <w:bottom w:val="single" w:sz="6" w:space="0" w:color="auto"/>
            </w:tcBorders>
            <w:shd w:val="clear" w:color="auto" w:fill="FFFFFF"/>
            <w:noWrap/>
            <w:tcMar>
              <w:top w:w="15" w:type="dxa"/>
              <w:left w:w="15" w:type="dxa"/>
              <w:right w:w="15" w:type="dxa"/>
            </w:tcMar>
            <w:vAlign w:val="center"/>
          </w:tcPr>
          <w:p w:rsidR="00FB06B9" w:rsidRDefault="0053602A">
            <w:pPr>
              <w:widowControl/>
              <w:adjustRightInd w:val="0"/>
              <w:snapToGrid w:val="0"/>
              <w:spacing w:line="252" w:lineRule="auto"/>
              <w:jc w:val="center"/>
              <w:textAlignment w:val="center"/>
              <w:rPr>
                <w:color w:val="000000"/>
                <w:kern w:val="0"/>
                <w:sz w:val="18"/>
                <w:szCs w:val="18"/>
              </w:rPr>
            </w:pPr>
            <w:r>
              <w:rPr>
                <w:color w:val="000000"/>
                <w:kern w:val="0"/>
                <w:sz w:val="18"/>
                <w:szCs w:val="18"/>
              </w:rPr>
              <w:t>0.035</w:t>
            </w:r>
          </w:p>
        </w:tc>
        <w:tc>
          <w:tcPr>
            <w:tcW w:w="0" w:type="auto"/>
            <w:vMerge w:val="restart"/>
            <w:tcBorders>
              <w:top w:val="single" w:sz="6" w:space="0" w:color="auto"/>
              <w:bottom w:val="single" w:sz="6" w:space="0" w:color="auto"/>
              <w:right w:val="single" w:sz="12" w:space="0" w:color="auto"/>
            </w:tcBorders>
            <w:shd w:val="clear" w:color="auto" w:fill="FFFFFF"/>
            <w:noWrap/>
            <w:tcMar>
              <w:top w:w="15" w:type="dxa"/>
              <w:left w:w="15" w:type="dxa"/>
              <w:right w:w="15" w:type="dxa"/>
            </w:tcMar>
            <w:vAlign w:val="center"/>
          </w:tcPr>
          <w:p w:rsidR="00FB06B9" w:rsidRDefault="0053602A">
            <w:pPr>
              <w:widowControl/>
              <w:adjustRightInd w:val="0"/>
              <w:snapToGrid w:val="0"/>
              <w:spacing w:line="252" w:lineRule="auto"/>
              <w:jc w:val="center"/>
              <w:textAlignment w:val="center"/>
              <w:rPr>
                <w:color w:val="000000"/>
                <w:kern w:val="0"/>
                <w:sz w:val="18"/>
                <w:szCs w:val="18"/>
                <w:lang w:bidi="ar"/>
              </w:rPr>
            </w:pPr>
            <w:r>
              <w:rPr>
                <w:color w:val="000000"/>
                <w:kern w:val="0"/>
                <w:sz w:val="18"/>
                <w:szCs w:val="18"/>
                <w:lang w:bidi="ar"/>
              </w:rPr>
              <w:t>0.025</w:t>
            </w:r>
          </w:p>
        </w:tc>
      </w:tr>
      <w:tr w:rsidR="00FB06B9">
        <w:trPr>
          <w:trHeight w:val="68"/>
          <w:jc w:val="center"/>
        </w:trPr>
        <w:tc>
          <w:tcPr>
            <w:tcW w:w="1826" w:type="dxa"/>
            <w:vMerge/>
            <w:tcBorders>
              <w:top w:val="single" w:sz="6" w:space="0" w:color="auto"/>
              <w:left w:val="single" w:sz="12" w:space="0" w:color="auto"/>
              <w:bottom w:val="single" w:sz="6" w:space="0" w:color="auto"/>
            </w:tcBorders>
            <w:shd w:val="clear" w:color="auto" w:fill="FFFFFF"/>
            <w:noWrap/>
            <w:tcMar>
              <w:top w:w="15" w:type="dxa"/>
              <w:left w:w="15" w:type="dxa"/>
              <w:right w:w="15" w:type="dxa"/>
            </w:tcMar>
            <w:vAlign w:val="center"/>
          </w:tcPr>
          <w:p w:rsidR="00FB06B9" w:rsidRDefault="00FB06B9">
            <w:pPr>
              <w:widowControl/>
              <w:adjustRightInd w:val="0"/>
              <w:snapToGrid w:val="0"/>
              <w:spacing w:line="252" w:lineRule="auto"/>
              <w:jc w:val="center"/>
              <w:rPr>
                <w:color w:val="000000"/>
                <w:kern w:val="0"/>
                <w:sz w:val="18"/>
                <w:szCs w:val="18"/>
              </w:rPr>
            </w:pPr>
          </w:p>
        </w:tc>
        <w:tc>
          <w:tcPr>
            <w:tcW w:w="1508" w:type="dxa"/>
            <w:tcBorders>
              <w:top w:val="single" w:sz="6" w:space="0" w:color="auto"/>
              <w:bottom w:val="single" w:sz="6" w:space="0" w:color="auto"/>
            </w:tcBorders>
            <w:shd w:val="clear" w:color="auto" w:fill="FFFFFF"/>
            <w:noWrap/>
            <w:tcMar>
              <w:top w:w="15" w:type="dxa"/>
              <w:left w:w="15" w:type="dxa"/>
              <w:right w:w="15" w:type="dxa"/>
            </w:tcMar>
            <w:vAlign w:val="center"/>
          </w:tcPr>
          <w:p w:rsidR="00FB06B9" w:rsidRDefault="0053602A">
            <w:pPr>
              <w:widowControl/>
              <w:adjustRightInd w:val="0"/>
              <w:snapToGrid w:val="0"/>
              <w:spacing w:line="252" w:lineRule="auto"/>
              <w:jc w:val="center"/>
              <w:textAlignment w:val="center"/>
              <w:rPr>
                <w:color w:val="000000"/>
                <w:kern w:val="0"/>
                <w:sz w:val="18"/>
                <w:szCs w:val="18"/>
              </w:rPr>
            </w:pPr>
            <w:r>
              <w:rPr>
                <w:color w:val="000000"/>
                <w:kern w:val="0"/>
                <w:sz w:val="18"/>
                <w:szCs w:val="18"/>
                <w:lang w:bidi="ar"/>
              </w:rPr>
              <w:t>4000</w:t>
            </w:r>
          </w:p>
        </w:tc>
        <w:tc>
          <w:tcPr>
            <w:tcW w:w="0" w:type="auto"/>
            <w:tcBorders>
              <w:top w:val="single" w:sz="6" w:space="0" w:color="auto"/>
              <w:bottom w:val="single" w:sz="6" w:space="0" w:color="auto"/>
            </w:tcBorders>
            <w:shd w:val="clear" w:color="auto" w:fill="FFFFFF"/>
            <w:noWrap/>
            <w:tcMar>
              <w:top w:w="15" w:type="dxa"/>
              <w:left w:w="15" w:type="dxa"/>
              <w:right w:w="15" w:type="dxa"/>
            </w:tcMar>
            <w:vAlign w:val="center"/>
          </w:tcPr>
          <w:p w:rsidR="00FB06B9" w:rsidRDefault="0053602A">
            <w:pPr>
              <w:widowControl/>
              <w:adjustRightInd w:val="0"/>
              <w:snapToGrid w:val="0"/>
              <w:spacing w:line="252" w:lineRule="auto"/>
              <w:jc w:val="center"/>
              <w:textAlignment w:val="center"/>
              <w:rPr>
                <w:color w:val="000000"/>
                <w:kern w:val="0"/>
                <w:sz w:val="18"/>
                <w:szCs w:val="18"/>
              </w:rPr>
            </w:pPr>
            <w:r>
              <w:rPr>
                <w:color w:val="000000"/>
                <w:kern w:val="0"/>
                <w:sz w:val="18"/>
                <w:szCs w:val="18"/>
                <w:lang w:bidi="ar"/>
              </w:rPr>
              <w:t>6000</w:t>
            </w:r>
          </w:p>
        </w:tc>
        <w:tc>
          <w:tcPr>
            <w:tcW w:w="0" w:type="auto"/>
            <w:tcBorders>
              <w:top w:val="single" w:sz="6" w:space="0" w:color="auto"/>
              <w:bottom w:val="single" w:sz="6" w:space="0" w:color="auto"/>
            </w:tcBorders>
            <w:shd w:val="clear" w:color="auto" w:fill="FFFFFF"/>
            <w:noWrap/>
            <w:tcMar>
              <w:top w:w="15" w:type="dxa"/>
              <w:left w:w="15" w:type="dxa"/>
              <w:right w:w="15" w:type="dxa"/>
            </w:tcMar>
            <w:vAlign w:val="center"/>
          </w:tcPr>
          <w:p w:rsidR="00FB06B9" w:rsidRDefault="0053602A">
            <w:pPr>
              <w:widowControl/>
              <w:adjustRightInd w:val="0"/>
              <w:snapToGrid w:val="0"/>
              <w:spacing w:line="252" w:lineRule="auto"/>
              <w:jc w:val="center"/>
              <w:textAlignment w:val="center"/>
              <w:rPr>
                <w:color w:val="000000"/>
                <w:kern w:val="0"/>
                <w:sz w:val="18"/>
                <w:szCs w:val="18"/>
              </w:rPr>
            </w:pPr>
            <w:r>
              <w:rPr>
                <w:color w:val="000000"/>
                <w:kern w:val="0"/>
                <w:sz w:val="18"/>
                <w:szCs w:val="18"/>
                <w:lang w:bidi="ar"/>
              </w:rPr>
              <w:t>5.5</w:t>
            </w:r>
          </w:p>
        </w:tc>
        <w:tc>
          <w:tcPr>
            <w:tcW w:w="0" w:type="auto"/>
            <w:vMerge/>
            <w:tcBorders>
              <w:top w:val="single" w:sz="6" w:space="0" w:color="auto"/>
              <w:bottom w:val="single" w:sz="6" w:space="0" w:color="auto"/>
            </w:tcBorders>
            <w:shd w:val="clear" w:color="auto" w:fill="FFFFFF"/>
            <w:noWrap/>
            <w:tcMar>
              <w:top w:w="15" w:type="dxa"/>
              <w:left w:w="15" w:type="dxa"/>
              <w:right w:w="15" w:type="dxa"/>
            </w:tcMar>
            <w:vAlign w:val="center"/>
          </w:tcPr>
          <w:p w:rsidR="00FB06B9" w:rsidRDefault="00FB06B9">
            <w:pPr>
              <w:widowControl/>
              <w:adjustRightInd w:val="0"/>
              <w:snapToGrid w:val="0"/>
              <w:spacing w:line="252" w:lineRule="auto"/>
              <w:jc w:val="center"/>
              <w:textAlignment w:val="center"/>
              <w:rPr>
                <w:color w:val="000000"/>
                <w:kern w:val="0"/>
                <w:sz w:val="18"/>
                <w:szCs w:val="18"/>
              </w:rPr>
            </w:pPr>
          </w:p>
        </w:tc>
        <w:tc>
          <w:tcPr>
            <w:tcW w:w="0" w:type="auto"/>
            <w:vMerge/>
            <w:tcBorders>
              <w:top w:val="single" w:sz="6" w:space="0" w:color="auto"/>
              <w:bottom w:val="single" w:sz="6" w:space="0" w:color="auto"/>
              <w:right w:val="single" w:sz="12" w:space="0" w:color="auto"/>
            </w:tcBorders>
            <w:shd w:val="clear" w:color="auto" w:fill="FFFFFF"/>
            <w:noWrap/>
            <w:tcMar>
              <w:top w:w="15" w:type="dxa"/>
              <w:left w:w="15" w:type="dxa"/>
              <w:right w:w="15" w:type="dxa"/>
            </w:tcMar>
            <w:vAlign w:val="center"/>
          </w:tcPr>
          <w:p w:rsidR="00FB06B9" w:rsidRDefault="00FB06B9">
            <w:pPr>
              <w:widowControl/>
              <w:adjustRightInd w:val="0"/>
              <w:snapToGrid w:val="0"/>
              <w:spacing w:line="252" w:lineRule="auto"/>
              <w:jc w:val="center"/>
              <w:textAlignment w:val="center"/>
              <w:rPr>
                <w:color w:val="000000"/>
                <w:kern w:val="0"/>
                <w:sz w:val="18"/>
                <w:szCs w:val="18"/>
                <w:lang w:bidi="ar"/>
              </w:rPr>
            </w:pPr>
          </w:p>
        </w:tc>
      </w:tr>
      <w:tr w:rsidR="00FB06B9">
        <w:trPr>
          <w:trHeight w:val="68"/>
          <w:jc w:val="center"/>
        </w:trPr>
        <w:tc>
          <w:tcPr>
            <w:tcW w:w="1826" w:type="dxa"/>
            <w:vMerge/>
            <w:tcBorders>
              <w:top w:val="single" w:sz="6" w:space="0" w:color="auto"/>
              <w:left w:val="single" w:sz="12" w:space="0" w:color="auto"/>
              <w:bottom w:val="single" w:sz="6" w:space="0" w:color="auto"/>
            </w:tcBorders>
            <w:shd w:val="clear" w:color="auto" w:fill="FFFFFF"/>
            <w:noWrap/>
            <w:tcMar>
              <w:top w:w="15" w:type="dxa"/>
              <w:left w:w="15" w:type="dxa"/>
              <w:right w:w="15" w:type="dxa"/>
            </w:tcMar>
            <w:vAlign w:val="center"/>
          </w:tcPr>
          <w:p w:rsidR="00FB06B9" w:rsidRDefault="00FB06B9">
            <w:pPr>
              <w:widowControl/>
              <w:adjustRightInd w:val="0"/>
              <w:snapToGrid w:val="0"/>
              <w:spacing w:line="252" w:lineRule="auto"/>
              <w:jc w:val="center"/>
              <w:rPr>
                <w:color w:val="000000"/>
                <w:kern w:val="0"/>
                <w:sz w:val="18"/>
                <w:szCs w:val="18"/>
              </w:rPr>
            </w:pPr>
          </w:p>
        </w:tc>
        <w:tc>
          <w:tcPr>
            <w:tcW w:w="1508" w:type="dxa"/>
            <w:tcBorders>
              <w:top w:val="single" w:sz="6" w:space="0" w:color="auto"/>
              <w:bottom w:val="single" w:sz="6" w:space="0" w:color="auto"/>
            </w:tcBorders>
            <w:shd w:val="clear" w:color="auto" w:fill="FFFFFF"/>
            <w:noWrap/>
            <w:tcMar>
              <w:top w:w="15" w:type="dxa"/>
              <w:left w:w="15" w:type="dxa"/>
              <w:right w:w="15" w:type="dxa"/>
            </w:tcMar>
            <w:vAlign w:val="center"/>
          </w:tcPr>
          <w:p w:rsidR="00FB06B9" w:rsidRDefault="0053602A">
            <w:pPr>
              <w:widowControl/>
              <w:adjustRightInd w:val="0"/>
              <w:snapToGrid w:val="0"/>
              <w:spacing w:line="252" w:lineRule="auto"/>
              <w:jc w:val="center"/>
              <w:textAlignment w:val="center"/>
              <w:rPr>
                <w:color w:val="000000"/>
                <w:kern w:val="0"/>
                <w:sz w:val="18"/>
                <w:szCs w:val="18"/>
              </w:rPr>
            </w:pPr>
            <w:r>
              <w:rPr>
                <w:color w:val="000000"/>
                <w:kern w:val="0"/>
                <w:sz w:val="18"/>
                <w:szCs w:val="18"/>
                <w:lang w:bidi="ar"/>
              </w:rPr>
              <w:t>4500</w:t>
            </w:r>
          </w:p>
        </w:tc>
        <w:tc>
          <w:tcPr>
            <w:tcW w:w="0" w:type="auto"/>
            <w:tcBorders>
              <w:top w:val="single" w:sz="6" w:space="0" w:color="auto"/>
              <w:bottom w:val="single" w:sz="6" w:space="0" w:color="auto"/>
            </w:tcBorders>
            <w:shd w:val="clear" w:color="auto" w:fill="FFFFFF"/>
            <w:noWrap/>
            <w:tcMar>
              <w:top w:w="15" w:type="dxa"/>
              <w:left w:w="15" w:type="dxa"/>
              <w:right w:w="15" w:type="dxa"/>
            </w:tcMar>
            <w:vAlign w:val="center"/>
          </w:tcPr>
          <w:p w:rsidR="00FB06B9" w:rsidRDefault="0053602A">
            <w:pPr>
              <w:widowControl/>
              <w:adjustRightInd w:val="0"/>
              <w:snapToGrid w:val="0"/>
              <w:spacing w:line="252" w:lineRule="auto"/>
              <w:jc w:val="center"/>
              <w:textAlignment w:val="center"/>
              <w:rPr>
                <w:color w:val="000000"/>
                <w:kern w:val="0"/>
                <w:sz w:val="18"/>
                <w:szCs w:val="18"/>
              </w:rPr>
            </w:pPr>
            <w:r>
              <w:rPr>
                <w:color w:val="000000"/>
                <w:kern w:val="0"/>
                <w:sz w:val="18"/>
                <w:szCs w:val="18"/>
                <w:lang w:bidi="ar"/>
              </w:rPr>
              <w:t>6500</w:t>
            </w:r>
          </w:p>
        </w:tc>
        <w:tc>
          <w:tcPr>
            <w:tcW w:w="0" w:type="auto"/>
            <w:tcBorders>
              <w:top w:val="single" w:sz="6" w:space="0" w:color="auto"/>
              <w:bottom w:val="single" w:sz="6" w:space="0" w:color="auto"/>
            </w:tcBorders>
            <w:shd w:val="clear" w:color="auto" w:fill="FFFFFF"/>
            <w:noWrap/>
            <w:tcMar>
              <w:top w:w="15" w:type="dxa"/>
              <w:left w:w="15" w:type="dxa"/>
              <w:right w:w="15" w:type="dxa"/>
            </w:tcMar>
            <w:vAlign w:val="center"/>
          </w:tcPr>
          <w:p w:rsidR="00FB06B9" w:rsidRDefault="0053602A">
            <w:pPr>
              <w:widowControl/>
              <w:adjustRightInd w:val="0"/>
              <w:snapToGrid w:val="0"/>
              <w:spacing w:line="252" w:lineRule="auto"/>
              <w:jc w:val="center"/>
              <w:textAlignment w:val="center"/>
              <w:rPr>
                <w:color w:val="000000"/>
                <w:kern w:val="0"/>
                <w:sz w:val="18"/>
                <w:szCs w:val="18"/>
              </w:rPr>
            </w:pPr>
            <w:r>
              <w:rPr>
                <w:color w:val="000000"/>
                <w:kern w:val="0"/>
                <w:sz w:val="18"/>
                <w:szCs w:val="18"/>
                <w:lang w:bidi="ar"/>
              </w:rPr>
              <w:t>6.2</w:t>
            </w:r>
          </w:p>
        </w:tc>
        <w:tc>
          <w:tcPr>
            <w:tcW w:w="0" w:type="auto"/>
            <w:vMerge/>
            <w:tcBorders>
              <w:top w:val="single" w:sz="6" w:space="0" w:color="auto"/>
              <w:bottom w:val="single" w:sz="6" w:space="0" w:color="auto"/>
            </w:tcBorders>
            <w:shd w:val="clear" w:color="auto" w:fill="FFFFFF"/>
            <w:noWrap/>
            <w:tcMar>
              <w:top w:w="15" w:type="dxa"/>
              <w:left w:w="15" w:type="dxa"/>
              <w:right w:w="15" w:type="dxa"/>
            </w:tcMar>
            <w:vAlign w:val="center"/>
          </w:tcPr>
          <w:p w:rsidR="00FB06B9" w:rsidRDefault="00FB06B9">
            <w:pPr>
              <w:widowControl/>
              <w:adjustRightInd w:val="0"/>
              <w:snapToGrid w:val="0"/>
              <w:spacing w:line="252" w:lineRule="auto"/>
              <w:jc w:val="center"/>
              <w:textAlignment w:val="center"/>
              <w:rPr>
                <w:color w:val="000000"/>
                <w:kern w:val="0"/>
                <w:sz w:val="18"/>
                <w:szCs w:val="18"/>
              </w:rPr>
            </w:pPr>
          </w:p>
        </w:tc>
        <w:tc>
          <w:tcPr>
            <w:tcW w:w="0" w:type="auto"/>
            <w:vMerge/>
            <w:tcBorders>
              <w:top w:val="single" w:sz="6" w:space="0" w:color="auto"/>
              <w:bottom w:val="single" w:sz="6" w:space="0" w:color="auto"/>
              <w:right w:val="single" w:sz="12" w:space="0" w:color="auto"/>
            </w:tcBorders>
            <w:shd w:val="clear" w:color="auto" w:fill="FFFFFF"/>
            <w:noWrap/>
            <w:tcMar>
              <w:top w:w="15" w:type="dxa"/>
              <w:left w:w="15" w:type="dxa"/>
              <w:right w:w="15" w:type="dxa"/>
            </w:tcMar>
            <w:vAlign w:val="center"/>
          </w:tcPr>
          <w:p w:rsidR="00FB06B9" w:rsidRDefault="00FB06B9">
            <w:pPr>
              <w:widowControl/>
              <w:adjustRightInd w:val="0"/>
              <w:snapToGrid w:val="0"/>
              <w:spacing w:line="252" w:lineRule="auto"/>
              <w:jc w:val="center"/>
              <w:textAlignment w:val="center"/>
              <w:rPr>
                <w:color w:val="000000"/>
                <w:kern w:val="0"/>
                <w:sz w:val="18"/>
                <w:szCs w:val="18"/>
                <w:lang w:bidi="ar"/>
              </w:rPr>
            </w:pPr>
          </w:p>
        </w:tc>
      </w:tr>
      <w:tr w:rsidR="00FB06B9">
        <w:trPr>
          <w:trHeight w:val="68"/>
          <w:jc w:val="center"/>
        </w:trPr>
        <w:tc>
          <w:tcPr>
            <w:tcW w:w="1826" w:type="dxa"/>
            <w:vMerge/>
            <w:tcBorders>
              <w:top w:val="single" w:sz="6" w:space="0" w:color="auto"/>
              <w:left w:val="single" w:sz="12" w:space="0" w:color="auto"/>
              <w:bottom w:val="single" w:sz="6" w:space="0" w:color="auto"/>
            </w:tcBorders>
            <w:shd w:val="clear" w:color="auto" w:fill="FFFFFF"/>
            <w:noWrap/>
            <w:tcMar>
              <w:top w:w="15" w:type="dxa"/>
              <w:left w:w="15" w:type="dxa"/>
              <w:right w:w="15" w:type="dxa"/>
            </w:tcMar>
            <w:vAlign w:val="center"/>
          </w:tcPr>
          <w:p w:rsidR="00FB06B9" w:rsidRDefault="00FB06B9">
            <w:pPr>
              <w:widowControl/>
              <w:adjustRightInd w:val="0"/>
              <w:snapToGrid w:val="0"/>
              <w:spacing w:line="252" w:lineRule="auto"/>
              <w:jc w:val="center"/>
              <w:rPr>
                <w:color w:val="000000"/>
                <w:kern w:val="0"/>
                <w:sz w:val="18"/>
                <w:szCs w:val="18"/>
              </w:rPr>
            </w:pPr>
          </w:p>
        </w:tc>
        <w:tc>
          <w:tcPr>
            <w:tcW w:w="1508" w:type="dxa"/>
            <w:tcBorders>
              <w:top w:val="single" w:sz="6" w:space="0" w:color="auto"/>
              <w:bottom w:val="single" w:sz="6" w:space="0" w:color="auto"/>
            </w:tcBorders>
            <w:shd w:val="clear" w:color="auto" w:fill="FFFFFF"/>
            <w:noWrap/>
            <w:tcMar>
              <w:top w:w="15" w:type="dxa"/>
              <w:left w:w="15" w:type="dxa"/>
              <w:right w:w="15" w:type="dxa"/>
            </w:tcMar>
            <w:vAlign w:val="center"/>
          </w:tcPr>
          <w:p w:rsidR="00FB06B9" w:rsidRDefault="0053602A">
            <w:pPr>
              <w:widowControl/>
              <w:adjustRightInd w:val="0"/>
              <w:snapToGrid w:val="0"/>
              <w:spacing w:line="252" w:lineRule="auto"/>
              <w:jc w:val="center"/>
              <w:textAlignment w:val="center"/>
              <w:rPr>
                <w:color w:val="000000"/>
                <w:kern w:val="0"/>
                <w:sz w:val="18"/>
                <w:szCs w:val="18"/>
              </w:rPr>
            </w:pPr>
            <w:r>
              <w:rPr>
                <w:color w:val="000000"/>
                <w:kern w:val="0"/>
                <w:sz w:val="18"/>
                <w:szCs w:val="18"/>
                <w:lang w:bidi="ar"/>
              </w:rPr>
              <w:t>5000</w:t>
            </w:r>
          </w:p>
        </w:tc>
        <w:tc>
          <w:tcPr>
            <w:tcW w:w="0" w:type="auto"/>
            <w:tcBorders>
              <w:top w:val="single" w:sz="6" w:space="0" w:color="auto"/>
              <w:bottom w:val="single" w:sz="6" w:space="0" w:color="auto"/>
            </w:tcBorders>
            <w:shd w:val="clear" w:color="auto" w:fill="FFFFFF"/>
            <w:noWrap/>
            <w:tcMar>
              <w:top w:w="15" w:type="dxa"/>
              <w:left w:w="15" w:type="dxa"/>
              <w:right w:w="15" w:type="dxa"/>
            </w:tcMar>
            <w:vAlign w:val="center"/>
          </w:tcPr>
          <w:p w:rsidR="00FB06B9" w:rsidRDefault="0053602A">
            <w:pPr>
              <w:widowControl/>
              <w:adjustRightInd w:val="0"/>
              <w:snapToGrid w:val="0"/>
              <w:spacing w:line="252" w:lineRule="auto"/>
              <w:jc w:val="center"/>
              <w:textAlignment w:val="center"/>
              <w:rPr>
                <w:color w:val="000000"/>
                <w:kern w:val="0"/>
                <w:sz w:val="18"/>
                <w:szCs w:val="18"/>
              </w:rPr>
            </w:pPr>
            <w:r>
              <w:rPr>
                <w:color w:val="000000"/>
                <w:kern w:val="0"/>
                <w:sz w:val="18"/>
                <w:szCs w:val="18"/>
                <w:lang w:bidi="ar"/>
              </w:rPr>
              <w:t>7000</w:t>
            </w:r>
          </w:p>
        </w:tc>
        <w:tc>
          <w:tcPr>
            <w:tcW w:w="0" w:type="auto"/>
            <w:tcBorders>
              <w:top w:val="single" w:sz="6" w:space="0" w:color="auto"/>
              <w:bottom w:val="single" w:sz="6" w:space="0" w:color="auto"/>
            </w:tcBorders>
            <w:shd w:val="clear" w:color="auto" w:fill="FFFFFF"/>
            <w:noWrap/>
            <w:tcMar>
              <w:top w:w="15" w:type="dxa"/>
              <w:left w:w="15" w:type="dxa"/>
              <w:right w:w="15" w:type="dxa"/>
            </w:tcMar>
            <w:vAlign w:val="center"/>
          </w:tcPr>
          <w:p w:rsidR="00FB06B9" w:rsidRDefault="0053602A">
            <w:pPr>
              <w:widowControl/>
              <w:adjustRightInd w:val="0"/>
              <w:snapToGrid w:val="0"/>
              <w:spacing w:line="252" w:lineRule="auto"/>
              <w:jc w:val="center"/>
              <w:textAlignment w:val="center"/>
              <w:rPr>
                <w:color w:val="000000"/>
                <w:kern w:val="0"/>
                <w:sz w:val="18"/>
                <w:szCs w:val="18"/>
              </w:rPr>
            </w:pPr>
            <w:r>
              <w:rPr>
                <w:color w:val="000000"/>
                <w:kern w:val="0"/>
                <w:sz w:val="18"/>
                <w:szCs w:val="18"/>
                <w:lang w:bidi="ar"/>
              </w:rPr>
              <w:t>6.8</w:t>
            </w:r>
          </w:p>
        </w:tc>
        <w:tc>
          <w:tcPr>
            <w:tcW w:w="0" w:type="auto"/>
            <w:vMerge/>
            <w:tcBorders>
              <w:top w:val="single" w:sz="6" w:space="0" w:color="auto"/>
              <w:bottom w:val="single" w:sz="6" w:space="0" w:color="auto"/>
            </w:tcBorders>
            <w:shd w:val="clear" w:color="auto" w:fill="FFFFFF"/>
            <w:noWrap/>
            <w:tcMar>
              <w:top w:w="15" w:type="dxa"/>
              <w:left w:w="15" w:type="dxa"/>
              <w:right w:w="15" w:type="dxa"/>
            </w:tcMar>
            <w:vAlign w:val="center"/>
          </w:tcPr>
          <w:p w:rsidR="00FB06B9" w:rsidRDefault="00FB06B9">
            <w:pPr>
              <w:widowControl/>
              <w:adjustRightInd w:val="0"/>
              <w:snapToGrid w:val="0"/>
              <w:spacing w:line="252" w:lineRule="auto"/>
              <w:jc w:val="center"/>
              <w:textAlignment w:val="center"/>
              <w:rPr>
                <w:color w:val="000000"/>
                <w:kern w:val="0"/>
                <w:sz w:val="18"/>
                <w:szCs w:val="18"/>
              </w:rPr>
            </w:pPr>
          </w:p>
        </w:tc>
        <w:tc>
          <w:tcPr>
            <w:tcW w:w="0" w:type="auto"/>
            <w:vMerge/>
            <w:tcBorders>
              <w:top w:val="single" w:sz="6" w:space="0" w:color="auto"/>
              <w:bottom w:val="single" w:sz="6" w:space="0" w:color="auto"/>
              <w:right w:val="single" w:sz="12" w:space="0" w:color="auto"/>
            </w:tcBorders>
            <w:shd w:val="clear" w:color="auto" w:fill="FFFFFF"/>
            <w:noWrap/>
            <w:tcMar>
              <w:top w:w="15" w:type="dxa"/>
              <w:left w:w="15" w:type="dxa"/>
              <w:right w:w="15" w:type="dxa"/>
            </w:tcMar>
            <w:vAlign w:val="center"/>
          </w:tcPr>
          <w:p w:rsidR="00FB06B9" w:rsidRDefault="00FB06B9">
            <w:pPr>
              <w:widowControl/>
              <w:adjustRightInd w:val="0"/>
              <w:snapToGrid w:val="0"/>
              <w:spacing w:line="252" w:lineRule="auto"/>
              <w:jc w:val="center"/>
              <w:textAlignment w:val="center"/>
              <w:rPr>
                <w:color w:val="000000"/>
                <w:kern w:val="0"/>
                <w:sz w:val="18"/>
                <w:szCs w:val="18"/>
                <w:lang w:bidi="ar"/>
              </w:rPr>
            </w:pPr>
          </w:p>
        </w:tc>
      </w:tr>
      <w:tr w:rsidR="00FB06B9">
        <w:trPr>
          <w:trHeight w:val="68"/>
          <w:jc w:val="center"/>
        </w:trPr>
        <w:tc>
          <w:tcPr>
            <w:tcW w:w="1826" w:type="dxa"/>
            <w:vMerge/>
            <w:tcBorders>
              <w:top w:val="single" w:sz="6" w:space="0" w:color="auto"/>
              <w:left w:val="single" w:sz="12" w:space="0" w:color="auto"/>
              <w:bottom w:val="single" w:sz="6" w:space="0" w:color="auto"/>
            </w:tcBorders>
            <w:shd w:val="clear" w:color="auto" w:fill="FFFFFF"/>
            <w:noWrap/>
            <w:tcMar>
              <w:top w:w="15" w:type="dxa"/>
              <w:left w:w="15" w:type="dxa"/>
              <w:right w:w="15" w:type="dxa"/>
            </w:tcMar>
            <w:vAlign w:val="center"/>
          </w:tcPr>
          <w:p w:rsidR="00FB06B9" w:rsidRDefault="00FB06B9">
            <w:pPr>
              <w:widowControl/>
              <w:adjustRightInd w:val="0"/>
              <w:snapToGrid w:val="0"/>
              <w:spacing w:line="252" w:lineRule="auto"/>
              <w:jc w:val="center"/>
              <w:rPr>
                <w:color w:val="000000"/>
                <w:kern w:val="0"/>
                <w:sz w:val="18"/>
                <w:szCs w:val="18"/>
              </w:rPr>
            </w:pPr>
          </w:p>
        </w:tc>
        <w:tc>
          <w:tcPr>
            <w:tcW w:w="1508" w:type="dxa"/>
            <w:tcBorders>
              <w:top w:val="single" w:sz="6" w:space="0" w:color="auto"/>
              <w:bottom w:val="single" w:sz="6" w:space="0" w:color="auto"/>
            </w:tcBorders>
            <w:shd w:val="clear" w:color="auto" w:fill="FFFFFF"/>
            <w:noWrap/>
            <w:tcMar>
              <w:top w:w="15" w:type="dxa"/>
              <w:left w:w="15" w:type="dxa"/>
              <w:right w:w="15" w:type="dxa"/>
            </w:tcMar>
            <w:vAlign w:val="center"/>
          </w:tcPr>
          <w:p w:rsidR="00FB06B9" w:rsidRDefault="0053602A">
            <w:pPr>
              <w:widowControl/>
              <w:adjustRightInd w:val="0"/>
              <w:snapToGrid w:val="0"/>
              <w:spacing w:line="252" w:lineRule="auto"/>
              <w:jc w:val="center"/>
              <w:textAlignment w:val="center"/>
              <w:rPr>
                <w:color w:val="000000"/>
                <w:kern w:val="0"/>
                <w:sz w:val="18"/>
                <w:szCs w:val="18"/>
              </w:rPr>
            </w:pPr>
            <w:r>
              <w:rPr>
                <w:color w:val="000000"/>
                <w:kern w:val="0"/>
                <w:sz w:val="18"/>
                <w:szCs w:val="18"/>
                <w:lang w:bidi="ar"/>
              </w:rPr>
              <w:t>5500</w:t>
            </w:r>
          </w:p>
        </w:tc>
        <w:tc>
          <w:tcPr>
            <w:tcW w:w="0" w:type="auto"/>
            <w:tcBorders>
              <w:top w:val="single" w:sz="6" w:space="0" w:color="auto"/>
              <w:bottom w:val="single" w:sz="6" w:space="0" w:color="auto"/>
            </w:tcBorders>
            <w:shd w:val="clear" w:color="auto" w:fill="FFFFFF"/>
            <w:noWrap/>
            <w:tcMar>
              <w:top w:w="15" w:type="dxa"/>
              <w:left w:w="15" w:type="dxa"/>
              <w:right w:w="15" w:type="dxa"/>
            </w:tcMar>
            <w:vAlign w:val="center"/>
          </w:tcPr>
          <w:p w:rsidR="00FB06B9" w:rsidRDefault="0053602A">
            <w:pPr>
              <w:widowControl/>
              <w:adjustRightInd w:val="0"/>
              <w:snapToGrid w:val="0"/>
              <w:spacing w:line="252" w:lineRule="auto"/>
              <w:jc w:val="center"/>
              <w:textAlignment w:val="center"/>
              <w:rPr>
                <w:color w:val="000000"/>
                <w:kern w:val="0"/>
                <w:sz w:val="18"/>
                <w:szCs w:val="18"/>
              </w:rPr>
            </w:pPr>
            <w:r>
              <w:rPr>
                <w:color w:val="000000"/>
                <w:kern w:val="0"/>
                <w:sz w:val="18"/>
                <w:szCs w:val="18"/>
                <w:lang w:bidi="ar"/>
              </w:rPr>
              <w:t>7500</w:t>
            </w:r>
          </w:p>
        </w:tc>
        <w:tc>
          <w:tcPr>
            <w:tcW w:w="0" w:type="auto"/>
            <w:tcBorders>
              <w:top w:val="single" w:sz="6" w:space="0" w:color="auto"/>
              <w:bottom w:val="single" w:sz="6" w:space="0" w:color="auto"/>
            </w:tcBorders>
            <w:shd w:val="clear" w:color="auto" w:fill="FFFFFF"/>
            <w:noWrap/>
            <w:tcMar>
              <w:top w:w="15" w:type="dxa"/>
              <w:left w:w="15" w:type="dxa"/>
              <w:right w:w="15" w:type="dxa"/>
            </w:tcMar>
            <w:vAlign w:val="center"/>
          </w:tcPr>
          <w:p w:rsidR="00FB06B9" w:rsidRDefault="0053602A">
            <w:pPr>
              <w:widowControl/>
              <w:adjustRightInd w:val="0"/>
              <w:snapToGrid w:val="0"/>
              <w:spacing w:line="252" w:lineRule="auto"/>
              <w:jc w:val="center"/>
              <w:textAlignment w:val="center"/>
              <w:rPr>
                <w:color w:val="000000"/>
                <w:kern w:val="0"/>
                <w:sz w:val="18"/>
                <w:szCs w:val="18"/>
              </w:rPr>
            </w:pPr>
            <w:r>
              <w:rPr>
                <w:color w:val="000000"/>
                <w:kern w:val="0"/>
                <w:sz w:val="18"/>
                <w:szCs w:val="18"/>
                <w:lang w:bidi="ar"/>
              </w:rPr>
              <w:t>7.6</w:t>
            </w:r>
          </w:p>
        </w:tc>
        <w:tc>
          <w:tcPr>
            <w:tcW w:w="0" w:type="auto"/>
            <w:vMerge/>
            <w:tcBorders>
              <w:top w:val="single" w:sz="6" w:space="0" w:color="auto"/>
              <w:bottom w:val="single" w:sz="6" w:space="0" w:color="auto"/>
            </w:tcBorders>
            <w:shd w:val="clear" w:color="auto" w:fill="FFFFFF"/>
            <w:noWrap/>
            <w:tcMar>
              <w:top w:w="15" w:type="dxa"/>
              <w:left w:w="15" w:type="dxa"/>
              <w:right w:w="15" w:type="dxa"/>
            </w:tcMar>
            <w:vAlign w:val="center"/>
          </w:tcPr>
          <w:p w:rsidR="00FB06B9" w:rsidRDefault="00FB06B9">
            <w:pPr>
              <w:widowControl/>
              <w:adjustRightInd w:val="0"/>
              <w:snapToGrid w:val="0"/>
              <w:spacing w:line="252" w:lineRule="auto"/>
              <w:jc w:val="center"/>
              <w:textAlignment w:val="center"/>
              <w:rPr>
                <w:color w:val="000000"/>
                <w:kern w:val="0"/>
                <w:sz w:val="18"/>
                <w:szCs w:val="18"/>
              </w:rPr>
            </w:pPr>
          </w:p>
        </w:tc>
        <w:tc>
          <w:tcPr>
            <w:tcW w:w="0" w:type="auto"/>
            <w:vMerge/>
            <w:tcBorders>
              <w:top w:val="single" w:sz="6" w:space="0" w:color="auto"/>
              <w:bottom w:val="single" w:sz="6" w:space="0" w:color="auto"/>
              <w:right w:val="single" w:sz="12" w:space="0" w:color="auto"/>
            </w:tcBorders>
            <w:shd w:val="clear" w:color="auto" w:fill="FFFFFF"/>
            <w:noWrap/>
            <w:tcMar>
              <w:top w:w="15" w:type="dxa"/>
              <w:left w:w="15" w:type="dxa"/>
              <w:right w:w="15" w:type="dxa"/>
            </w:tcMar>
            <w:vAlign w:val="center"/>
          </w:tcPr>
          <w:p w:rsidR="00FB06B9" w:rsidRDefault="00FB06B9">
            <w:pPr>
              <w:widowControl/>
              <w:adjustRightInd w:val="0"/>
              <w:snapToGrid w:val="0"/>
              <w:spacing w:line="252" w:lineRule="auto"/>
              <w:jc w:val="center"/>
              <w:textAlignment w:val="center"/>
              <w:rPr>
                <w:color w:val="000000"/>
                <w:kern w:val="0"/>
                <w:sz w:val="18"/>
                <w:szCs w:val="18"/>
                <w:lang w:bidi="ar"/>
              </w:rPr>
            </w:pPr>
          </w:p>
        </w:tc>
      </w:tr>
      <w:tr w:rsidR="00FB06B9">
        <w:trPr>
          <w:trHeight w:val="68"/>
          <w:jc w:val="center"/>
        </w:trPr>
        <w:tc>
          <w:tcPr>
            <w:tcW w:w="1826" w:type="dxa"/>
            <w:vMerge/>
            <w:tcBorders>
              <w:top w:val="single" w:sz="6" w:space="0" w:color="auto"/>
              <w:left w:val="single" w:sz="12" w:space="0" w:color="auto"/>
              <w:bottom w:val="single" w:sz="6" w:space="0" w:color="auto"/>
            </w:tcBorders>
            <w:shd w:val="clear" w:color="auto" w:fill="FFFFFF"/>
            <w:noWrap/>
            <w:tcMar>
              <w:top w:w="15" w:type="dxa"/>
              <w:left w:w="15" w:type="dxa"/>
              <w:right w:w="15" w:type="dxa"/>
            </w:tcMar>
            <w:vAlign w:val="center"/>
          </w:tcPr>
          <w:p w:rsidR="00FB06B9" w:rsidRDefault="00FB06B9">
            <w:pPr>
              <w:widowControl/>
              <w:adjustRightInd w:val="0"/>
              <w:snapToGrid w:val="0"/>
              <w:spacing w:line="252" w:lineRule="auto"/>
              <w:jc w:val="center"/>
              <w:rPr>
                <w:color w:val="000000"/>
                <w:kern w:val="0"/>
                <w:sz w:val="18"/>
                <w:szCs w:val="18"/>
              </w:rPr>
            </w:pPr>
          </w:p>
        </w:tc>
        <w:tc>
          <w:tcPr>
            <w:tcW w:w="1508" w:type="dxa"/>
            <w:tcBorders>
              <w:top w:val="single" w:sz="6" w:space="0" w:color="auto"/>
              <w:bottom w:val="single" w:sz="6" w:space="0" w:color="auto"/>
            </w:tcBorders>
            <w:shd w:val="clear" w:color="auto" w:fill="FFFFFF"/>
            <w:noWrap/>
            <w:tcMar>
              <w:top w:w="15" w:type="dxa"/>
              <w:left w:w="15" w:type="dxa"/>
              <w:right w:w="15" w:type="dxa"/>
            </w:tcMar>
            <w:vAlign w:val="center"/>
          </w:tcPr>
          <w:p w:rsidR="00FB06B9" w:rsidRDefault="0053602A">
            <w:pPr>
              <w:widowControl/>
              <w:adjustRightInd w:val="0"/>
              <w:snapToGrid w:val="0"/>
              <w:spacing w:line="252" w:lineRule="auto"/>
              <w:jc w:val="center"/>
              <w:textAlignment w:val="center"/>
              <w:rPr>
                <w:color w:val="000000"/>
                <w:kern w:val="0"/>
                <w:sz w:val="18"/>
                <w:szCs w:val="18"/>
              </w:rPr>
            </w:pPr>
            <w:r>
              <w:rPr>
                <w:color w:val="000000"/>
                <w:kern w:val="0"/>
                <w:sz w:val="18"/>
                <w:szCs w:val="18"/>
                <w:lang w:bidi="ar"/>
              </w:rPr>
              <w:t>6000</w:t>
            </w:r>
          </w:p>
        </w:tc>
        <w:tc>
          <w:tcPr>
            <w:tcW w:w="0" w:type="auto"/>
            <w:tcBorders>
              <w:top w:val="single" w:sz="6" w:space="0" w:color="auto"/>
              <w:bottom w:val="single" w:sz="6" w:space="0" w:color="auto"/>
            </w:tcBorders>
            <w:shd w:val="clear" w:color="auto" w:fill="FFFFFF"/>
            <w:noWrap/>
            <w:tcMar>
              <w:top w:w="15" w:type="dxa"/>
              <w:left w:w="15" w:type="dxa"/>
              <w:right w:w="15" w:type="dxa"/>
            </w:tcMar>
            <w:vAlign w:val="center"/>
          </w:tcPr>
          <w:p w:rsidR="00FB06B9" w:rsidRDefault="0053602A">
            <w:pPr>
              <w:widowControl/>
              <w:adjustRightInd w:val="0"/>
              <w:snapToGrid w:val="0"/>
              <w:spacing w:line="252" w:lineRule="auto"/>
              <w:jc w:val="center"/>
              <w:textAlignment w:val="center"/>
              <w:rPr>
                <w:color w:val="000000"/>
                <w:kern w:val="0"/>
                <w:sz w:val="18"/>
                <w:szCs w:val="18"/>
              </w:rPr>
            </w:pPr>
            <w:r>
              <w:rPr>
                <w:color w:val="000000"/>
                <w:kern w:val="0"/>
                <w:sz w:val="18"/>
                <w:szCs w:val="18"/>
                <w:lang w:bidi="ar"/>
              </w:rPr>
              <w:t>8000</w:t>
            </w:r>
          </w:p>
        </w:tc>
        <w:tc>
          <w:tcPr>
            <w:tcW w:w="0" w:type="auto"/>
            <w:tcBorders>
              <w:top w:val="single" w:sz="6" w:space="0" w:color="auto"/>
              <w:bottom w:val="single" w:sz="6" w:space="0" w:color="auto"/>
            </w:tcBorders>
            <w:shd w:val="clear" w:color="auto" w:fill="FFFFFF"/>
            <w:noWrap/>
            <w:tcMar>
              <w:top w:w="15" w:type="dxa"/>
              <w:left w:w="15" w:type="dxa"/>
              <w:right w:w="15" w:type="dxa"/>
            </w:tcMar>
            <w:vAlign w:val="center"/>
          </w:tcPr>
          <w:p w:rsidR="00FB06B9" w:rsidRDefault="0053602A">
            <w:pPr>
              <w:widowControl/>
              <w:adjustRightInd w:val="0"/>
              <w:snapToGrid w:val="0"/>
              <w:spacing w:line="252" w:lineRule="auto"/>
              <w:jc w:val="center"/>
              <w:textAlignment w:val="center"/>
              <w:rPr>
                <w:color w:val="000000"/>
                <w:kern w:val="0"/>
                <w:sz w:val="18"/>
                <w:szCs w:val="18"/>
              </w:rPr>
            </w:pPr>
            <w:r>
              <w:rPr>
                <w:color w:val="000000"/>
                <w:kern w:val="0"/>
                <w:sz w:val="18"/>
                <w:szCs w:val="18"/>
                <w:lang w:bidi="ar"/>
              </w:rPr>
              <w:t>8.3</w:t>
            </w:r>
          </w:p>
        </w:tc>
        <w:tc>
          <w:tcPr>
            <w:tcW w:w="0" w:type="auto"/>
            <w:vMerge/>
            <w:tcBorders>
              <w:top w:val="single" w:sz="6" w:space="0" w:color="auto"/>
              <w:bottom w:val="single" w:sz="6" w:space="0" w:color="auto"/>
            </w:tcBorders>
            <w:shd w:val="clear" w:color="auto" w:fill="FFFFFF"/>
            <w:noWrap/>
            <w:tcMar>
              <w:top w:w="15" w:type="dxa"/>
              <w:left w:w="15" w:type="dxa"/>
              <w:right w:w="15" w:type="dxa"/>
            </w:tcMar>
            <w:vAlign w:val="center"/>
          </w:tcPr>
          <w:p w:rsidR="00FB06B9" w:rsidRDefault="00FB06B9">
            <w:pPr>
              <w:widowControl/>
              <w:adjustRightInd w:val="0"/>
              <w:snapToGrid w:val="0"/>
              <w:spacing w:line="252" w:lineRule="auto"/>
              <w:jc w:val="center"/>
              <w:textAlignment w:val="center"/>
              <w:rPr>
                <w:color w:val="000000"/>
                <w:kern w:val="0"/>
                <w:sz w:val="18"/>
                <w:szCs w:val="18"/>
              </w:rPr>
            </w:pPr>
          </w:p>
        </w:tc>
        <w:tc>
          <w:tcPr>
            <w:tcW w:w="0" w:type="auto"/>
            <w:vMerge/>
            <w:tcBorders>
              <w:top w:val="single" w:sz="6" w:space="0" w:color="auto"/>
              <w:bottom w:val="single" w:sz="6" w:space="0" w:color="auto"/>
              <w:right w:val="single" w:sz="12" w:space="0" w:color="auto"/>
            </w:tcBorders>
            <w:shd w:val="clear" w:color="auto" w:fill="FFFFFF"/>
            <w:noWrap/>
            <w:tcMar>
              <w:top w:w="15" w:type="dxa"/>
              <w:left w:w="15" w:type="dxa"/>
              <w:right w:w="15" w:type="dxa"/>
            </w:tcMar>
            <w:vAlign w:val="center"/>
          </w:tcPr>
          <w:p w:rsidR="00FB06B9" w:rsidRDefault="00FB06B9">
            <w:pPr>
              <w:widowControl/>
              <w:adjustRightInd w:val="0"/>
              <w:snapToGrid w:val="0"/>
              <w:spacing w:line="252" w:lineRule="auto"/>
              <w:jc w:val="center"/>
              <w:textAlignment w:val="center"/>
              <w:rPr>
                <w:color w:val="000000"/>
                <w:kern w:val="0"/>
                <w:sz w:val="18"/>
                <w:szCs w:val="18"/>
                <w:lang w:bidi="ar"/>
              </w:rPr>
            </w:pPr>
          </w:p>
        </w:tc>
      </w:tr>
      <w:tr w:rsidR="00FB06B9">
        <w:trPr>
          <w:trHeight w:val="68"/>
          <w:jc w:val="center"/>
        </w:trPr>
        <w:tc>
          <w:tcPr>
            <w:tcW w:w="1826" w:type="dxa"/>
            <w:vMerge w:val="restart"/>
            <w:tcBorders>
              <w:top w:val="single" w:sz="6" w:space="0" w:color="auto"/>
              <w:left w:val="single" w:sz="12" w:space="0" w:color="auto"/>
              <w:bottom w:val="single" w:sz="6" w:space="0" w:color="auto"/>
            </w:tcBorders>
            <w:shd w:val="clear" w:color="auto" w:fill="FFFFFF"/>
            <w:noWrap/>
            <w:tcMar>
              <w:top w:w="15" w:type="dxa"/>
              <w:left w:w="15" w:type="dxa"/>
              <w:right w:w="15" w:type="dxa"/>
            </w:tcMar>
            <w:vAlign w:val="center"/>
          </w:tcPr>
          <w:p w:rsidR="00FB06B9" w:rsidRDefault="0053602A">
            <w:pPr>
              <w:widowControl/>
              <w:adjustRightInd w:val="0"/>
              <w:snapToGrid w:val="0"/>
              <w:spacing w:line="252" w:lineRule="auto"/>
              <w:jc w:val="center"/>
              <w:textAlignment w:val="center"/>
              <w:rPr>
                <w:color w:val="000000"/>
                <w:kern w:val="0"/>
                <w:sz w:val="18"/>
                <w:szCs w:val="18"/>
              </w:rPr>
            </w:pPr>
            <w:r>
              <w:rPr>
                <w:color w:val="000000"/>
                <w:kern w:val="0"/>
                <w:sz w:val="18"/>
                <w:szCs w:val="18"/>
                <w:lang w:bidi="ar"/>
              </w:rPr>
              <w:t>2000</w:t>
            </w:r>
          </w:p>
        </w:tc>
        <w:tc>
          <w:tcPr>
            <w:tcW w:w="1508" w:type="dxa"/>
            <w:tcBorders>
              <w:top w:val="single" w:sz="6" w:space="0" w:color="auto"/>
              <w:bottom w:val="single" w:sz="6" w:space="0" w:color="auto"/>
            </w:tcBorders>
            <w:shd w:val="clear" w:color="auto" w:fill="FFFFFF"/>
            <w:noWrap/>
            <w:tcMar>
              <w:top w:w="15" w:type="dxa"/>
              <w:left w:w="15" w:type="dxa"/>
              <w:right w:w="15" w:type="dxa"/>
            </w:tcMar>
            <w:vAlign w:val="center"/>
          </w:tcPr>
          <w:p w:rsidR="00FB06B9" w:rsidRDefault="0053602A">
            <w:pPr>
              <w:widowControl/>
              <w:adjustRightInd w:val="0"/>
              <w:snapToGrid w:val="0"/>
              <w:spacing w:line="252" w:lineRule="auto"/>
              <w:jc w:val="center"/>
              <w:textAlignment w:val="center"/>
              <w:rPr>
                <w:color w:val="000000"/>
                <w:kern w:val="0"/>
                <w:sz w:val="18"/>
                <w:szCs w:val="18"/>
              </w:rPr>
            </w:pPr>
            <w:r>
              <w:rPr>
                <w:color w:val="000000"/>
                <w:kern w:val="0"/>
                <w:sz w:val="18"/>
                <w:szCs w:val="18"/>
                <w:lang w:bidi="ar"/>
              </w:rPr>
              <w:t>3500</w:t>
            </w:r>
          </w:p>
        </w:tc>
        <w:tc>
          <w:tcPr>
            <w:tcW w:w="0" w:type="auto"/>
            <w:tcBorders>
              <w:top w:val="single" w:sz="6" w:space="0" w:color="auto"/>
              <w:bottom w:val="single" w:sz="6" w:space="0" w:color="auto"/>
            </w:tcBorders>
            <w:shd w:val="clear" w:color="auto" w:fill="FFFFFF"/>
            <w:noWrap/>
            <w:tcMar>
              <w:top w:w="15" w:type="dxa"/>
              <w:left w:w="15" w:type="dxa"/>
              <w:right w:w="15" w:type="dxa"/>
            </w:tcMar>
            <w:vAlign w:val="center"/>
          </w:tcPr>
          <w:p w:rsidR="00FB06B9" w:rsidRDefault="0053602A">
            <w:pPr>
              <w:widowControl/>
              <w:adjustRightInd w:val="0"/>
              <w:snapToGrid w:val="0"/>
              <w:spacing w:line="252" w:lineRule="auto"/>
              <w:jc w:val="center"/>
              <w:textAlignment w:val="center"/>
              <w:rPr>
                <w:color w:val="000000"/>
                <w:kern w:val="0"/>
                <w:sz w:val="18"/>
                <w:szCs w:val="18"/>
              </w:rPr>
            </w:pPr>
            <w:r>
              <w:rPr>
                <w:color w:val="000000"/>
                <w:kern w:val="0"/>
                <w:sz w:val="18"/>
                <w:szCs w:val="18"/>
                <w:lang w:bidi="ar"/>
              </w:rPr>
              <w:t>5500</w:t>
            </w:r>
          </w:p>
        </w:tc>
        <w:tc>
          <w:tcPr>
            <w:tcW w:w="0" w:type="auto"/>
            <w:tcBorders>
              <w:top w:val="single" w:sz="6" w:space="0" w:color="auto"/>
              <w:bottom w:val="single" w:sz="6" w:space="0" w:color="auto"/>
            </w:tcBorders>
            <w:shd w:val="clear" w:color="auto" w:fill="FFFFFF"/>
            <w:noWrap/>
            <w:tcMar>
              <w:top w:w="15" w:type="dxa"/>
              <w:left w:w="15" w:type="dxa"/>
              <w:right w:w="15" w:type="dxa"/>
            </w:tcMar>
            <w:vAlign w:val="center"/>
          </w:tcPr>
          <w:p w:rsidR="00FB06B9" w:rsidRDefault="0053602A">
            <w:pPr>
              <w:widowControl/>
              <w:adjustRightInd w:val="0"/>
              <w:snapToGrid w:val="0"/>
              <w:spacing w:line="252" w:lineRule="auto"/>
              <w:jc w:val="center"/>
              <w:textAlignment w:val="center"/>
              <w:rPr>
                <w:color w:val="000000"/>
                <w:kern w:val="0"/>
                <w:sz w:val="18"/>
                <w:szCs w:val="18"/>
              </w:rPr>
            </w:pPr>
            <w:r>
              <w:rPr>
                <w:color w:val="000000"/>
                <w:kern w:val="0"/>
                <w:sz w:val="18"/>
                <w:szCs w:val="18"/>
                <w:lang w:bidi="ar"/>
              </w:rPr>
              <w:t>4.8</w:t>
            </w:r>
          </w:p>
        </w:tc>
        <w:tc>
          <w:tcPr>
            <w:tcW w:w="0" w:type="auto"/>
            <w:vMerge w:val="restart"/>
            <w:tcBorders>
              <w:top w:val="single" w:sz="6" w:space="0" w:color="auto"/>
              <w:bottom w:val="single" w:sz="6" w:space="0" w:color="auto"/>
            </w:tcBorders>
            <w:shd w:val="clear" w:color="auto" w:fill="FFFFFF"/>
            <w:noWrap/>
            <w:tcMar>
              <w:top w:w="15" w:type="dxa"/>
              <w:left w:w="15" w:type="dxa"/>
              <w:right w:w="15" w:type="dxa"/>
            </w:tcMar>
            <w:vAlign w:val="center"/>
          </w:tcPr>
          <w:p w:rsidR="00FB06B9" w:rsidRDefault="0053602A">
            <w:pPr>
              <w:widowControl/>
              <w:adjustRightInd w:val="0"/>
              <w:snapToGrid w:val="0"/>
              <w:spacing w:line="252" w:lineRule="auto"/>
              <w:jc w:val="center"/>
              <w:textAlignment w:val="center"/>
              <w:rPr>
                <w:color w:val="000000"/>
                <w:kern w:val="0"/>
                <w:sz w:val="18"/>
                <w:szCs w:val="18"/>
              </w:rPr>
            </w:pPr>
            <w:r>
              <w:rPr>
                <w:color w:val="000000"/>
                <w:kern w:val="0"/>
                <w:sz w:val="18"/>
                <w:szCs w:val="18"/>
              </w:rPr>
              <w:t>0.035</w:t>
            </w:r>
          </w:p>
        </w:tc>
        <w:tc>
          <w:tcPr>
            <w:tcW w:w="0" w:type="auto"/>
            <w:vMerge w:val="restart"/>
            <w:tcBorders>
              <w:top w:val="single" w:sz="6" w:space="0" w:color="auto"/>
              <w:bottom w:val="single" w:sz="6" w:space="0" w:color="auto"/>
              <w:right w:val="single" w:sz="12" w:space="0" w:color="auto"/>
            </w:tcBorders>
            <w:shd w:val="clear" w:color="auto" w:fill="FFFFFF"/>
            <w:noWrap/>
            <w:tcMar>
              <w:top w:w="15" w:type="dxa"/>
              <w:left w:w="15" w:type="dxa"/>
              <w:right w:w="15" w:type="dxa"/>
            </w:tcMar>
            <w:vAlign w:val="center"/>
          </w:tcPr>
          <w:p w:rsidR="00FB06B9" w:rsidRDefault="0053602A">
            <w:pPr>
              <w:widowControl/>
              <w:adjustRightInd w:val="0"/>
              <w:snapToGrid w:val="0"/>
              <w:spacing w:line="252" w:lineRule="auto"/>
              <w:jc w:val="center"/>
              <w:textAlignment w:val="center"/>
              <w:rPr>
                <w:color w:val="000000"/>
                <w:kern w:val="0"/>
                <w:sz w:val="18"/>
                <w:szCs w:val="18"/>
                <w:lang w:bidi="ar"/>
              </w:rPr>
            </w:pPr>
            <w:r>
              <w:rPr>
                <w:color w:val="000000"/>
                <w:kern w:val="0"/>
                <w:sz w:val="18"/>
                <w:szCs w:val="18"/>
                <w:lang w:bidi="ar"/>
              </w:rPr>
              <w:t>0.025</w:t>
            </w:r>
          </w:p>
        </w:tc>
      </w:tr>
      <w:tr w:rsidR="00FB06B9">
        <w:trPr>
          <w:trHeight w:val="68"/>
          <w:jc w:val="center"/>
        </w:trPr>
        <w:tc>
          <w:tcPr>
            <w:tcW w:w="1826" w:type="dxa"/>
            <w:vMerge/>
            <w:tcBorders>
              <w:top w:val="single" w:sz="6" w:space="0" w:color="auto"/>
              <w:left w:val="single" w:sz="12" w:space="0" w:color="auto"/>
              <w:bottom w:val="single" w:sz="6" w:space="0" w:color="auto"/>
            </w:tcBorders>
            <w:shd w:val="clear" w:color="auto" w:fill="FFFFFF"/>
            <w:noWrap/>
            <w:tcMar>
              <w:top w:w="15" w:type="dxa"/>
              <w:left w:w="15" w:type="dxa"/>
              <w:right w:w="15" w:type="dxa"/>
            </w:tcMar>
            <w:vAlign w:val="center"/>
          </w:tcPr>
          <w:p w:rsidR="00FB06B9" w:rsidRDefault="00FB06B9">
            <w:pPr>
              <w:widowControl/>
              <w:adjustRightInd w:val="0"/>
              <w:snapToGrid w:val="0"/>
              <w:spacing w:line="252" w:lineRule="auto"/>
              <w:jc w:val="center"/>
              <w:rPr>
                <w:color w:val="000000"/>
                <w:kern w:val="0"/>
                <w:sz w:val="18"/>
                <w:szCs w:val="18"/>
              </w:rPr>
            </w:pPr>
          </w:p>
        </w:tc>
        <w:tc>
          <w:tcPr>
            <w:tcW w:w="1508" w:type="dxa"/>
            <w:tcBorders>
              <w:top w:val="single" w:sz="6" w:space="0" w:color="auto"/>
              <w:bottom w:val="single" w:sz="6" w:space="0" w:color="auto"/>
            </w:tcBorders>
            <w:shd w:val="clear" w:color="auto" w:fill="FFFFFF"/>
            <w:noWrap/>
            <w:tcMar>
              <w:top w:w="15" w:type="dxa"/>
              <w:left w:w="15" w:type="dxa"/>
              <w:right w:w="15" w:type="dxa"/>
            </w:tcMar>
            <w:vAlign w:val="center"/>
          </w:tcPr>
          <w:p w:rsidR="00FB06B9" w:rsidRDefault="0053602A">
            <w:pPr>
              <w:widowControl/>
              <w:adjustRightInd w:val="0"/>
              <w:snapToGrid w:val="0"/>
              <w:spacing w:line="252" w:lineRule="auto"/>
              <w:jc w:val="center"/>
              <w:textAlignment w:val="center"/>
              <w:rPr>
                <w:color w:val="000000"/>
                <w:kern w:val="0"/>
                <w:sz w:val="18"/>
                <w:szCs w:val="18"/>
              </w:rPr>
            </w:pPr>
            <w:r>
              <w:rPr>
                <w:color w:val="000000"/>
                <w:kern w:val="0"/>
                <w:sz w:val="18"/>
                <w:szCs w:val="18"/>
                <w:lang w:bidi="ar"/>
              </w:rPr>
              <w:t>4000</w:t>
            </w:r>
          </w:p>
        </w:tc>
        <w:tc>
          <w:tcPr>
            <w:tcW w:w="0" w:type="auto"/>
            <w:tcBorders>
              <w:top w:val="single" w:sz="6" w:space="0" w:color="auto"/>
              <w:bottom w:val="single" w:sz="6" w:space="0" w:color="auto"/>
            </w:tcBorders>
            <w:shd w:val="clear" w:color="auto" w:fill="FFFFFF"/>
            <w:noWrap/>
            <w:tcMar>
              <w:top w:w="15" w:type="dxa"/>
              <w:left w:w="15" w:type="dxa"/>
              <w:right w:w="15" w:type="dxa"/>
            </w:tcMar>
            <w:vAlign w:val="center"/>
          </w:tcPr>
          <w:p w:rsidR="00FB06B9" w:rsidRDefault="0053602A">
            <w:pPr>
              <w:widowControl/>
              <w:adjustRightInd w:val="0"/>
              <w:snapToGrid w:val="0"/>
              <w:spacing w:line="252" w:lineRule="auto"/>
              <w:jc w:val="center"/>
              <w:textAlignment w:val="center"/>
              <w:rPr>
                <w:color w:val="000000"/>
                <w:kern w:val="0"/>
                <w:sz w:val="18"/>
                <w:szCs w:val="18"/>
              </w:rPr>
            </w:pPr>
            <w:r>
              <w:rPr>
                <w:color w:val="000000"/>
                <w:kern w:val="0"/>
                <w:sz w:val="18"/>
                <w:szCs w:val="18"/>
                <w:lang w:bidi="ar"/>
              </w:rPr>
              <w:t>6000</w:t>
            </w:r>
          </w:p>
        </w:tc>
        <w:tc>
          <w:tcPr>
            <w:tcW w:w="0" w:type="auto"/>
            <w:tcBorders>
              <w:top w:val="single" w:sz="6" w:space="0" w:color="auto"/>
              <w:bottom w:val="single" w:sz="6" w:space="0" w:color="auto"/>
            </w:tcBorders>
            <w:shd w:val="clear" w:color="auto" w:fill="FFFFFF"/>
            <w:noWrap/>
            <w:tcMar>
              <w:top w:w="15" w:type="dxa"/>
              <w:left w:w="15" w:type="dxa"/>
              <w:right w:w="15" w:type="dxa"/>
            </w:tcMar>
            <w:vAlign w:val="center"/>
          </w:tcPr>
          <w:p w:rsidR="00FB06B9" w:rsidRDefault="0053602A">
            <w:pPr>
              <w:widowControl/>
              <w:adjustRightInd w:val="0"/>
              <w:snapToGrid w:val="0"/>
              <w:spacing w:line="252" w:lineRule="auto"/>
              <w:jc w:val="center"/>
              <w:textAlignment w:val="center"/>
              <w:rPr>
                <w:color w:val="000000"/>
                <w:kern w:val="0"/>
                <w:sz w:val="18"/>
                <w:szCs w:val="18"/>
              </w:rPr>
            </w:pPr>
            <w:r>
              <w:rPr>
                <w:color w:val="000000"/>
                <w:kern w:val="0"/>
                <w:sz w:val="18"/>
                <w:szCs w:val="18"/>
                <w:lang w:bidi="ar"/>
              </w:rPr>
              <w:t>5.5</w:t>
            </w:r>
          </w:p>
        </w:tc>
        <w:tc>
          <w:tcPr>
            <w:tcW w:w="0" w:type="auto"/>
            <w:vMerge/>
            <w:tcBorders>
              <w:top w:val="single" w:sz="6" w:space="0" w:color="auto"/>
              <w:bottom w:val="single" w:sz="6" w:space="0" w:color="auto"/>
            </w:tcBorders>
            <w:shd w:val="clear" w:color="auto" w:fill="FFFFFF"/>
            <w:noWrap/>
            <w:tcMar>
              <w:top w:w="15" w:type="dxa"/>
              <w:left w:w="15" w:type="dxa"/>
              <w:right w:w="15" w:type="dxa"/>
            </w:tcMar>
            <w:vAlign w:val="center"/>
          </w:tcPr>
          <w:p w:rsidR="00FB06B9" w:rsidRDefault="00FB06B9">
            <w:pPr>
              <w:widowControl/>
              <w:adjustRightInd w:val="0"/>
              <w:snapToGrid w:val="0"/>
              <w:spacing w:line="252" w:lineRule="auto"/>
              <w:jc w:val="center"/>
              <w:textAlignment w:val="center"/>
              <w:rPr>
                <w:color w:val="000000"/>
                <w:kern w:val="0"/>
                <w:sz w:val="18"/>
                <w:szCs w:val="18"/>
              </w:rPr>
            </w:pPr>
          </w:p>
        </w:tc>
        <w:tc>
          <w:tcPr>
            <w:tcW w:w="0" w:type="auto"/>
            <w:vMerge/>
            <w:tcBorders>
              <w:top w:val="single" w:sz="6" w:space="0" w:color="auto"/>
              <w:bottom w:val="single" w:sz="6" w:space="0" w:color="auto"/>
              <w:right w:val="single" w:sz="12" w:space="0" w:color="auto"/>
            </w:tcBorders>
            <w:shd w:val="clear" w:color="auto" w:fill="FFFFFF"/>
            <w:noWrap/>
            <w:tcMar>
              <w:top w:w="15" w:type="dxa"/>
              <w:left w:w="15" w:type="dxa"/>
              <w:right w:w="15" w:type="dxa"/>
            </w:tcMar>
            <w:vAlign w:val="center"/>
          </w:tcPr>
          <w:p w:rsidR="00FB06B9" w:rsidRDefault="00FB06B9">
            <w:pPr>
              <w:widowControl/>
              <w:adjustRightInd w:val="0"/>
              <w:snapToGrid w:val="0"/>
              <w:spacing w:line="252" w:lineRule="auto"/>
              <w:jc w:val="center"/>
              <w:textAlignment w:val="center"/>
              <w:rPr>
                <w:color w:val="000000"/>
                <w:kern w:val="0"/>
                <w:sz w:val="18"/>
                <w:szCs w:val="18"/>
                <w:lang w:bidi="ar"/>
              </w:rPr>
            </w:pPr>
          </w:p>
        </w:tc>
      </w:tr>
      <w:tr w:rsidR="00FB06B9">
        <w:trPr>
          <w:trHeight w:val="68"/>
          <w:jc w:val="center"/>
        </w:trPr>
        <w:tc>
          <w:tcPr>
            <w:tcW w:w="1826" w:type="dxa"/>
            <w:vMerge/>
            <w:tcBorders>
              <w:top w:val="single" w:sz="6" w:space="0" w:color="auto"/>
              <w:left w:val="single" w:sz="12" w:space="0" w:color="auto"/>
              <w:bottom w:val="single" w:sz="6" w:space="0" w:color="auto"/>
            </w:tcBorders>
            <w:shd w:val="clear" w:color="auto" w:fill="FFFFFF"/>
            <w:noWrap/>
            <w:tcMar>
              <w:top w:w="15" w:type="dxa"/>
              <w:left w:w="15" w:type="dxa"/>
              <w:right w:w="15" w:type="dxa"/>
            </w:tcMar>
            <w:vAlign w:val="center"/>
          </w:tcPr>
          <w:p w:rsidR="00FB06B9" w:rsidRDefault="00FB06B9">
            <w:pPr>
              <w:widowControl/>
              <w:adjustRightInd w:val="0"/>
              <w:snapToGrid w:val="0"/>
              <w:spacing w:line="252" w:lineRule="auto"/>
              <w:jc w:val="center"/>
              <w:rPr>
                <w:color w:val="000000"/>
                <w:kern w:val="0"/>
                <w:sz w:val="18"/>
                <w:szCs w:val="18"/>
              </w:rPr>
            </w:pPr>
          </w:p>
        </w:tc>
        <w:tc>
          <w:tcPr>
            <w:tcW w:w="1508" w:type="dxa"/>
            <w:tcBorders>
              <w:top w:val="single" w:sz="6" w:space="0" w:color="auto"/>
              <w:bottom w:val="single" w:sz="6" w:space="0" w:color="auto"/>
            </w:tcBorders>
            <w:shd w:val="clear" w:color="auto" w:fill="FFFFFF"/>
            <w:noWrap/>
            <w:tcMar>
              <w:top w:w="15" w:type="dxa"/>
              <w:left w:w="15" w:type="dxa"/>
              <w:right w:w="15" w:type="dxa"/>
            </w:tcMar>
            <w:vAlign w:val="center"/>
          </w:tcPr>
          <w:p w:rsidR="00FB06B9" w:rsidRDefault="0053602A">
            <w:pPr>
              <w:widowControl/>
              <w:adjustRightInd w:val="0"/>
              <w:snapToGrid w:val="0"/>
              <w:spacing w:line="252" w:lineRule="auto"/>
              <w:jc w:val="center"/>
              <w:textAlignment w:val="center"/>
              <w:rPr>
                <w:color w:val="000000"/>
                <w:kern w:val="0"/>
                <w:sz w:val="18"/>
                <w:szCs w:val="18"/>
              </w:rPr>
            </w:pPr>
            <w:r>
              <w:rPr>
                <w:color w:val="000000"/>
                <w:kern w:val="0"/>
                <w:sz w:val="18"/>
                <w:szCs w:val="18"/>
                <w:lang w:bidi="ar"/>
              </w:rPr>
              <w:t>4500</w:t>
            </w:r>
          </w:p>
        </w:tc>
        <w:tc>
          <w:tcPr>
            <w:tcW w:w="0" w:type="auto"/>
            <w:tcBorders>
              <w:top w:val="single" w:sz="6" w:space="0" w:color="auto"/>
              <w:bottom w:val="single" w:sz="6" w:space="0" w:color="auto"/>
            </w:tcBorders>
            <w:shd w:val="clear" w:color="auto" w:fill="FFFFFF"/>
            <w:noWrap/>
            <w:tcMar>
              <w:top w:w="15" w:type="dxa"/>
              <w:left w:w="15" w:type="dxa"/>
              <w:right w:w="15" w:type="dxa"/>
            </w:tcMar>
            <w:vAlign w:val="center"/>
          </w:tcPr>
          <w:p w:rsidR="00FB06B9" w:rsidRDefault="0053602A">
            <w:pPr>
              <w:widowControl/>
              <w:adjustRightInd w:val="0"/>
              <w:snapToGrid w:val="0"/>
              <w:spacing w:line="252" w:lineRule="auto"/>
              <w:jc w:val="center"/>
              <w:textAlignment w:val="center"/>
              <w:rPr>
                <w:color w:val="000000"/>
                <w:kern w:val="0"/>
                <w:sz w:val="18"/>
                <w:szCs w:val="18"/>
              </w:rPr>
            </w:pPr>
            <w:r>
              <w:rPr>
                <w:color w:val="000000"/>
                <w:kern w:val="0"/>
                <w:sz w:val="18"/>
                <w:szCs w:val="18"/>
                <w:lang w:bidi="ar"/>
              </w:rPr>
              <w:t>6500</w:t>
            </w:r>
          </w:p>
        </w:tc>
        <w:tc>
          <w:tcPr>
            <w:tcW w:w="0" w:type="auto"/>
            <w:tcBorders>
              <w:top w:val="single" w:sz="6" w:space="0" w:color="auto"/>
              <w:bottom w:val="single" w:sz="6" w:space="0" w:color="auto"/>
            </w:tcBorders>
            <w:shd w:val="clear" w:color="auto" w:fill="FFFFFF"/>
            <w:noWrap/>
            <w:tcMar>
              <w:top w:w="15" w:type="dxa"/>
              <w:left w:w="15" w:type="dxa"/>
              <w:right w:w="15" w:type="dxa"/>
            </w:tcMar>
            <w:vAlign w:val="center"/>
          </w:tcPr>
          <w:p w:rsidR="00FB06B9" w:rsidRDefault="0053602A">
            <w:pPr>
              <w:widowControl/>
              <w:adjustRightInd w:val="0"/>
              <w:snapToGrid w:val="0"/>
              <w:spacing w:line="252" w:lineRule="auto"/>
              <w:jc w:val="center"/>
              <w:textAlignment w:val="center"/>
              <w:rPr>
                <w:color w:val="000000"/>
                <w:kern w:val="0"/>
                <w:sz w:val="18"/>
                <w:szCs w:val="18"/>
              </w:rPr>
            </w:pPr>
            <w:r>
              <w:rPr>
                <w:color w:val="000000"/>
                <w:kern w:val="0"/>
                <w:sz w:val="18"/>
                <w:szCs w:val="18"/>
                <w:lang w:bidi="ar"/>
              </w:rPr>
              <w:t>6.2</w:t>
            </w:r>
          </w:p>
        </w:tc>
        <w:tc>
          <w:tcPr>
            <w:tcW w:w="0" w:type="auto"/>
            <w:vMerge/>
            <w:tcBorders>
              <w:top w:val="single" w:sz="6" w:space="0" w:color="auto"/>
              <w:bottom w:val="single" w:sz="6" w:space="0" w:color="auto"/>
            </w:tcBorders>
            <w:shd w:val="clear" w:color="auto" w:fill="FFFFFF"/>
            <w:noWrap/>
            <w:tcMar>
              <w:top w:w="15" w:type="dxa"/>
              <w:left w:w="15" w:type="dxa"/>
              <w:right w:w="15" w:type="dxa"/>
            </w:tcMar>
            <w:vAlign w:val="center"/>
          </w:tcPr>
          <w:p w:rsidR="00FB06B9" w:rsidRDefault="00FB06B9">
            <w:pPr>
              <w:widowControl/>
              <w:adjustRightInd w:val="0"/>
              <w:snapToGrid w:val="0"/>
              <w:spacing w:line="252" w:lineRule="auto"/>
              <w:jc w:val="center"/>
              <w:textAlignment w:val="center"/>
              <w:rPr>
                <w:color w:val="000000"/>
                <w:kern w:val="0"/>
                <w:sz w:val="18"/>
                <w:szCs w:val="18"/>
              </w:rPr>
            </w:pPr>
          </w:p>
        </w:tc>
        <w:tc>
          <w:tcPr>
            <w:tcW w:w="0" w:type="auto"/>
            <w:vMerge/>
            <w:tcBorders>
              <w:top w:val="single" w:sz="6" w:space="0" w:color="auto"/>
              <w:bottom w:val="single" w:sz="6" w:space="0" w:color="auto"/>
              <w:right w:val="single" w:sz="12" w:space="0" w:color="auto"/>
            </w:tcBorders>
            <w:shd w:val="clear" w:color="auto" w:fill="FFFFFF"/>
            <w:noWrap/>
            <w:tcMar>
              <w:top w:w="15" w:type="dxa"/>
              <w:left w:w="15" w:type="dxa"/>
              <w:right w:w="15" w:type="dxa"/>
            </w:tcMar>
            <w:vAlign w:val="center"/>
          </w:tcPr>
          <w:p w:rsidR="00FB06B9" w:rsidRDefault="00FB06B9">
            <w:pPr>
              <w:widowControl/>
              <w:adjustRightInd w:val="0"/>
              <w:snapToGrid w:val="0"/>
              <w:spacing w:line="252" w:lineRule="auto"/>
              <w:jc w:val="center"/>
              <w:textAlignment w:val="center"/>
              <w:rPr>
                <w:color w:val="000000"/>
                <w:kern w:val="0"/>
                <w:sz w:val="18"/>
                <w:szCs w:val="18"/>
                <w:lang w:bidi="ar"/>
              </w:rPr>
            </w:pPr>
          </w:p>
        </w:tc>
      </w:tr>
      <w:tr w:rsidR="00FB06B9">
        <w:trPr>
          <w:trHeight w:val="68"/>
          <w:jc w:val="center"/>
        </w:trPr>
        <w:tc>
          <w:tcPr>
            <w:tcW w:w="1826" w:type="dxa"/>
            <w:vMerge/>
            <w:tcBorders>
              <w:top w:val="single" w:sz="6" w:space="0" w:color="auto"/>
              <w:left w:val="single" w:sz="12" w:space="0" w:color="auto"/>
              <w:bottom w:val="single" w:sz="6" w:space="0" w:color="auto"/>
            </w:tcBorders>
            <w:shd w:val="clear" w:color="auto" w:fill="FFFFFF"/>
            <w:noWrap/>
            <w:tcMar>
              <w:top w:w="15" w:type="dxa"/>
              <w:left w:w="15" w:type="dxa"/>
              <w:right w:w="15" w:type="dxa"/>
            </w:tcMar>
            <w:vAlign w:val="center"/>
          </w:tcPr>
          <w:p w:rsidR="00FB06B9" w:rsidRDefault="00FB06B9">
            <w:pPr>
              <w:widowControl/>
              <w:adjustRightInd w:val="0"/>
              <w:snapToGrid w:val="0"/>
              <w:spacing w:line="252" w:lineRule="auto"/>
              <w:jc w:val="center"/>
              <w:rPr>
                <w:color w:val="000000"/>
                <w:kern w:val="0"/>
                <w:sz w:val="18"/>
                <w:szCs w:val="18"/>
              </w:rPr>
            </w:pPr>
          </w:p>
        </w:tc>
        <w:tc>
          <w:tcPr>
            <w:tcW w:w="1508" w:type="dxa"/>
            <w:tcBorders>
              <w:top w:val="single" w:sz="6" w:space="0" w:color="auto"/>
              <w:bottom w:val="single" w:sz="6" w:space="0" w:color="auto"/>
            </w:tcBorders>
            <w:shd w:val="clear" w:color="auto" w:fill="FFFFFF"/>
            <w:noWrap/>
            <w:tcMar>
              <w:top w:w="15" w:type="dxa"/>
              <w:left w:w="15" w:type="dxa"/>
              <w:right w:w="15" w:type="dxa"/>
            </w:tcMar>
            <w:vAlign w:val="center"/>
          </w:tcPr>
          <w:p w:rsidR="00FB06B9" w:rsidRDefault="0053602A">
            <w:pPr>
              <w:widowControl/>
              <w:adjustRightInd w:val="0"/>
              <w:snapToGrid w:val="0"/>
              <w:spacing w:line="252" w:lineRule="auto"/>
              <w:jc w:val="center"/>
              <w:textAlignment w:val="center"/>
              <w:rPr>
                <w:color w:val="000000"/>
                <w:kern w:val="0"/>
                <w:sz w:val="18"/>
                <w:szCs w:val="18"/>
              </w:rPr>
            </w:pPr>
            <w:r>
              <w:rPr>
                <w:color w:val="000000"/>
                <w:kern w:val="0"/>
                <w:sz w:val="18"/>
                <w:szCs w:val="18"/>
                <w:lang w:bidi="ar"/>
              </w:rPr>
              <w:t>5000</w:t>
            </w:r>
          </w:p>
        </w:tc>
        <w:tc>
          <w:tcPr>
            <w:tcW w:w="0" w:type="auto"/>
            <w:tcBorders>
              <w:top w:val="single" w:sz="6" w:space="0" w:color="auto"/>
              <w:bottom w:val="single" w:sz="6" w:space="0" w:color="auto"/>
            </w:tcBorders>
            <w:shd w:val="clear" w:color="auto" w:fill="FFFFFF"/>
            <w:noWrap/>
            <w:tcMar>
              <w:top w:w="15" w:type="dxa"/>
              <w:left w:w="15" w:type="dxa"/>
              <w:right w:w="15" w:type="dxa"/>
            </w:tcMar>
            <w:vAlign w:val="center"/>
          </w:tcPr>
          <w:p w:rsidR="00FB06B9" w:rsidRDefault="0053602A">
            <w:pPr>
              <w:widowControl/>
              <w:adjustRightInd w:val="0"/>
              <w:snapToGrid w:val="0"/>
              <w:spacing w:line="252" w:lineRule="auto"/>
              <w:jc w:val="center"/>
              <w:textAlignment w:val="center"/>
              <w:rPr>
                <w:color w:val="000000"/>
                <w:kern w:val="0"/>
                <w:sz w:val="18"/>
                <w:szCs w:val="18"/>
              </w:rPr>
            </w:pPr>
            <w:r>
              <w:rPr>
                <w:color w:val="000000"/>
                <w:kern w:val="0"/>
                <w:sz w:val="18"/>
                <w:szCs w:val="18"/>
                <w:lang w:bidi="ar"/>
              </w:rPr>
              <w:t>7000</w:t>
            </w:r>
          </w:p>
        </w:tc>
        <w:tc>
          <w:tcPr>
            <w:tcW w:w="0" w:type="auto"/>
            <w:tcBorders>
              <w:top w:val="single" w:sz="6" w:space="0" w:color="auto"/>
              <w:bottom w:val="single" w:sz="6" w:space="0" w:color="auto"/>
            </w:tcBorders>
            <w:shd w:val="clear" w:color="auto" w:fill="FFFFFF"/>
            <w:noWrap/>
            <w:tcMar>
              <w:top w:w="15" w:type="dxa"/>
              <w:left w:w="15" w:type="dxa"/>
              <w:right w:w="15" w:type="dxa"/>
            </w:tcMar>
            <w:vAlign w:val="center"/>
          </w:tcPr>
          <w:p w:rsidR="00FB06B9" w:rsidRDefault="0053602A">
            <w:pPr>
              <w:widowControl/>
              <w:adjustRightInd w:val="0"/>
              <w:snapToGrid w:val="0"/>
              <w:spacing w:line="252" w:lineRule="auto"/>
              <w:jc w:val="center"/>
              <w:textAlignment w:val="center"/>
              <w:rPr>
                <w:color w:val="000000"/>
                <w:kern w:val="0"/>
                <w:sz w:val="18"/>
                <w:szCs w:val="18"/>
              </w:rPr>
            </w:pPr>
            <w:r>
              <w:rPr>
                <w:color w:val="000000"/>
                <w:kern w:val="0"/>
                <w:sz w:val="18"/>
                <w:szCs w:val="18"/>
                <w:lang w:bidi="ar"/>
              </w:rPr>
              <w:t>6.8</w:t>
            </w:r>
          </w:p>
        </w:tc>
        <w:tc>
          <w:tcPr>
            <w:tcW w:w="0" w:type="auto"/>
            <w:vMerge/>
            <w:tcBorders>
              <w:top w:val="single" w:sz="6" w:space="0" w:color="auto"/>
              <w:bottom w:val="single" w:sz="6" w:space="0" w:color="auto"/>
            </w:tcBorders>
            <w:shd w:val="clear" w:color="auto" w:fill="FFFFFF"/>
            <w:noWrap/>
            <w:tcMar>
              <w:top w:w="15" w:type="dxa"/>
              <w:left w:w="15" w:type="dxa"/>
              <w:right w:w="15" w:type="dxa"/>
            </w:tcMar>
            <w:vAlign w:val="center"/>
          </w:tcPr>
          <w:p w:rsidR="00FB06B9" w:rsidRDefault="00FB06B9">
            <w:pPr>
              <w:widowControl/>
              <w:adjustRightInd w:val="0"/>
              <w:snapToGrid w:val="0"/>
              <w:spacing w:line="252" w:lineRule="auto"/>
              <w:jc w:val="center"/>
              <w:textAlignment w:val="center"/>
              <w:rPr>
                <w:color w:val="000000"/>
                <w:kern w:val="0"/>
                <w:sz w:val="18"/>
                <w:szCs w:val="18"/>
              </w:rPr>
            </w:pPr>
          </w:p>
        </w:tc>
        <w:tc>
          <w:tcPr>
            <w:tcW w:w="0" w:type="auto"/>
            <w:vMerge/>
            <w:tcBorders>
              <w:top w:val="single" w:sz="6" w:space="0" w:color="auto"/>
              <w:bottom w:val="single" w:sz="6" w:space="0" w:color="auto"/>
              <w:right w:val="single" w:sz="12" w:space="0" w:color="auto"/>
            </w:tcBorders>
            <w:shd w:val="clear" w:color="auto" w:fill="FFFFFF"/>
            <w:noWrap/>
            <w:tcMar>
              <w:top w:w="15" w:type="dxa"/>
              <w:left w:w="15" w:type="dxa"/>
              <w:right w:w="15" w:type="dxa"/>
            </w:tcMar>
            <w:vAlign w:val="center"/>
          </w:tcPr>
          <w:p w:rsidR="00FB06B9" w:rsidRDefault="00FB06B9">
            <w:pPr>
              <w:widowControl/>
              <w:adjustRightInd w:val="0"/>
              <w:snapToGrid w:val="0"/>
              <w:spacing w:line="252" w:lineRule="auto"/>
              <w:jc w:val="center"/>
              <w:textAlignment w:val="center"/>
              <w:rPr>
                <w:color w:val="000000"/>
                <w:kern w:val="0"/>
                <w:sz w:val="18"/>
                <w:szCs w:val="18"/>
                <w:lang w:bidi="ar"/>
              </w:rPr>
            </w:pPr>
          </w:p>
        </w:tc>
      </w:tr>
      <w:tr w:rsidR="00FB06B9">
        <w:trPr>
          <w:trHeight w:val="68"/>
          <w:jc w:val="center"/>
        </w:trPr>
        <w:tc>
          <w:tcPr>
            <w:tcW w:w="1826" w:type="dxa"/>
            <w:vMerge/>
            <w:tcBorders>
              <w:top w:val="single" w:sz="6" w:space="0" w:color="auto"/>
              <w:left w:val="single" w:sz="12" w:space="0" w:color="auto"/>
              <w:bottom w:val="single" w:sz="6" w:space="0" w:color="auto"/>
            </w:tcBorders>
            <w:shd w:val="clear" w:color="auto" w:fill="FFFFFF"/>
            <w:noWrap/>
            <w:tcMar>
              <w:top w:w="15" w:type="dxa"/>
              <w:left w:w="15" w:type="dxa"/>
              <w:right w:w="15" w:type="dxa"/>
            </w:tcMar>
            <w:vAlign w:val="center"/>
          </w:tcPr>
          <w:p w:rsidR="00FB06B9" w:rsidRDefault="00FB06B9">
            <w:pPr>
              <w:widowControl/>
              <w:adjustRightInd w:val="0"/>
              <w:snapToGrid w:val="0"/>
              <w:spacing w:line="252" w:lineRule="auto"/>
              <w:jc w:val="center"/>
              <w:rPr>
                <w:color w:val="000000"/>
                <w:kern w:val="0"/>
                <w:sz w:val="18"/>
                <w:szCs w:val="18"/>
              </w:rPr>
            </w:pPr>
          </w:p>
        </w:tc>
        <w:tc>
          <w:tcPr>
            <w:tcW w:w="1508" w:type="dxa"/>
            <w:tcBorders>
              <w:top w:val="single" w:sz="6" w:space="0" w:color="auto"/>
              <w:bottom w:val="single" w:sz="6" w:space="0" w:color="auto"/>
            </w:tcBorders>
            <w:shd w:val="clear" w:color="auto" w:fill="FFFFFF"/>
            <w:noWrap/>
            <w:tcMar>
              <w:top w:w="15" w:type="dxa"/>
              <w:left w:w="15" w:type="dxa"/>
              <w:right w:w="15" w:type="dxa"/>
            </w:tcMar>
            <w:vAlign w:val="center"/>
          </w:tcPr>
          <w:p w:rsidR="00FB06B9" w:rsidRDefault="0053602A">
            <w:pPr>
              <w:widowControl/>
              <w:adjustRightInd w:val="0"/>
              <w:snapToGrid w:val="0"/>
              <w:spacing w:line="252" w:lineRule="auto"/>
              <w:jc w:val="center"/>
              <w:textAlignment w:val="center"/>
              <w:rPr>
                <w:color w:val="000000"/>
                <w:kern w:val="0"/>
                <w:sz w:val="18"/>
                <w:szCs w:val="18"/>
              </w:rPr>
            </w:pPr>
            <w:r>
              <w:rPr>
                <w:color w:val="000000"/>
                <w:kern w:val="0"/>
                <w:sz w:val="18"/>
                <w:szCs w:val="18"/>
                <w:lang w:bidi="ar"/>
              </w:rPr>
              <w:t>5500</w:t>
            </w:r>
          </w:p>
        </w:tc>
        <w:tc>
          <w:tcPr>
            <w:tcW w:w="0" w:type="auto"/>
            <w:tcBorders>
              <w:top w:val="single" w:sz="6" w:space="0" w:color="auto"/>
              <w:bottom w:val="single" w:sz="6" w:space="0" w:color="auto"/>
            </w:tcBorders>
            <w:shd w:val="clear" w:color="auto" w:fill="FFFFFF"/>
            <w:noWrap/>
            <w:tcMar>
              <w:top w:w="15" w:type="dxa"/>
              <w:left w:w="15" w:type="dxa"/>
              <w:right w:w="15" w:type="dxa"/>
            </w:tcMar>
            <w:vAlign w:val="center"/>
          </w:tcPr>
          <w:p w:rsidR="00FB06B9" w:rsidRDefault="0053602A">
            <w:pPr>
              <w:widowControl/>
              <w:adjustRightInd w:val="0"/>
              <w:snapToGrid w:val="0"/>
              <w:spacing w:line="252" w:lineRule="auto"/>
              <w:jc w:val="center"/>
              <w:textAlignment w:val="center"/>
              <w:rPr>
                <w:color w:val="000000"/>
                <w:kern w:val="0"/>
                <w:sz w:val="18"/>
                <w:szCs w:val="18"/>
              </w:rPr>
            </w:pPr>
            <w:r>
              <w:rPr>
                <w:color w:val="000000"/>
                <w:kern w:val="0"/>
                <w:sz w:val="18"/>
                <w:szCs w:val="18"/>
                <w:lang w:bidi="ar"/>
              </w:rPr>
              <w:t>7500</w:t>
            </w:r>
          </w:p>
        </w:tc>
        <w:tc>
          <w:tcPr>
            <w:tcW w:w="0" w:type="auto"/>
            <w:tcBorders>
              <w:top w:val="single" w:sz="6" w:space="0" w:color="auto"/>
              <w:bottom w:val="single" w:sz="6" w:space="0" w:color="auto"/>
            </w:tcBorders>
            <w:shd w:val="clear" w:color="auto" w:fill="FFFFFF"/>
            <w:noWrap/>
            <w:tcMar>
              <w:top w:w="15" w:type="dxa"/>
              <w:left w:w="15" w:type="dxa"/>
              <w:right w:w="15" w:type="dxa"/>
            </w:tcMar>
            <w:vAlign w:val="center"/>
          </w:tcPr>
          <w:p w:rsidR="00FB06B9" w:rsidRDefault="0053602A">
            <w:pPr>
              <w:widowControl/>
              <w:adjustRightInd w:val="0"/>
              <w:snapToGrid w:val="0"/>
              <w:spacing w:line="252" w:lineRule="auto"/>
              <w:jc w:val="center"/>
              <w:textAlignment w:val="center"/>
              <w:rPr>
                <w:color w:val="000000"/>
                <w:kern w:val="0"/>
                <w:sz w:val="18"/>
                <w:szCs w:val="18"/>
              </w:rPr>
            </w:pPr>
            <w:r>
              <w:rPr>
                <w:color w:val="000000"/>
                <w:kern w:val="0"/>
                <w:sz w:val="18"/>
                <w:szCs w:val="18"/>
                <w:lang w:bidi="ar"/>
              </w:rPr>
              <w:t>7.4</w:t>
            </w:r>
          </w:p>
        </w:tc>
        <w:tc>
          <w:tcPr>
            <w:tcW w:w="0" w:type="auto"/>
            <w:vMerge/>
            <w:tcBorders>
              <w:top w:val="single" w:sz="6" w:space="0" w:color="auto"/>
              <w:bottom w:val="single" w:sz="6" w:space="0" w:color="auto"/>
            </w:tcBorders>
            <w:shd w:val="clear" w:color="auto" w:fill="FFFFFF"/>
            <w:noWrap/>
            <w:tcMar>
              <w:top w:w="15" w:type="dxa"/>
              <w:left w:w="15" w:type="dxa"/>
              <w:right w:w="15" w:type="dxa"/>
            </w:tcMar>
            <w:vAlign w:val="center"/>
          </w:tcPr>
          <w:p w:rsidR="00FB06B9" w:rsidRDefault="00FB06B9">
            <w:pPr>
              <w:widowControl/>
              <w:adjustRightInd w:val="0"/>
              <w:snapToGrid w:val="0"/>
              <w:spacing w:line="252" w:lineRule="auto"/>
              <w:jc w:val="center"/>
              <w:textAlignment w:val="center"/>
              <w:rPr>
                <w:color w:val="000000"/>
                <w:kern w:val="0"/>
                <w:sz w:val="18"/>
                <w:szCs w:val="18"/>
              </w:rPr>
            </w:pPr>
          </w:p>
        </w:tc>
        <w:tc>
          <w:tcPr>
            <w:tcW w:w="0" w:type="auto"/>
            <w:vMerge/>
            <w:tcBorders>
              <w:top w:val="single" w:sz="6" w:space="0" w:color="auto"/>
              <w:bottom w:val="single" w:sz="6" w:space="0" w:color="auto"/>
              <w:right w:val="single" w:sz="12" w:space="0" w:color="auto"/>
            </w:tcBorders>
            <w:shd w:val="clear" w:color="auto" w:fill="FFFFFF"/>
            <w:noWrap/>
            <w:tcMar>
              <w:top w:w="15" w:type="dxa"/>
              <w:left w:w="15" w:type="dxa"/>
              <w:right w:w="15" w:type="dxa"/>
            </w:tcMar>
            <w:vAlign w:val="center"/>
          </w:tcPr>
          <w:p w:rsidR="00FB06B9" w:rsidRDefault="00FB06B9">
            <w:pPr>
              <w:widowControl/>
              <w:adjustRightInd w:val="0"/>
              <w:snapToGrid w:val="0"/>
              <w:spacing w:line="252" w:lineRule="auto"/>
              <w:jc w:val="center"/>
              <w:textAlignment w:val="center"/>
              <w:rPr>
                <w:color w:val="000000"/>
                <w:kern w:val="0"/>
                <w:sz w:val="18"/>
                <w:szCs w:val="18"/>
                <w:lang w:bidi="ar"/>
              </w:rPr>
            </w:pPr>
          </w:p>
        </w:tc>
      </w:tr>
      <w:tr w:rsidR="00FB06B9">
        <w:trPr>
          <w:trHeight w:val="68"/>
          <w:jc w:val="center"/>
        </w:trPr>
        <w:tc>
          <w:tcPr>
            <w:tcW w:w="1826" w:type="dxa"/>
            <w:vMerge/>
            <w:tcBorders>
              <w:top w:val="single" w:sz="6" w:space="0" w:color="auto"/>
              <w:left w:val="single" w:sz="12" w:space="0" w:color="auto"/>
              <w:bottom w:val="single" w:sz="6" w:space="0" w:color="auto"/>
            </w:tcBorders>
            <w:shd w:val="clear" w:color="auto" w:fill="FFFFFF"/>
            <w:noWrap/>
            <w:tcMar>
              <w:top w:w="15" w:type="dxa"/>
              <w:left w:w="15" w:type="dxa"/>
              <w:right w:w="15" w:type="dxa"/>
            </w:tcMar>
            <w:vAlign w:val="center"/>
          </w:tcPr>
          <w:p w:rsidR="00FB06B9" w:rsidRDefault="00FB06B9">
            <w:pPr>
              <w:widowControl/>
              <w:adjustRightInd w:val="0"/>
              <w:snapToGrid w:val="0"/>
              <w:spacing w:line="252" w:lineRule="auto"/>
              <w:jc w:val="center"/>
              <w:rPr>
                <w:color w:val="000000"/>
                <w:kern w:val="0"/>
                <w:sz w:val="18"/>
                <w:szCs w:val="18"/>
              </w:rPr>
            </w:pPr>
          </w:p>
        </w:tc>
        <w:tc>
          <w:tcPr>
            <w:tcW w:w="1508" w:type="dxa"/>
            <w:tcBorders>
              <w:top w:val="single" w:sz="6" w:space="0" w:color="auto"/>
              <w:bottom w:val="single" w:sz="6" w:space="0" w:color="auto"/>
            </w:tcBorders>
            <w:shd w:val="clear" w:color="auto" w:fill="FFFFFF"/>
            <w:noWrap/>
            <w:tcMar>
              <w:top w:w="15" w:type="dxa"/>
              <w:left w:w="15" w:type="dxa"/>
              <w:right w:w="15" w:type="dxa"/>
            </w:tcMar>
            <w:vAlign w:val="center"/>
          </w:tcPr>
          <w:p w:rsidR="00FB06B9" w:rsidRDefault="0053602A">
            <w:pPr>
              <w:widowControl/>
              <w:adjustRightInd w:val="0"/>
              <w:snapToGrid w:val="0"/>
              <w:spacing w:line="252" w:lineRule="auto"/>
              <w:jc w:val="center"/>
              <w:textAlignment w:val="center"/>
              <w:rPr>
                <w:color w:val="000000"/>
                <w:kern w:val="0"/>
                <w:sz w:val="18"/>
                <w:szCs w:val="18"/>
              </w:rPr>
            </w:pPr>
            <w:r>
              <w:rPr>
                <w:color w:val="000000"/>
                <w:kern w:val="0"/>
                <w:sz w:val="18"/>
                <w:szCs w:val="18"/>
                <w:lang w:bidi="ar"/>
              </w:rPr>
              <w:t>6000</w:t>
            </w:r>
          </w:p>
        </w:tc>
        <w:tc>
          <w:tcPr>
            <w:tcW w:w="0" w:type="auto"/>
            <w:tcBorders>
              <w:top w:val="single" w:sz="6" w:space="0" w:color="auto"/>
              <w:bottom w:val="single" w:sz="6" w:space="0" w:color="auto"/>
            </w:tcBorders>
            <w:shd w:val="clear" w:color="auto" w:fill="FFFFFF"/>
            <w:noWrap/>
            <w:tcMar>
              <w:top w:w="15" w:type="dxa"/>
              <w:left w:w="15" w:type="dxa"/>
              <w:right w:w="15" w:type="dxa"/>
            </w:tcMar>
            <w:vAlign w:val="center"/>
          </w:tcPr>
          <w:p w:rsidR="00FB06B9" w:rsidRDefault="0053602A">
            <w:pPr>
              <w:widowControl/>
              <w:adjustRightInd w:val="0"/>
              <w:snapToGrid w:val="0"/>
              <w:spacing w:line="252" w:lineRule="auto"/>
              <w:jc w:val="center"/>
              <w:textAlignment w:val="center"/>
              <w:rPr>
                <w:color w:val="000000"/>
                <w:kern w:val="0"/>
                <w:sz w:val="18"/>
                <w:szCs w:val="18"/>
              </w:rPr>
            </w:pPr>
            <w:r>
              <w:rPr>
                <w:color w:val="000000"/>
                <w:kern w:val="0"/>
                <w:sz w:val="18"/>
                <w:szCs w:val="18"/>
                <w:lang w:bidi="ar"/>
              </w:rPr>
              <w:t>8000</w:t>
            </w:r>
          </w:p>
        </w:tc>
        <w:tc>
          <w:tcPr>
            <w:tcW w:w="0" w:type="auto"/>
            <w:tcBorders>
              <w:top w:val="single" w:sz="6" w:space="0" w:color="auto"/>
              <w:bottom w:val="single" w:sz="6" w:space="0" w:color="auto"/>
            </w:tcBorders>
            <w:shd w:val="clear" w:color="auto" w:fill="FFFFFF"/>
            <w:noWrap/>
            <w:tcMar>
              <w:top w:w="15" w:type="dxa"/>
              <w:left w:w="15" w:type="dxa"/>
              <w:right w:w="15" w:type="dxa"/>
            </w:tcMar>
            <w:vAlign w:val="center"/>
          </w:tcPr>
          <w:p w:rsidR="00FB06B9" w:rsidRDefault="0053602A">
            <w:pPr>
              <w:widowControl/>
              <w:adjustRightInd w:val="0"/>
              <w:snapToGrid w:val="0"/>
              <w:spacing w:line="252" w:lineRule="auto"/>
              <w:jc w:val="center"/>
              <w:textAlignment w:val="center"/>
              <w:rPr>
                <w:color w:val="000000"/>
                <w:kern w:val="0"/>
                <w:sz w:val="18"/>
                <w:szCs w:val="18"/>
              </w:rPr>
            </w:pPr>
            <w:r>
              <w:rPr>
                <w:color w:val="000000"/>
                <w:kern w:val="0"/>
                <w:sz w:val="18"/>
                <w:szCs w:val="18"/>
                <w:lang w:bidi="ar"/>
              </w:rPr>
              <w:t>8.3</w:t>
            </w:r>
          </w:p>
        </w:tc>
        <w:tc>
          <w:tcPr>
            <w:tcW w:w="0" w:type="auto"/>
            <w:vMerge/>
            <w:tcBorders>
              <w:top w:val="single" w:sz="6" w:space="0" w:color="auto"/>
              <w:bottom w:val="single" w:sz="6" w:space="0" w:color="auto"/>
            </w:tcBorders>
            <w:shd w:val="clear" w:color="auto" w:fill="FFFFFF"/>
            <w:noWrap/>
            <w:tcMar>
              <w:top w:w="15" w:type="dxa"/>
              <w:left w:w="15" w:type="dxa"/>
              <w:right w:w="15" w:type="dxa"/>
            </w:tcMar>
            <w:vAlign w:val="center"/>
          </w:tcPr>
          <w:p w:rsidR="00FB06B9" w:rsidRDefault="00FB06B9">
            <w:pPr>
              <w:widowControl/>
              <w:adjustRightInd w:val="0"/>
              <w:snapToGrid w:val="0"/>
              <w:spacing w:line="252" w:lineRule="auto"/>
              <w:jc w:val="center"/>
              <w:textAlignment w:val="center"/>
              <w:rPr>
                <w:color w:val="000000"/>
                <w:kern w:val="0"/>
                <w:sz w:val="18"/>
                <w:szCs w:val="18"/>
              </w:rPr>
            </w:pPr>
          </w:p>
        </w:tc>
        <w:tc>
          <w:tcPr>
            <w:tcW w:w="0" w:type="auto"/>
            <w:vMerge/>
            <w:tcBorders>
              <w:top w:val="single" w:sz="6" w:space="0" w:color="auto"/>
              <w:bottom w:val="single" w:sz="6" w:space="0" w:color="auto"/>
              <w:right w:val="single" w:sz="12" w:space="0" w:color="auto"/>
            </w:tcBorders>
            <w:shd w:val="clear" w:color="auto" w:fill="FFFFFF"/>
            <w:noWrap/>
            <w:tcMar>
              <w:top w:w="15" w:type="dxa"/>
              <w:left w:w="15" w:type="dxa"/>
              <w:right w:w="15" w:type="dxa"/>
            </w:tcMar>
            <w:vAlign w:val="center"/>
          </w:tcPr>
          <w:p w:rsidR="00FB06B9" w:rsidRDefault="00FB06B9">
            <w:pPr>
              <w:widowControl/>
              <w:adjustRightInd w:val="0"/>
              <w:snapToGrid w:val="0"/>
              <w:spacing w:line="252" w:lineRule="auto"/>
              <w:jc w:val="center"/>
              <w:textAlignment w:val="center"/>
              <w:rPr>
                <w:color w:val="000000"/>
                <w:kern w:val="0"/>
                <w:sz w:val="18"/>
                <w:szCs w:val="18"/>
                <w:lang w:bidi="ar"/>
              </w:rPr>
            </w:pPr>
          </w:p>
        </w:tc>
      </w:tr>
      <w:tr w:rsidR="00FB06B9">
        <w:trPr>
          <w:trHeight w:val="68"/>
          <w:jc w:val="center"/>
        </w:trPr>
        <w:tc>
          <w:tcPr>
            <w:tcW w:w="1826" w:type="dxa"/>
            <w:vMerge w:val="restart"/>
            <w:tcBorders>
              <w:top w:val="single" w:sz="6" w:space="0" w:color="auto"/>
              <w:left w:val="single" w:sz="12" w:space="0" w:color="auto"/>
              <w:bottom w:val="single" w:sz="6" w:space="0" w:color="auto"/>
            </w:tcBorders>
            <w:shd w:val="clear" w:color="auto" w:fill="FFFFFF"/>
            <w:noWrap/>
            <w:tcMar>
              <w:top w:w="15" w:type="dxa"/>
              <w:left w:w="15" w:type="dxa"/>
              <w:right w:w="15" w:type="dxa"/>
            </w:tcMar>
            <w:vAlign w:val="center"/>
          </w:tcPr>
          <w:p w:rsidR="00FB06B9" w:rsidRDefault="0053602A">
            <w:pPr>
              <w:widowControl/>
              <w:adjustRightInd w:val="0"/>
              <w:snapToGrid w:val="0"/>
              <w:spacing w:line="252" w:lineRule="auto"/>
              <w:jc w:val="center"/>
              <w:textAlignment w:val="center"/>
              <w:rPr>
                <w:color w:val="000000"/>
                <w:kern w:val="0"/>
                <w:sz w:val="18"/>
                <w:szCs w:val="18"/>
              </w:rPr>
            </w:pPr>
            <w:r>
              <w:rPr>
                <w:color w:val="000000"/>
                <w:kern w:val="0"/>
                <w:sz w:val="18"/>
                <w:szCs w:val="18"/>
                <w:lang w:bidi="ar"/>
              </w:rPr>
              <w:t>2500</w:t>
            </w:r>
          </w:p>
        </w:tc>
        <w:tc>
          <w:tcPr>
            <w:tcW w:w="1508" w:type="dxa"/>
            <w:tcBorders>
              <w:top w:val="single" w:sz="6" w:space="0" w:color="auto"/>
              <w:bottom w:val="single" w:sz="6" w:space="0" w:color="auto"/>
            </w:tcBorders>
            <w:shd w:val="clear" w:color="auto" w:fill="FFFFFF"/>
            <w:noWrap/>
            <w:tcMar>
              <w:top w:w="15" w:type="dxa"/>
              <w:left w:w="15" w:type="dxa"/>
              <w:right w:w="15" w:type="dxa"/>
            </w:tcMar>
            <w:vAlign w:val="center"/>
          </w:tcPr>
          <w:p w:rsidR="00FB06B9" w:rsidRDefault="0053602A">
            <w:pPr>
              <w:widowControl/>
              <w:adjustRightInd w:val="0"/>
              <w:snapToGrid w:val="0"/>
              <w:spacing w:line="252" w:lineRule="auto"/>
              <w:jc w:val="center"/>
              <w:textAlignment w:val="center"/>
              <w:rPr>
                <w:color w:val="000000"/>
                <w:kern w:val="0"/>
                <w:sz w:val="18"/>
                <w:szCs w:val="18"/>
              </w:rPr>
            </w:pPr>
            <w:r>
              <w:rPr>
                <w:color w:val="000000"/>
                <w:kern w:val="0"/>
                <w:sz w:val="18"/>
                <w:szCs w:val="18"/>
                <w:lang w:bidi="ar"/>
              </w:rPr>
              <w:t>3500</w:t>
            </w:r>
          </w:p>
        </w:tc>
        <w:tc>
          <w:tcPr>
            <w:tcW w:w="0" w:type="auto"/>
            <w:tcBorders>
              <w:top w:val="single" w:sz="6" w:space="0" w:color="auto"/>
              <w:bottom w:val="single" w:sz="6" w:space="0" w:color="auto"/>
            </w:tcBorders>
            <w:shd w:val="clear" w:color="auto" w:fill="FFFFFF"/>
            <w:noWrap/>
            <w:tcMar>
              <w:top w:w="15" w:type="dxa"/>
              <w:left w:w="15" w:type="dxa"/>
              <w:right w:w="15" w:type="dxa"/>
            </w:tcMar>
            <w:vAlign w:val="center"/>
          </w:tcPr>
          <w:p w:rsidR="00FB06B9" w:rsidRDefault="0053602A">
            <w:pPr>
              <w:widowControl/>
              <w:adjustRightInd w:val="0"/>
              <w:snapToGrid w:val="0"/>
              <w:spacing w:line="252" w:lineRule="auto"/>
              <w:jc w:val="center"/>
              <w:textAlignment w:val="center"/>
              <w:rPr>
                <w:color w:val="000000"/>
                <w:kern w:val="0"/>
                <w:sz w:val="18"/>
                <w:szCs w:val="18"/>
              </w:rPr>
            </w:pPr>
            <w:r>
              <w:rPr>
                <w:color w:val="000000"/>
                <w:kern w:val="0"/>
                <w:sz w:val="18"/>
                <w:szCs w:val="18"/>
                <w:lang w:bidi="ar"/>
              </w:rPr>
              <w:t>5500</w:t>
            </w:r>
          </w:p>
        </w:tc>
        <w:tc>
          <w:tcPr>
            <w:tcW w:w="0" w:type="auto"/>
            <w:tcBorders>
              <w:top w:val="single" w:sz="6" w:space="0" w:color="auto"/>
              <w:bottom w:val="single" w:sz="6" w:space="0" w:color="auto"/>
            </w:tcBorders>
            <w:shd w:val="clear" w:color="auto" w:fill="FFFFFF"/>
            <w:noWrap/>
            <w:tcMar>
              <w:top w:w="15" w:type="dxa"/>
              <w:left w:w="15" w:type="dxa"/>
              <w:right w:w="15" w:type="dxa"/>
            </w:tcMar>
            <w:vAlign w:val="center"/>
          </w:tcPr>
          <w:p w:rsidR="00FB06B9" w:rsidRDefault="0053602A">
            <w:pPr>
              <w:widowControl/>
              <w:adjustRightInd w:val="0"/>
              <w:snapToGrid w:val="0"/>
              <w:spacing w:line="252" w:lineRule="auto"/>
              <w:jc w:val="center"/>
              <w:textAlignment w:val="center"/>
              <w:rPr>
                <w:color w:val="000000"/>
                <w:kern w:val="0"/>
                <w:sz w:val="18"/>
                <w:szCs w:val="18"/>
              </w:rPr>
            </w:pPr>
            <w:r>
              <w:rPr>
                <w:color w:val="000000"/>
                <w:kern w:val="0"/>
                <w:sz w:val="18"/>
                <w:szCs w:val="18"/>
                <w:lang w:bidi="ar"/>
              </w:rPr>
              <w:t>4.8</w:t>
            </w:r>
          </w:p>
        </w:tc>
        <w:tc>
          <w:tcPr>
            <w:tcW w:w="0" w:type="auto"/>
            <w:vMerge w:val="restart"/>
            <w:tcBorders>
              <w:top w:val="single" w:sz="6" w:space="0" w:color="auto"/>
              <w:bottom w:val="single" w:sz="6" w:space="0" w:color="auto"/>
            </w:tcBorders>
            <w:shd w:val="clear" w:color="auto" w:fill="FFFFFF"/>
            <w:noWrap/>
            <w:tcMar>
              <w:top w:w="15" w:type="dxa"/>
              <w:left w:w="15" w:type="dxa"/>
              <w:right w:w="15" w:type="dxa"/>
            </w:tcMar>
            <w:vAlign w:val="center"/>
          </w:tcPr>
          <w:p w:rsidR="00FB06B9" w:rsidRDefault="0053602A">
            <w:pPr>
              <w:widowControl/>
              <w:adjustRightInd w:val="0"/>
              <w:snapToGrid w:val="0"/>
              <w:spacing w:line="252" w:lineRule="auto"/>
              <w:jc w:val="center"/>
              <w:textAlignment w:val="center"/>
              <w:rPr>
                <w:color w:val="000000"/>
                <w:kern w:val="0"/>
                <w:sz w:val="18"/>
                <w:szCs w:val="18"/>
              </w:rPr>
            </w:pPr>
            <w:r>
              <w:rPr>
                <w:color w:val="000000"/>
                <w:kern w:val="0"/>
                <w:sz w:val="18"/>
                <w:szCs w:val="18"/>
              </w:rPr>
              <w:t>0.035</w:t>
            </w:r>
          </w:p>
        </w:tc>
        <w:tc>
          <w:tcPr>
            <w:tcW w:w="0" w:type="auto"/>
            <w:vMerge w:val="restart"/>
            <w:tcBorders>
              <w:top w:val="single" w:sz="6" w:space="0" w:color="auto"/>
              <w:bottom w:val="single" w:sz="6" w:space="0" w:color="auto"/>
              <w:right w:val="single" w:sz="12" w:space="0" w:color="auto"/>
            </w:tcBorders>
            <w:shd w:val="clear" w:color="auto" w:fill="FFFFFF"/>
            <w:noWrap/>
            <w:tcMar>
              <w:top w:w="15" w:type="dxa"/>
              <w:left w:w="15" w:type="dxa"/>
              <w:right w:w="15" w:type="dxa"/>
            </w:tcMar>
            <w:vAlign w:val="center"/>
          </w:tcPr>
          <w:p w:rsidR="00FB06B9" w:rsidRDefault="0053602A">
            <w:pPr>
              <w:widowControl/>
              <w:adjustRightInd w:val="0"/>
              <w:snapToGrid w:val="0"/>
              <w:spacing w:line="252" w:lineRule="auto"/>
              <w:jc w:val="center"/>
              <w:textAlignment w:val="center"/>
              <w:rPr>
                <w:color w:val="000000"/>
                <w:kern w:val="0"/>
                <w:sz w:val="18"/>
                <w:szCs w:val="18"/>
                <w:lang w:bidi="ar"/>
              </w:rPr>
            </w:pPr>
            <w:r>
              <w:rPr>
                <w:color w:val="000000"/>
                <w:kern w:val="0"/>
                <w:sz w:val="18"/>
                <w:szCs w:val="18"/>
                <w:lang w:bidi="ar"/>
              </w:rPr>
              <w:t>0.025</w:t>
            </w:r>
          </w:p>
        </w:tc>
      </w:tr>
      <w:tr w:rsidR="00FB06B9">
        <w:trPr>
          <w:trHeight w:val="68"/>
          <w:jc w:val="center"/>
        </w:trPr>
        <w:tc>
          <w:tcPr>
            <w:tcW w:w="1826" w:type="dxa"/>
            <w:vMerge/>
            <w:tcBorders>
              <w:top w:val="single" w:sz="6" w:space="0" w:color="auto"/>
              <w:left w:val="single" w:sz="12" w:space="0" w:color="auto"/>
              <w:bottom w:val="single" w:sz="6" w:space="0" w:color="auto"/>
            </w:tcBorders>
            <w:shd w:val="clear" w:color="auto" w:fill="FFFFFF"/>
            <w:noWrap/>
            <w:tcMar>
              <w:top w:w="15" w:type="dxa"/>
              <w:left w:w="15" w:type="dxa"/>
              <w:right w:w="15" w:type="dxa"/>
            </w:tcMar>
            <w:vAlign w:val="center"/>
          </w:tcPr>
          <w:p w:rsidR="00FB06B9" w:rsidRDefault="00FB06B9">
            <w:pPr>
              <w:widowControl/>
              <w:adjustRightInd w:val="0"/>
              <w:snapToGrid w:val="0"/>
              <w:spacing w:line="252" w:lineRule="auto"/>
              <w:jc w:val="center"/>
              <w:rPr>
                <w:color w:val="000000"/>
                <w:kern w:val="0"/>
                <w:sz w:val="18"/>
                <w:szCs w:val="18"/>
              </w:rPr>
            </w:pPr>
          </w:p>
        </w:tc>
        <w:tc>
          <w:tcPr>
            <w:tcW w:w="1508" w:type="dxa"/>
            <w:tcBorders>
              <w:top w:val="single" w:sz="6" w:space="0" w:color="auto"/>
              <w:bottom w:val="single" w:sz="6" w:space="0" w:color="auto"/>
            </w:tcBorders>
            <w:shd w:val="clear" w:color="auto" w:fill="FFFFFF"/>
            <w:noWrap/>
            <w:tcMar>
              <w:top w:w="15" w:type="dxa"/>
              <w:left w:w="15" w:type="dxa"/>
              <w:right w:w="15" w:type="dxa"/>
            </w:tcMar>
            <w:vAlign w:val="center"/>
          </w:tcPr>
          <w:p w:rsidR="00FB06B9" w:rsidRDefault="0053602A">
            <w:pPr>
              <w:widowControl/>
              <w:adjustRightInd w:val="0"/>
              <w:snapToGrid w:val="0"/>
              <w:spacing w:line="252" w:lineRule="auto"/>
              <w:jc w:val="center"/>
              <w:textAlignment w:val="center"/>
              <w:rPr>
                <w:color w:val="000000"/>
                <w:kern w:val="0"/>
                <w:sz w:val="18"/>
                <w:szCs w:val="18"/>
              </w:rPr>
            </w:pPr>
            <w:r>
              <w:rPr>
                <w:color w:val="000000"/>
                <w:kern w:val="0"/>
                <w:sz w:val="18"/>
                <w:szCs w:val="18"/>
                <w:lang w:bidi="ar"/>
              </w:rPr>
              <w:t>4000</w:t>
            </w:r>
          </w:p>
        </w:tc>
        <w:tc>
          <w:tcPr>
            <w:tcW w:w="0" w:type="auto"/>
            <w:tcBorders>
              <w:top w:val="single" w:sz="6" w:space="0" w:color="auto"/>
              <w:bottom w:val="single" w:sz="6" w:space="0" w:color="auto"/>
            </w:tcBorders>
            <w:shd w:val="clear" w:color="auto" w:fill="FFFFFF"/>
            <w:noWrap/>
            <w:tcMar>
              <w:top w:w="15" w:type="dxa"/>
              <w:left w:w="15" w:type="dxa"/>
              <w:right w:w="15" w:type="dxa"/>
            </w:tcMar>
            <w:vAlign w:val="center"/>
          </w:tcPr>
          <w:p w:rsidR="00FB06B9" w:rsidRDefault="0053602A">
            <w:pPr>
              <w:widowControl/>
              <w:adjustRightInd w:val="0"/>
              <w:snapToGrid w:val="0"/>
              <w:spacing w:line="252" w:lineRule="auto"/>
              <w:jc w:val="center"/>
              <w:textAlignment w:val="center"/>
              <w:rPr>
                <w:color w:val="000000"/>
                <w:kern w:val="0"/>
                <w:sz w:val="18"/>
                <w:szCs w:val="18"/>
              </w:rPr>
            </w:pPr>
            <w:r>
              <w:rPr>
                <w:color w:val="000000"/>
                <w:kern w:val="0"/>
                <w:sz w:val="18"/>
                <w:szCs w:val="18"/>
                <w:lang w:bidi="ar"/>
              </w:rPr>
              <w:t>6000</w:t>
            </w:r>
          </w:p>
        </w:tc>
        <w:tc>
          <w:tcPr>
            <w:tcW w:w="0" w:type="auto"/>
            <w:tcBorders>
              <w:top w:val="single" w:sz="6" w:space="0" w:color="auto"/>
              <w:bottom w:val="single" w:sz="6" w:space="0" w:color="auto"/>
            </w:tcBorders>
            <w:shd w:val="clear" w:color="auto" w:fill="FFFFFF"/>
            <w:noWrap/>
            <w:tcMar>
              <w:top w:w="15" w:type="dxa"/>
              <w:left w:w="15" w:type="dxa"/>
              <w:right w:w="15" w:type="dxa"/>
            </w:tcMar>
            <w:vAlign w:val="center"/>
          </w:tcPr>
          <w:p w:rsidR="00FB06B9" w:rsidRDefault="0053602A">
            <w:pPr>
              <w:widowControl/>
              <w:adjustRightInd w:val="0"/>
              <w:snapToGrid w:val="0"/>
              <w:spacing w:line="252" w:lineRule="auto"/>
              <w:jc w:val="center"/>
              <w:textAlignment w:val="center"/>
              <w:rPr>
                <w:color w:val="000000"/>
                <w:kern w:val="0"/>
                <w:sz w:val="18"/>
                <w:szCs w:val="18"/>
              </w:rPr>
            </w:pPr>
            <w:r>
              <w:rPr>
                <w:color w:val="000000"/>
                <w:kern w:val="0"/>
                <w:sz w:val="18"/>
                <w:szCs w:val="18"/>
                <w:lang w:bidi="ar"/>
              </w:rPr>
              <w:t>5.5</w:t>
            </w:r>
          </w:p>
        </w:tc>
        <w:tc>
          <w:tcPr>
            <w:tcW w:w="0" w:type="auto"/>
            <w:vMerge/>
            <w:tcBorders>
              <w:top w:val="single" w:sz="6" w:space="0" w:color="auto"/>
              <w:bottom w:val="single" w:sz="6" w:space="0" w:color="auto"/>
            </w:tcBorders>
            <w:shd w:val="clear" w:color="auto" w:fill="FFFFFF"/>
            <w:noWrap/>
            <w:tcMar>
              <w:top w:w="15" w:type="dxa"/>
              <w:left w:w="15" w:type="dxa"/>
              <w:right w:w="15" w:type="dxa"/>
            </w:tcMar>
            <w:vAlign w:val="center"/>
          </w:tcPr>
          <w:p w:rsidR="00FB06B9" w:rsidRDefault="00FB06B9">
            <w:pPr>
              <w:widowControl/>
              <w:adjustRightInd w:val="0"/>
              <w:snapToGrid w:val="0"/>
              <w:spacing w:line="252" w:lineRule="auto"/>
              <w:jc w:val="center"/>
              <w:textAlignment w:val="center"/>
              <w:rPr>
                <w:color w:val="000000"/>
                <w:kern w:val="0"/>
                <w:sz w:val="18"/>
                <w:szCs w:val="18"/>
              </w:rPr>
            </w:pPr>
          </w:p>
        </w:tc>
        <w:tc>
          <w:tcPr>
            <w:tcW w:w="0" w:type="auto"/>
            <w:vMerge/>
            <w:tcBorders>
              <w:top w:val="single" w:sz="6" w:space="0" w:color="auto"/>
              <w:bottom w:val="single" w:sz="6" w:space="0" w:color="auto"/>
              <w:right w:val="single" w:sz="12" w:space="0" w:color="auto"/>
            </w:tcBorders>
            <w:shd w:val="clear" w:color="auto" w:fill="FFFFFF"/>
            <w:noWrap/>
            <w:tcMar>
              <w:top w:w="15" w:type="dxa"/>
              <w:left w:w="15" w:type="dxa"/>
              <w:right w:w="15" w:type="dxa"/>
            </w:tcMar>
            <w:vAlign w:val="center"/>
          </w:tcPr>
          <w:p w:rsidR="00FB06B9" w:rsidRDefault="00FB06B9">
            <w:pPr>
              <w:widowControl/>
              <w:adjustRightInd w:val="0"/>
              <w:snapToGrid w:val="0"/>
              <w:spacing w:line="252" w:lineRule="auto"/>
              <w:jc w:val="center"/>
              <w:textAlignment w:val="center"/>
              <w:rPr>
                <w:color w:val="000000"/>
                <w:kern w:val="0"/>
                <w:sz w:val="18"/>
                <w:szCs w:val="18"/>
                <w:lang w:bidi="ar"/>
              </w:rPr>
            </w:pPr>
          </w:p>
        </w:tc>
      </w:tr>
      <w:tr w:rsidR="00FB06B9">
        <w:trPr>
          <w:trHeight w:val="68"/>
          <w:jc w:val="center"/>
        </w:trPr>
        <w:tc>
          <w:tcPr>
            <w:tcW w:w="1826" w:type="dxa"/>
            <w:vMerge/>
            <w:tcBorders>
              <w:top w:val="single" w:sz="6" w:space="0" w:color="auto"/>
              <w:left w:val="single" w:sz="12" w:space="0" w:color="auto"/>
              <w:bottom w:val="single" w:sz="6" w:space="0" w:color="auto"/>
            </w:tcBorders>
            <w:shd w:val="clear" w:color="auto" w:fill="FFFFFF"/>
            <w:noWrap/>
            <w:tcMar>
              <w:top w:w="15" w:type="dxa"/>
              <w:left w:w="15" w:type="dxa"/>
              <w:right w:w="15" w:type="dxa"/>
            </w:tcMar>
            <w:vAlign w:val="center"/>
          </w:tcPr>
          <w:p w:rsidR="00FB06B9" w:rsidRDefault="00FB06B9">
            <w:pPr>
              <w:widowControl/>
              <w:adjustRightInd w:val="0"/>
              <w:snapToGrid w:val="0"/>
              <w:spacing w:line="252" w:lineRule="auto"/>
              <w:jc w:val="center"/>
              <w:rPr>
                <w:color w:val="000000"/>
                <w:kern w:val="0"/>
                <w:sz w:val="18"/>
                <w:szCs w:val="18"/>
              </w:rPr>
            </w:pPr>
          </w:p>
        </w:tc>
        <w:tc>
          <w:tcPr>
            <w:tcW w:w="1508" w:type="dxa"/>
            <w:tcBorders>
              <w:top w:val="single" w:sz="6" w:space="0" w:color="auto"/>
              <w:bottom w:val="single" w:sz="6" w:space="0" w:color="auto"/>
            </w:tcBorders>
            <w:shd w:val="clear" w:color="auto" w:fill="FFFFFF"/>
            <w:noWrap/>
            <w:tcMar>
              <w:top w:w="15" w:type="dxa"/>
              <w:left w:w="15" w:type="dxa"/>
              <w:right w:w="15" w:type="dxa"/>
            </w:tcMar>
            <w:vAlign w:val="center"/>
          </w:tcPr>
          <w:p w:rsidR="00FB06B9" w:rsidRDefault="0053602A">
            <w:pPr>
              <w:widowControl/>
              <w:adjustRightInd w:val="0"/>
              <w:snapToGrid w:val="0"/>
              <w:spacing w:line="252" w:lineRule="auto"/>
              <w:jc w:val="center"/>
              <w:textAlignment w:val="center"/>
              <w:rPr>
                <w:color w:val="000000"/>
                <w:kern w:val="0"/>
                <w:sz w:val="18"/>
                <w:szCs w:val="18"/>
              </w:rPr>
            </w:pPr>
            <w:r>
              <w:rPr>
                <w:color w:val="000000"/>
                <w:kern w:val="0"/>
                <w:sz w:val="18"/>
                <w:szCs w:val="18"/>
                <w:lang w:bidi="ar"/>
              </w:rPr>
              <w:t>4500</w:t>
            </w:r>
          </w:p>
        </w:tc>
        <w:tc>
          <w:tcPr>
            <w:tcW w:w="0" w:type="auto"/>
            <w:tcBorders>
              <w:top w:val="single" w:sz="6" w:space="0" w:color="auto"/>
              <w:bottom w:val="single" w:sz="6" w:space="0" w:color="auto"/>
            </w:tcBorders>
            <w:shd w:val="clear" w:color="auto" w:fill="FFFFFF"/>
            <w:noWrap/>
            <w:tcMar>
              <w:top w:w="15" w:type="dxa"/>
              <w:left w:w="15" w:type="dxa"/>
              <w:right w:w="15" w:type="dxa"/>
            </w:tcMar>
            <w:vAlign w:val="center"/>
          </w:tcPr>
          <w:p w:rsidR="00FB06B9" w:rsidRDefault="0053602A">
            <w:pPr>
              <w:widowControl/>
              <w:adjustRightInd w:val="0"/>
              <w:snapToGrid w:val="0"/>
              <w:spacing w:line="252" w:lineRule="auto"/>
              <w:jc w:val="center"/>
              <w:textAlignment w:val="center"/>
              <w:rPr>
                <w:color w:val="000000"/>
                <w:kern w:val="0"/>
                <w:sz w:val="18"/>
                <w:szCs w:val="18"/>
              </w:rPr>
            </w:pPr>
            <w:r>
              <w:rPr>
                <w:color w:val="000000"/>
                <w:kern w:val="0"/>
                <w:sz w:val="18"/>
                <w:szCs w:val="18"/>
                <w:lang w:bidi="ar"/>
              </w:rPr>
              <w:t>6500</w:t>
            </w:r>
          </w:p>
        </w:tc>
        <w:tc>
          <w:tcPr>
            <w:tcW w:w="0" w:type="auto"/>
            <w:tcBorders>
              <w:top w:val="single" w:sz="6" w:space="0" w:color="auto"/>
              <w:bottom w:val="single" w:sz="6" w:space="0" w:color="auto"/>
            </w:tcBorders>
            <w:shd w:val="clear" w:color="auto" w:fill="FFFFFF"/>
            <w:noWrap/>
            <w:tcMar>
              <w:top w:w="15" w:type="dxa"/>
              <w:left w:w="15" w:type="dxa"/>
              <w:right w:w="15" w:type="dxa"/>
            </w:tcMar>
            <w:vAlign w:val="center"/>
          </w:tcPr>
          <w:p w:rsidR="00FB06B9" w:rsidRDefault="0053602A">
            <w:pPr>
              <w:widowControl/>
              <w:adjustRightInd w:val="0"/>
              <w:snapToGrid w:val="0"/>
              <w:spacing w:line="252" w:lineRule="auto"/>
              <w:jc w:val="center"/>
              <w:textAlignment w:val="center"/>
              <w:rPr>
                <w:color w:val="000000"/>
                <w:kern w:val="0"/>
                <w:sz w:val="18"/>
                <w:szCs w:val="18"/>
              </w:rPr>
            </w:pPr>
            <w:r>
              <w:rPr>
                <w:color w:val="000000"/>
                <w:kern w:val="0"/>
                <w:sz w:val="18"/>
                <w:szCs w:val="18"/>
                <w:lang w:bidi="ar"/>
              </w:rPr>
              <w:t>6.2</w:t>
            </w:r>
          </w:p>
        </w:tc>
        <w:tc>
          <w:tcPr>
            <w:tcW w:w="0" w:type="auto"/>
            <w:vMerge/>
            <w:tcBorders>
              <w:top w:val="single" w:sz="6" w:space="0" w:color="auto"/>
              <w:bottom w:val="single" w:sz="6" w:space="0" w:color="auto"/>
            </w:tcBorders>
            <w:shd w:val="clear" w:color="auto" w:fill="FFFFFF"/>
            <w:noWrap/>
            <w:tcMar>
              <w:top w:w="15" w:type="dxa"/>
              <w:left w:w="15" w:type="dxa"/>
              <w:right w:w="15" w:type="dxa"/>
            </w:tcMar>
            <w:vAlign w:val="center"/>
          </w:tcPr>
          <w:p w:rsidR="00FB06B9" w:rsidRDefault="00FB06B9">
            <w:pPr>
              <w:widowControl/>
              <w:adjustRightInd w:val="0"/>
              <w:snapToGrid w:val="0"/>
              <w:spacing w:line="252" w:lineRule="auto"/>
              <w:jc w:val="center"/>
              <w:textAlignment w:val="center"/>
              <w:rPr>
                <w:color w:val="000000"/>
                <w:kern w:val="0"/>
                <w:sz w:val="18"/>
                <w:szCs w:val="18"/>
              </w:rPr>
            </w:pPr>
          </w:p>
        </w:tc>
        <w:tc>
          <w:tcPr>
            <w:tcW w:w="0" w:type="auto"/>
            <w:vMerge/>
            <w:tcBorders>
              <w:top w:val="single" w:sz="6" w:space="0" w:color="auto"/>
              <w:bottom w:val="single" w:sz="6" w:space="0" w:color="auto"/>
              <w:right w:val="single" w:sz="12" w:space="0" w:color="auto"/>
            </w:tcBorders>
            <w:shd w:val="clear" w:color="auto" w:fill="FFFFFF"/>
            <w:noWrap/>
            <w:tcMar>
              <w:top w:w="15" w:type="dxa"/>
              <w:left w:w="15" w:type="dxa"/>
              <w:right w:w="15" w:type="dxa"/>
            </w:tcMar>
            <w:vAlign w:val="center"/>
          </w:tcPr>
          <w:p w:rsidR="00FB06B9" w:rsidRDefault="00FB06B9">
            <w:pPr>
              <w:widowControl/>
              <w:adjustRightInd w:val="0"/>
              <w:snapToGrid w:val="0"/>
              <w:spacing w:line="252" w:lineRule="auto"/>
              <w:jc w:val="center"/>
              <w:textAlignment w:val="center"/>
              <w:rPr>
                <w:color w:val="000000"/>
                <w:kern w:val="0"/>
                <w:sz w:val="18"/>
                <w:szCs w:val="18"/>
                <w:lang w:bidi="ar"/>
              </w:rPr>
            </w:pPr>
          </w:p>
        </w:tc>
      </w:tr>
      <w:tr w:rsidR="00FB06B9">
        <w:trPr>
          <w:trHeight w:val="68"/>
          <w:jc w:val="center"/>
        </w:trPr>
        <w:tc>
          <w:tcPr>
            <w:tcW w:w="1826" w:type="dxa"/>
            <w:vMerge/>
            <w:tcBorders>
              <w:top w:val="single" w:sz="6" w:space="0" w:color="auto"/>
              <w:left w:val="single" w:sz="12" w:space="0" w:color="auto"/>
              <w:bottom w:val="single" w:sz="6" w:space="0" w:color="auto"/>
            </w:tcBorders>
            <w:shd w:val="clear" w:color="auto" w:fill="FFFFFF"/>
            <w:noWrap/>
            <w:tcMar>
              <w:top w:w="15" w:type="dxa"/>
              <w:left w:w="15" w:type="dxa"/>
              <w:right w:w="15" w:type="dxa"/>
            </w:tcMar>
            <w:vAlign w:val="center"/>
          </w:tcPr>
          <w:p w:rsidR="00FB06B9" w:rsidRDefault="00FB06B9">
            <w:pPr>
              <w:widowControl/>
              <w:adjustRightInd w:val="0"/>
              <w:snapToGrid w:val="0"/>
              <w:spacing w:line="252" w:lineRule="auto"/>
              <w:jc w:val="center"/>
              <w:rPr>
                <w:color w:val="000000"/>
                <w:kern w:val="0"/>
                <w:sz w:val="18"/>
                <w:szCs w:val="18"/>
              </w:rPr>
            </w:pPr>
          </w:p>
        </w:tc>
        <w:tc>
          <w:tcPr>
            <w:tcW w:w="1508" w:type="dxa"/>
            <w:tcBorders>
              <w:top w:val="single" w:sz="6" w:space="0" w:color="auto"/>
              <w:bottom w:val="single" w:sz="6" w:space="0" w:color="auto"/>
            </w:tcBorders>
            <w:shd w:val="clear" w:color="auto" w:fill="FFFFFF"/>
            <w:noWrap/>
            <w:tcMar>
              <w:top w:w="15" w:type="dxa"/>
              <w:left w:w="15" w:type="dxa"/>
              <w:right w:w="15" w:type="dxa"/>
            </w:tcMar>
            <w:vAlign w:val="center"/>
          </w:tcPr>
          <w:p w:rsidR="00FB06B9" w:rsidRDefault="0053602A">
            <w:pPr>
              <w:widowControl/>
              <w:adjustRightInd w:val="0"/>
              <w:snapToGrid w:val="0"/>
              <w:spacing w:line="252" w:lineRule="auto"/>
              <w:jc w:val="center"/>
              <w:textAlignment w:val="center"/>
              <w:rPr>
                <w:color w:val="000000"/>
                <w:kern w:val="0"/>
                <w:sz w:val="18"/>
                <w:szCs w:val="18"/>
              </w:rPr>
            </w:pPr>
            <w:r>
              <w:rPr>
                <w:color w:val="000000"/>
                <w:kern w:val="0"/>
                <w:sz w:val="18"/>
                <w:szCs w:val="18"/>
                <w:lang w:bidi="ar"/>
              </w:rPr>
              <w:t>5000</w:t>
            </w:r>
          </w:p>
        </w:tc>
        <w:tc>
          <w:tcPr>
            <w:tcW w:w="0" w:type="auto"/>
            <w:tcBorders>
              <w:top w:val="single" w:sz="6" w:space="0" w:color="auto"/>
              <w:bottom w:val="single" w:sz="6" w:space="0" w:color="auto"/>
            </w:tcBorders>
            <w:shd w:val="clear" w:color="auto" w:fill="FFFFFF"/>
            <w:noWrap/>
            <w:tcMar>
              <w:top w:w="15" w:type="dxa"/>
              <w:left w:w="15" w:type="dxa"/>
              <w:right w:w="15" w:type="dxa"/>
            </w:tcMar>
            <w:vAlign w:val="center"/>
          </w:tcPr>
          <w:p w:rsidR="00FB06B9" w:rsidRDefault="0053602A">
            <w:pPr>
              <w:widowControl/>
              <w:adjustRightInd w:val="0"/>
              <w:snapToGrid w:val="0"/>
              <w:spacing w:line="252" w:lineRule="auto"/>
              <w:jc w:val="center"/>
              <w:textAlignment w:val="center"/>
              <w:rPr>
                <w:color w:val="000000"/>
                <w:kern w:val="0"/>
                <w:sz w:val="18"/>
                <w:szCs w:val="18"/>
              </w:rPr>
            </w:pPr>
            <w:r>
              <w:rPr>
                <w:color w:val="000000"/>
                <w:kern w:val="0"/>
                <w:sz w:val="18"/>
                <w:szCs w:val="18"/>
                <w:lang w:bidi="ar"/>
              </w:rPr>
              <w:t>7000</w:t>
            </w:r>
          </w:p>
        </w:tc>
        <w:tc>
          <w:tcPr>
            <w:tcW w:w="0" w:type="auto"/>
            <w:tcBorders>
              <w:top w:val="single" w:sz="6" w:space="0" w:color="auto"/>
              <w:bottom w:val="single" w:sz="6" w:space="0" w:color="auto"/>
            </w:tcBorders>
            <w:shd w:val="clear" w:color="auto" w:fill="FFFFFF"/>
            <w:noWrap/>
            <w:tcMar>
              <w:top w:w="15" w:type="dxa"/>
              <w:left w:w="15" w:type="dxa"/>
              <w:right w:w="15" w:type="dxa"/>
            </w:tcMar>
            <w:vAlign w:val="center"/>
          </w:tcPr>
          <w:p w:rsidR="00FB06B9" w:rsidRDefault="0053602A">
            <w:pPr>
              <w:widowControl/>
              <w:adjustRightInd w:val="0"/>
              <w:snapToGrid w:val="0"/>
              <w:spacing w:line="252" w:lineRule="auto"/>
              <w:jc w:val="center"/>
              <w:textAlignment w:val="center"/>
              <w:rPr>
                <w:color w:val="000000"/>
                <w:kern w:val="0"/>
                <w:sz w:val="18"/>
                <w:szCs w:val="18"/>
              </w:rPr>
            </w:pPr>
            <w:r>
              <w:rPr>
                <w:color w:val="000000"/>
                <w:kern w:val="0"/>
                <w:sz w:val="18"/>
                <w:szCs w:val="18"/>
                <w:lang w:bidi="ar"/>
              </w:rPr>
              <w:t>6.8</w:t>
            </w:r>
          </w:p>
        </w:tc>
        <w:tc>
          <w:tcPr>
            <w:tcW w:w="0" w:type="auto"/>
            <w:vMerge/>
            <w:tcBorders>
              <w:top w:val="single" w:sz="6" w:space="0" w:color="auto"/>
              <w:bottom w:val="single" w:sz="6" w:space="0" w:color="auto"/>
            </w:tcBorders>
            <w:shd w:val="clear" w:color="auto" w:fill="FFFFFF"/>
            <w:noWrap/>
            <w:tcMar>
              <w:top w:w="15" w:type="dxa"/>
              <w:left w:w="15" w:type="dxa"/>
              <w:right w:w="15" w:type="dxa"/>
            </w:tcMar>
            <w:vAlign w:val="center"/>
          </w:tcPr>
          <w:p w:rsidR="00FB06B9" w:rsidRDefault="00FB06B9">
            <w:pPr>
              <w:widowControl/>
              <w:adjustRightInd w:val="0"/>
              <w:snapToGrid w:val="0"/>
              <w:spacing w:line="252" w:lineRule="auto"/>
              <w:jc w:val="center"/>
              <w:textAlignment w:val="center"/>
              <w:rPr>
                <w:color w:val="000000"/>
                <w:kern w:val="0"/>
                <w:sz w:val="18"/>
                <w:szCs w:val="18"/>
              </w:rPr>
            </w:pPr>
          </w:p>
        </w:tc>
        <w:tc>
          <w:tcPr>
            <w:tcW w:w="0" w:type="auto"/>
            <w:vMerge/>
            <w:tcBorders>
              <w:top w:val="single" w:sz="6" w:space="0" w:color="auto"/>
              <w:bottom w:val="single" w:sz="6" w:space="0" w:color="auto"/>
              <w:right w:val="single" w:sz="12" w:space="0" w:color="auto"/>
            </w:tcBorders>
            <w:shd w:val="clear" w:color="auto" w:fill="FFFFFF"/>
            <w:noWrap/>
            <w:tcMar>
              <w:top w:w="15" w:type="dxa"/>
              <w:left w:w="15" w:type="dxa"/>
              <w:right w:w="15" w:type="dxa"/>
            </w:tcMar>
            <w:vAlign w:val="center"/>
          </w:tcPr>
          <w:p w:rsidR="00FB06B9" w:rsidRDefault="00FB06B9">
            <w:pPr>
              <w:widowControl/>
              <w:adjustRightInd w:val="0"/>
              <w:snapToGrid w:val="0"/>
              <w:spacing w:line="252" w:lineRule="auto"/>
              <w:jc w:val="center"/>
              <w:textAlignment w:val="center"/>
              <w:rPr>
                <w:color w:val="000000"/>
                <w:kern w:val="0"/>
                <w:sz w:val="18"/>
                <w:szCs w:val="18"/>
                <w:lang w:bidi="ar"/>
              </w:rPr>
            </w:pPr>
          </w:p>
        </w:tc>
      </w:tr>
      <w:tr w:rsidR="00FB06B9">
        <w:trPr>
          <w:trHeight w:val="68"/>
          <w:jc w:val="center"/>
        </w:trPr>
        <w:tc>
          <w:tcPr>
            <w:tcW w:w="1826" w:type="dxa"/>
            <w:vMerge/>
            <w:tcBorders>
              <w:top w:val="single" w:sz="6" w:space="0" w:color="auto"/>
              <w:left w:val="single" w:sz="12" w:space="0" w:color="auto"/>
              <w:bottom w:val="single" w:sz="6" w:space="0" w:color="auto"/>
            </w:tcBorders>
            <w:shd w:val="clear" w:color="auto" w:fill="FFFFFF"/>
            <w:noWrap/>
            <w:tcMar>
              <w:top w:w="15" w:type="dxa"/>
              <w:left w:w="15" w:type="dxa"/>
              <w:right w:w="15" w:type="dxa"/>
            </w:tcMar>
            <w:vAlign w:val="center"/>
          </w:tcPr>
          <w:p w:rsidR="00FB06B9" w:rsidRDefault="00FB06B9">
            <w:pPr>
              <w:widowControl/>
              <w:adjustRightInd w:val="0"/>
              <w:snapToGrid w:val="0"/>
              <w:spacing w:line="252" w:lineRule="auto"/>
              <w:jc w:val="center"/>
              <w:rPr>
                <w:color w:val="000000"/>
                <w:kern w:val="0"/>
                <w:sz w:val="18"/>
                <w:szCs w:val="18"/>
              </w:rPr>
            </w:pPr>
          </w:p>
        </w:tc>
        <w:tc>
          <w:tcPr>
            <w:tcW w:w="1508" w:type="dxa"/>
            <w:tcBorders>
              <w:top w:val="single" w:sz="6" w:space="0" w:color="auto"/>
              <w:bottom w:val="single" w:sz="6" w:space="0" w:color="auto"/>
            </w:tcBorders>
            <w:shd w:val="clear" w:color="auto" w:fill="FFFFFF"/>
            <w:noWrap/>
            <w:tcMar>
              <w:top w:w="15" w:type="dxa"/>
              <w:left w:w="15" w:type="dxa"/>
              <w:right w:w="15" w:type="dxa"/>
            </w:tcMar>
            <w:vAlign w:val="center"/>
          </w:tcPr>
          <w:p w:rsidR="00FB06B9" w:rsidRDefault="0053602A">
            <w:pPr>
              <w:widowControl/>
              <w:adjustRightInd w:val="0"/>
              <w:snapToGrid w:val="0"/>
              <w:spacing w:line="252" w:lineRule="auto"/>
              <w:jc w:val="center"/>
              <w:textAlignment w:val="center"/>
              <w:rPr>
                <w:color w:val="000000"/>
                <w:kern w:val="0"/>
                <w:sz w:val="18"/>
                <w:szCs w:val="18"/>
              </w:rPr>
            </w:pPr>
            <w:r>
              <w:rPr>
                <w:color w:val="000000"/>
                <w:kern w:val="0"/>
                <w:sz w:val="18"/>
                <w:szCs w:val="18"/>
                <w:lang w:bidi="ar"/>
              </w:rPr>
              <w:t>5500</w:t>
            </w:r>
          </w:p>
        </w:tc>
        <w:tc>
          <w:tcPr>
            <w:tcW w:w="0" w:type="auto"/>
            <w:tcBorders>
              <w:top w:val="single" w:sz="6" w:space="0" w:color="auto"/>
              <w:bottom w:val="single" w:sz="6" w:space="0" w:color="auto"/>
            </w:tcBorders>
            <w:shd w:val="clear" w:color="auto" w:fill="FFFFFF"/>
            <w:noWrap/>
            <w:tcMar>
              <w:top w:w="15" w:type="dxa"/>
              <w:left w:w="15" w:type="dxa"/>
              <w:right w:w="15" w:type="dxa"/>
            </w:tcMar>
            <w:vAlign w:val="center"/>
          </w:tcPr>
          <w:p w:rsidR="00FB06B9" w:rsidRDefault="0053602A">
            <w:pPr>
              <w:widowControl/>
              <w:adjustRightInd w:val="0"/>
              <w:snapToGrid w:val="0"/>
              <w:spacing w:line="252" w:lineRule="auto"/>
              <w:jc w:val="center"/>
              <w:textAlignment w:val="center"/>
              <w:rPr>
                <w:color w:val="000000"/>
                <w:kern w:val="0"/>
                <w:sz w:val="18"/>
                <w:szCs w:val="18"/>
              </w:rPr>
            </w:pPr>
            <w:r>
              <w:rPr>
                <w:color w:val="000000"/>
                <w:kern w:val="0"/>
                <w:sz w:val="18"/>
                <w:szCs w:val="18"/>
                <w:lang w:bidi="ar"/>
              </w:rPr>
              <w:t>7500</w:t>
            </w:r>
          </w:p>
        </w:tc>
        <w:tc>
          <w:tcPr>
            <w:tcW w:w="0" w:type="auto"/>
            <w:tcBorders>
              <w:top w:val="single" w:sz="6" w:space="0" w:color="auto"/>
              <w:bottom w:val="single" w:sz="6" w:space="0" w:color="auto"/>
            </w:tcBorders>
            <w:shd w:val="clear" w:color="auto" w:fill="FFFFFF"/>
            <w:noWrap/>
            <w:tcMar>
              <w:top w:w="15" w:type="dxa"/>
              <w:left w:w="15" w:type="dxa"/>
              <w:right w:w="15" w:type="dxa"/>
            </w:tcMar>
            <w:vAlign w:val="center"/>
          </w:tcPr>
          <w:p w:rsidR="00FB06B9" w:rsidRDefault="0053602A">
            <w:pPr>
              <w:widowControl/>
              <w:adjustRightInd w:val="0"/>
              <w:snapToGrid w:val="0"/>
              <w:spacing w:line="252" w:lineRule="auto"/>
              <w:jc w:val="center"/>
              <w:textAlignment w:val="center"/>
              <w:rPr>
                <w:color w:val="000000"/>
                <w:kern w:val="0"/>
                <w:sz w:val="18"/>
                <w:szCs w:val="18"/>
              </w:rPr>
            </w:pPr>
            <w:r>
              <w:rPr>
                <w:color w:val="000000"/>
                <w:kern w:val="0"/>
                <w:sz w:val="18"/>
                <w:szCs w:val="18"/>
                <w:lang w:bidi="ar"/>
              </w:rPr>
              <w:t>7.5</w:t>
            </w:r>
          </w:p>
        </w:tc>
        <w:tc>
          <w:tcPr>
            <w:tcW w:w="0" w:type="auto"/>
            <w:vMerge/>
            <w:tcBorders>
              <w:top w:val="single" w:sz="6" w:space="0" w:color="auto"/>
              <w:bottom w:val="single" w:sz="6" w:space="0" w:color="auto"/>
            </w:tcBorders>
            <w:shd w:val="clear" w:color="auto" w:fill="FFFFFF"/>
            <w:noWrap/>
            <w:tcMar>
              <w:top w:w="15" w:type="dxa"/>
              <w:left w:w="15" w:type="dxa"/>
              <w:right w:w="15" w:type="dxa"/>
            </w:tcMar>
            <w:vAlign w:val="center"/>
          </w:tcPr>
          <w:p w:rsidR="00FB06B9" w:rsidRDefault="00FB06B9">
            <w:pPr>
              <w:widowControl/>
              <w:adjustRightInd w:val="0"/>
              <w:snapToGrid w:val="0"/>
              <w:spacing w:line="252" w:lineRule="auto"/>
              <w:jc w:val="center"/>
              <w:textAlignment w:val="center"/>
              <w:rPr>
                <w:color w:val="000000"/>
                <w:kern w:val="0"/>
                <w:sz w:val="18"/>
                <w:szCs w:val="18"/>
              </w:rPr>
            </w:pPr>
          </w:p>
        </w:tc>
        <w:tc>
          <w:tcPr>
            <w:tcW w:w="0" w:type="auto"/>
            <w:vMerge/>
            <w:tcBorders>
              <w:top w:val="single" w:sz="6" w:space="0" w:color="auto"/>
              <w:bottom w:val="single" w:sz="6" w:space="0" w:color="auto"/>
              <w:right w:val="single" w:sz="12" w:space="0" w:color="auto"/>
            </w:tcBorders>
            <w:shd w:val="clear" w:color="auto" w:fill="FFFFFF"/>
            <w:noWrap/>
            <w:tcMar>
              <w:top w:w="15" w:type="dxa"/>
              <w:left w:w="15" w:type="dxa"/>
              <w:right w:w="15" w:type="dxa"/>
            </w:tcMar>
            <w:vAlign w:val="center"/>
          </w:tcPr>
          <w:p w:rsidR="00FB06B9" w:rsidRDefault="00FB06B9">
            <w:pPr>
              <w:widowControl/>
              <w:adjustRightInd w:val="0"/>
              <w:snapToGrid w:val="0"/>
              <w:spacing w:line="252" w:lineRule="auto"/>
              <w:jc w:val="center"/>
              <w:textAlignment w:val="center"/>
              <w:rPr>
                <w:color w:val="000000"/>
                <w:kern w:val="0"/>
                <w:sz w:val="18"/>
                <w:szCs w:val="18"/>
                <w:lang w:bidi="ar"/>
              </w:rPr>
            </w:pPr>
          </w:p>
        </w:tc>
      </w:tr>
      <w:tr w:rsidR="00FB06B9">
        <w:trPr>
          <w:trHeight w:val="68"/>
          <w:jc w:val="center"/>
        </w:trPr>
        <w:tc>
          <w:tcPr>
            <w:tcW w:w="1826" w:type="dxa"/>
            <w:vMerge/>
            <w:tcBorders>
              <w:top w:val="single" w:sz="6" w:space="0" w:color="auto"/>
              <w:left w:val="single" w:sz="12" w:space="0" w:color="auto"/>
              <w:bottom w:val="single" w:sz="6" w:space="0" w:color="auto"/>
            </w:tcBorders>
            <w:shd w:val="clear" w:color="auto" w:fill="FFFFFF"/>
            <w:noWrap/>
            <w:tcMar>
              <w:top w:w="15" w:type="dxa"/>
              <w:left w:w="15" w:type="dxa"/>
              <w:right w:w="15" w:type="dxa"/>
            </w:tcMar>
            <w:vAlign w:val="center"/>
          </w:tcPr>
          <w:p w:rsidR="00FB06B9" w:rsidRDefault="00FB06B9">
            <w:pPr>
              <w:widowControl/>
              <w:adjustRightInd w:val="0"/>
              <w:snapToGrid w:val="0"/>
              <w:spacing w:line="252" w:lineRule="auto"/>
              <w:jc w:val="center"/>
              <w:rPr>
                <w:color w:val="000000"/>
                <w:kern w:val="0"/>
                <w:sz w:val="18"/>
                <w:szCs w:val="18"/>
              </w:rPr>
            </w:pPr>
          </w:p>
        </w:tc>
        <w:tc>
          <w:tcPr>
            <w:tcW w:w="1508" w:type="dxa"/>
            <w:tcBorders>
              <w:top w:val="single" w:sz="6" w:space="0" w:color="auto"/>
              <w:bottom w:val="single" w:sz="6" w:space="0" w:color="auto"/>
            </w:tcBorders>
            <w:shd w:val="clear" w:color="auto" w:fill="FFFFFF"/>
            <w:noWrap/>
            <w:tcMar>
              <w:top w:w="15" w:type="dxa"/>
              <w:left w:w="15" w:type="dxa"/>
              <w:right w:w="15" w:type="dxa"/>
            </w:tcMar>
            <w:vAlign w:val="center"/>
          </w:tcPr>
          <w:p w:rsidR="00FB06B9" w:rsidRDefault="0053602A">
            <w:pPr>
              <w:widowControl/>
              <w:adjustRightInd w:val="0"/>
              <w:snapToGrid w:val="0"/>
              <w:spacing w:line="252" w:lineRule="auto"/>
              <w:jc w:val="center"/>
              <w:textAlignment w:val="center"/>
              <w:rPr>
                <w:color w:val="000000"/>
                <w:kern w:val="0"/>
                <w:sz w:val="18"/>
                <w:szCs w:val="18"/>
              </w:rPr>
            </w:pPr>
            <w:r>
              <w:rPr>
                <w:color w:val="000000"/>
                <w:kern w:val="0"/>
                <w:sz w:val="18"/>
                <w:szCs w:val="18"/>
                <w:lang w:bidi="ar"/>
              </w:rPr>
              <w:t>6000</w:t>
            </w:r>
          </w:p>
        </w:tc>
        <w:tc>
          <w:tcPr>
            <w:tcW w:w="0" w:type="auto"/>
            <w:tcBorders>
              <w:top w:val="single" w:sz="6" w:space="0" w:color="auto"/>
              <w:bottom w:val="single" w:sz="6" w:space="0" w:color="auto"/>
            </w:tcBorders>
            <w:shd w:val="clear" w:color="auto" w:fill="FFFFFF"/>
            <w:noWrap/>
            <w:tcMar>
              <w:top w:w="15" w:type="dxa"/>
              <w:left w:w="15" w:type="dxa"/>
              <w:right w:w="15" w:type="dxa"/>
            </w:tcMar>
            <w:vAlign w:val="center"/>
          </w:tcPr>
          <w:p w:rsidR="00FB06B9" w:rsidRDefault="0053602A">
            <w:pPr>
              <w:widowControl/>
              <w:adjustRightInd w:val="0"/>
              <w:snapToGrid w:val="0"/>
              <w:spacing w:line="252" w:lineRule="auto"/>
              <w:jc w:val="center"/>
              <w:textAlignment w:val="center"/>
              <w:rPr>
                <w:color w:val="000000"/>
                <w:kern w:val="0"/>
                <w:sz w:val="18"/>
                <w:szCs w:val="18"/>
              </w:rPr>
            </w:pPr>
            <w:r>
              <w:rPr>
                <w:color w:val="000000"/>
                <w:kern w:val="0"/>
                <w:sz w:val="18"/>
                <w:szCs w:val="18"/>
                <w:lang w:bidi="ar"/>
              </w:rPr>
              <w:t>8000</w:t>
            </w:r>
          </w:p>
        </w:tc>
        <w:tc>
          <w:tcPr>
            <w:tcW w:w="0" w:type="auto"/>
            <w:tcBorders>
              <w:top w:val="single" w:sz="6" w:space="0" w:color="auto"/>
              <w:bottom w:val="single" w:sz="6" w:space="0" w:color="auto"/>
            </w:tcBorders>
            <w:shd w:val="clear" w:color="auto" w:fill="FFFFFF"/>
            <w:noWrap/>
            <w:tcMar>
              <w:top w:w="15" w:type="dxa"/>
              <w:left w:w="15" w:type="dxa"/>
              <w:right w:w="15" w:type="dxa"/>
            </w:tcMar>
            <w:vAlign w:val="center"/>
          </w:tcPr>
          <w:p w:rsidR="00FB06B9" w:rsidRDefault="0053602A">
            <w:pPr>
              <w:widowControl/>
              <w:adjustRightInd w:val="0"/>
              <w:snapToGrid w:val="0"/>
              <w:spacing w:line="252" w:lineRule="auto"/>
              <w:jc w:val="center"/>
              <w:textAlignment w:val="center"/>
              <w:rPr>
                <w:color w:val="000000"/>
                <w:kern w:val="0"/>
                <w:sz w:val="18"/>
                <w:szCs w:val="18"/>
              </w:rPr>
            </w:pPr>
            <w:r>
              <w:rPr>
                <w:color w:val="000000"/>
                <w:kern w:val="0"/>
                <w:sz w:val="18"/>
                <w:szCs w:val="18"/>
                <w:lang w:bidi="ar"/>
              </w:rPr>
              <w:t>8.2</w:t>
            </w:r>
          </w:p>
        </w:tc>
        <w:tc>
          <w:tcPr>
            <w:tcW w:w="0" w:type="auto"/>
            <w:vMerge/>
            <w:tcBorders>
              <w:top w:val="single" w:sz="6" w:space="0" w:color="auto"/>
              <w:bottom w:val="single" w:sz="6" w:space="0" w:color="auto"/>
            </w:tcBorders>
            <w:shd w:val="clear" w:color="auto" w:fill="FFFFFF"/>
            <w:noWrap/>
            <w:tcMar>
              <w:top w:w="15" w:type="dxa"/>
              <w:left w:w="15" w:type="dxa"/>
              <w:right w:w="15" w:type="dxa"/>
            </w:tcMar>
            <w:vAlign w:val="center"/>
          </w:tcPr>
          <w:p w:rsidR="00FB06B9" w:rsidRDefault="00FB06B9">
            <w:pPr>
              <w:widowControl/>
              <w:adjustRightInd w:val="0"/>
              <w:snapToGrid w:val="0"/>
              <w:spacing w:line="252" w:lineRule="auto"/>
              <w:jc w:val="center"/>
              <w:textAlignment w:val="center"/>
              <w:rPr>
                <w:color w:val="000000"/>
                <w:kern w:val="0"/>
                <w:sz w:val="18"/>
                <w:szCs w:val="18"/>
              </w:rPr>
            </w:pPr>
          </w:p>
        </w:tc>
        <w:tc>
          <w:tcPr>
            <w:tcW w:w="0" w:type="auto"/>
            <w:vMerge/>
            <w:tcBorders>
              <w:top w:val="single" w:sz="6" w:space="0" w:color="auto"/>
              <w:bottom w:val="single" w:sz="6" w:space="0" w:color="auto"/>
              <w:right w:val="single" w:sz="12" w:space="0" w:color="auto"/>
            </w:tcBorders>
            <w:shd w:val="clear" w:color="auto" w:fill="FFFFFF"/>
            <w:noWrap/>
            <w:tcMar>
              <w:top w:w="15" w:type="dxa"/>
              <w:left w:w="15" w:type="dxa"/>
              <w:right w:w="15" w:type="dxa"/>
            </w:tcMar>
            <w:vAlign w:val="center"/>
          </w:tcPr>
          <w:p w:rsidR="00FB06B9" w:rsidRDefault="00FB06B9">
            <w:pPr>
              <w:widowControl/>
              <w:adjustRightInd w:val="0"/>
              <w:snapToGrid w:val="0"/>
              <w:spacing w:line="252" w:lineRule="auto"/>
              <w:jc w:val="center"/>
              <w:textAlignment w:val="center"/>
              <w:rPr>
                <w:color w:val="000000"/>
                <w:kern w:val="0"/>
                <w:sz w:val="18"/>
                <w:szCs w:val="18"/>
                <w:lang w:bidi="ar"/>
              </w:rPr>
            </w:pPr>
          </w:p>
        </w:tc>
      </w:tr>
      <w:tr w:rsidR="00FB06B9">
        <w:trPr>
          <w:trHeight w:val="68"/>
          <w:jc w:val="center"/>
        </w:trPr>
        <w:tc>
          <w:tcPr>
            <w:tcW w:w="1826" w:type="dxa"/>
            <w:vMerge w:val="restart"/>
            <w:tcBorders>
              <w:top w:val="single" w:sz="6" w:space="0" w:color="auto"/>
              <w:left w:val="single" w:sz="12" w:space="0" w:color="auto"/>
              <w:bottom w:val="single" w:sz="6" w:space="0" w:color="auto"/>
            </w:tcBorders>
            <w:shd w:val="clear" w:color="auto" w:fill="FFFFFF"/>
            <w:noWrap/>
            <w:tcMar>
              <w:top w:w="15" w:type="dxa"/>
              <w:left w:w="15" w:type="dxa"/>
              <w:right w:w="15" w:type="dxa"/>
            </w:tcMar>
            <w:vAlign w:val="center"/>
          </w:tcPr>
          <w:p w:rsidR="00FB06B9" w:rsidRDefault="0053602A">
            <w:pPr>
              <w:widowControl/>
              <w:adjustRightInd w:val="0"/>
              <w:snapToGrid w:val="0"/>
              <w:spacing w:line="252" w:lineRule="auto"/>
              <w:jc w:val="center"/>
              <w:textAlignment w:val="center"/>
              <w:rPr>
                <w:color w:val="000000"/>
                <w:kern w:val="0"/>
                <w:sz w:val="18"/>
                <w:szCs w:val="18"/>
              </w:rPr>
            </w:pPr>
            <w:r>
              <w:rPr>
                <w:color w:val="000000"/>
                <w:kern w:val="0"/>
                <w:sz w:val="18"/>
                <w:szCs w:val="18"/>
                <w:lang w:bidi="ar"/>
              </w:rPr>
              <w:t>3000</w:t>
            </w:r>
          </w:p>
        </w:tc>
        <w:tc>
          <w:tcPr>
            <w:tcW w:w="1508" w:type="dxa"/>
            <w:tcBorders>
              <w:top w:val="single" w:sz="6" w:space="0" w:color="auto"/>
              <w:bottom w:val="single" w:sz="6" w:space="0" w:color="auto"/>
            </w:tcBorders>
            <w:shd w:val="clear" w:color="auto" w:fill="FFFFFF"/>
            <w:noWrap/>
            <w:tcMar>
              <w:top w:w="15" w:type="dxa"/>
              <w:left w:w="15" w:type="dxa"/>
              <w:right w:w="15" w:type="dxa"/>
            </w:tcMar>
            <w:vAlign w:val="center"/>
          </w:tcPr>
          <w:p w:rsidR="00FB06B9" w:rsidRDefault="0053602A">
            <w:pPr>
              <w:widowControl/>
              <w:adjustRightInd w:val="0"/>
              <w:snapToGrid w:val="0"/>
              <w:spacing w:line="252" w:lineRule="auto"/>
              <w:jc w:val="center"/>
              <w:textAlignment w:val="center"/>
              <w:rPr>
                <w:color w:val="000000"/>
                <w:kern w:val="0"/>
                <w:sz w:val="18"/>
                <w:szCs w:val="18"/>
              </w:rPr>
            </w:pPr>
            <w:r>
              <w:rPr>
                <w:color w:val="000000"/>
                <w:kern w:val="0"/>
                <w:sz w:val="18"/>
                <w:szCs w:val="18"/>
                <w:lang w:bidi="ar"/>
              </w:rPr>
              <w:t>3500</w:t>
            </w:r>
          </w:p>
        </w:tc>
        <w:tc>
          <w:tcPr>
            <w:tcW w:w="0" w:type="auto"/>
            <w:tcBorders>
              <w:top w:val="single" w:sz="6" w:space="0" w:color="auto"/>
              <w:bottom w:val="single" w:sz="6" w:space="0" w:color="auto"/>
            </w:tcBorders>
            <w:shd w:val="clear" w:color="auto" w:fill="FFFFFF"/>
            <w:noWrap/>
            <w:tcMar>
              <w:top w:w="15" w:type="dxa"/>
              <w:left w:w="15" w:type="dxa"/>
              <w:right w:w="15" w:type="dxa"/>
            </w:tcMar>
            <w:vAlign w:val="center"/>
          </w:tcPr>
          <w:p w:rsidR="00FB06B9" w:rsidRDefault="0053602A">
            <w:pPr>
              <w:widowControl/>
              <w:adjustRightInd w:val="0"/>
              <w:snapToGrid w:val="0"/>
              <w:spacing w:line="252" w:lineRule="auto"/>
              <w:jc w:val="center"/>
              <w:textAlignment w:val="center"/>
              <w:rPr>
                <w:color w:val="000000"/>
                <w:kern w:val="0"/>
                <w:sz w:val="18"/>
                <w:szCs w:val="18"/>
              </w:rPr>
            </w:pPr>
            <w:r>
              <w:rPr>
                <w:color w:val="000000"/>
                <w:kern w:val="0"/>
                <w:sz w:val="18"/>
                <w:szCs w:val="18"/>
                <w:lang w:bidi="ar"/>
              </w:rPr>
              <w:t>6000</w:t>
            </w:r>
          </w:p>
        </w:tc>
        <w:tc>
          <w:tcPr>
            <w:tcW w:w="0" w:type="auto"/>
            <w:tcBorders>
              <w:top w:val="single" w:sz="6" w:space="0" w:color="auto"/>
              <w:bottom w:val="single" w:sz="6" w:space="0" w:color="auto"/>
            </w:tcBorders>
            <w:shd w:val="clear" w:color="auto" w:fill="FFFFFF"/>
            <w:noWrap/>
            <w:tcMar>
              <w:top w:w="15" w:type="dxa"/>
              <w:left w:w="15" w:type="dxa"/>
              <w:right w:w="15" w:type="dxa"/>
            </w:tcMar>
            <w:vAlign w:val="center"/>
          </w:tcPr>
          <w:p w:rsidR="00FB06B9" w:rsidRDefault="0053602A">
            <w:pPr>
              <w:widowControl/>
              <w:adjustRightInd w:val="0"/>
              <w:snapToGrid w:val="0"/>
              <w:spacing w:line="252" w:lineRule="auto"/>
              <w:jc w:val="center"/>
              <w:textAlignment w:val="center"/>
              <w:rPr>
                <w:color w:val="000000"/>
                <w:kern w:val="0"/>
                <w:sz w:val="18"/>
                <w:szCs w:val="18"/>
              </w:rPr>
            </w:pPr>
            <w:r>
              <w:rPr>
                <w:color w:val="000000"/>
                <w:kern w:val="0"/>
                <w:sz w:val="18"/>
                <w:szCs w:val="18"/>
                <w:lang w:bidi="ar"/>
              </w:rPr>
              <w:t>4.8</w:t>
            </w:r>
          </w:p>
        </w:tc>
        <w:tc>
          <w:tcPr>
            <w:tcW w:w="0" w:type="auto"/>
            <w:vMerge w:val="restart"/>
            <w:tcBorders>
              <w:top w:val="single" w:sz="6" w:space="0" w:color="auto"/>
              <w:bottom w:val="single" w:sz="6" w:space="0" w:color="auto"/>
            </w:tcBorders>
            <w:shd w:val="clear" w:color="auto" w:fill="FFFFFF"/>
            <w:noWrap/>
            <w:tcMar>
              <w:top w:w="15" w:type="dxa"/>
              <w:left w:w="15" w:type="dxa"/>
              <w:right w:w="15" w:type="dxa"/>
            </w:tcMar>
            <w:vAlign w:val="center"/>
          </w:tcPr>
          <w:p w:rsidR="00FB06B9" w:rsidRDefault="0053602A">
            <w:pPr>
              <w:widowControl/>
              <w:adjustRightInd w:val="0"/>
              <w:snapToGrid w:val="0"/>
              <w:spacing w:line="252" w:lineRule="auto"/>
              <w:jc w:val="center"/>
              <w:textAlignment w:val="center"/>
              <w:rPr>
                <w:color w:val="000000"/>
                <w:kern w:val="0"/>
                <w:sz w:val="18"/>
                <w:szCs w:val="18"/>
              </w:rPr>
            </w:pPr>
            <w:r>
              <w:rPr>
                <w:color w:val="000000"/>
                <w:kern w:val="0"/>
                <w:sz w:val="18"/>
                <w:szCs w:val="18"/>
              </w:rPr>
              <w:t>0.035</w:t>
            </w:r>
          </w:p>
        </w:tc>
        <w:tc>
          <w:tcPr>
            <w:tcW w:w="0" w:type="auto"/>
            <w:vMerge w:val="restart"/>
            <w:tcBorders>
              <w:top w:val="single" w:sz="6" w:space="0" w:color="auto"/>
              <w:bottom w:val="single" w:sz="6" w:space="0" w:color="auto"/>
              <w:right w:val="single" w:sz="12" w:space="0" w:color="auto"/>
            </w:tcBorders>
            <w:shd w:val="clear" w:color="auto" w:fill="FFFFFF"/>
            <w:noWrap/>
            <w:tcMar>
              <w:top w:w="15" w:type="dxa"/>
              <w:left w:w="15" w:type="dxa"/>
              <w:right w:w="15" w:type="dxa"/>
            </w:tcMar>
            <w:vAlign w:val="center"/>
          </w:tcPr>
          <w:p w:rsidR="00FB06B9" w:rsidRDefault="0053602A">
            <w:pPr>
              <w:widowControl/>
              <w:adjustRightInd w:val="0"/>
              <w:snapToGrid w:val="0"/>
              <w:spacing w:line="252" w:lineRule="auto"/>
              <w:jc w:val="center"/>
              <w:textAlignment w:val="center"/>
              <w:rPr>
                <w:color w:val="000000"/>
                <w:kern w:val="0"/>
                <w:sz w:val="18"/>
                <w:szCs w:val="18"/>
                <w:lang w:bidi="ar"/>
              </w:rPr>
            </w:pPr>
            <w:r>
              <w:rPr>
                <w:color w:val="000000"/>
                <w:kern w:val="0"/>
                <w:sz w:val="18"/>
                <w:szCs w:val="18"/>
                <w:lang w:bidi="ar"/>
              </w:rPr>
              <w:t>0.025</w:t>
            </w:r>
          </w:p>
        </w:tc>
      </w:tr>
      <w:tr w:rsidR="00FB06B9">
        <w:trPr>
          <w:trHeight w:val="68"/>
          <w:jc w:val="center"/>
        </w:trPr>
        <w:tc>
          <w:tcPr>
            <w:tcW w:w="1826" w:type="dxa"/>
            <w:vMerge/>
            <w:tcBorders>
              <w:top w:val="single" w:sz="6" w:space="0" w:color="auto"/>
              <w:left w:val="single" w:sz="12" w:space="0" w:color="auto"/>
              <w:bottom w:val="single" w:sz="6" w:space="0" w:color="auto"/>
            </w:tcBorders>
            <w:shd w:val="clear" w:color="auto" w:fill="FFFFFF"/>
            <w:noWrap/>
            <w:tcMar>
              <w:top w:w="15" w:type="dxa"/>
              <w:left w:w="15" w:type="dxa"/>
              <w:right w:w="15" w:type="dxa"/>
            </w:tcMar>
            <w:vAlign w:val="center"/>
          </w:tcPr>
          <w:p w:rsidR="00FB06B9" w:rsidRDefault="00FB06B9">
            <w:pPr>
              <w:widowControl/>
              <w:adjustRightInd w:val="0"/>
              <w:snapToGrid w:val="0"/>
              <w:spacing w:line="252" w:lineRule="auto"/>
              <w:jc w:val="center"/>
              <w:rPr>
                <w:color w:val="000000"/>
                <w:kern w:val="0"/>
                <w:sz w:val="18"/>
                <w:szCs w:val="18"/>
              </w:rPr>
            </w:pPr>
          </w:p>
        </w:tc>
        <w:tc>
          <w:tcPr>
            <w:tcW w:w="1508" w:type="dxa"/>
            <w:tcBorders>
              <w:top w:val="single" w:sz="6" w:space="0" w:color="auto"/>
              <w:bottom w:val="single" w:sz="6" w:space="0" w:color="auto"/>
            </w:tcBorders>
            <w:shd w:val="clear" w:color="auto" w:fill="FFFFFF"/>
            <w:noWrap/>
            <w:tcMar>
              <w:top w:w="15" w:type="dxa"/>
              <w:left w:w="15" w:type="dxa"/>
              <w:right w:w="15" w:type="dxa"/>
            </w:tcMar>
            <w:vAlign w:val="center"/>
          </w:tcPr>
          <w:p w:rsidR="00FB06B9" w:rsidRDefault="0053602A">
            <w:pPr>
              <w:widowControl/>
              <w:adjustRightInd w:val="0"/>
              <w:snapToGrid w:val="0"/>
              <w:spacing w:line="252" w:lineRule="auto"/>
              <w:jc w:val="center"/>
              <w:textAlignment w:val="center"/>
              <w:rPr>
                <w:color w:val="000000"/>
                <w:kern w:val="0"/>
                <w:sz w:val="18"/>
                <w:szCs w:val="18"/>
              </w:rPr>
            </w:pPr>
            <w:r>
              <w:rPr>
                <w:color w:val="000000"/>
                <w:kern w:val="0"/>
                <w:sz w:val="18"/>
                <w:szCs w:val="18"/>
                <w:lang w:bidi="ar"/>
              </w:rPr>
              <w:t>4000</w:t>
            </w:r>
          </w:p>
        </w:tc>
        <w:tc>
          <w:tcPr>
            <w:tcW w:w="0" w:type="auto"/>
            <w:tcBorders>
              <w:top w:val="single" w:sz="6" w:space="0" w:color="auto"/>
              <w:bottom w:val="single" w:sz="6" w:space="0" w:color="auto"/>
            </w:tcBorders>
            <w:shd w:val="clear" w:color="auto" w:fill="FFFFFF"/>
            <w:noWrap/>
            <w:tcMar>
              <w:top w:w="15" w:type="dxa"/>
              <w:left w:w="15" w:type="dxa"/>
              <w:right w:w="15" w:type="dxa"/>
            </w:tcMar>
            <w:vAlign w:val="center"/>
          </w:tcPr>
          <w:p w:rsidR="00FB06B9" w:rsidRDefault="0053602A">
            <w:pPr>
              <w:widowControl/>
              <w:adjustRightInd w:val="0"/>
              <w:snapToGrid w:val="0"/>
              <w:spacing w:line="252" w:lineRule="auto"/>
              <w:jc w:val="center"/>
              <w:textAlignment w:val="center"/>
              <w:rPr>
                <w:color w:val="000000"/>
                <w:kern w:val="0"/>
                <w:sz w:val="18"/>
                <w:szCs w:val="18"/>
              </w:rPr>
            </w:pPr>
            <w:r>
              <w:rPr>
                <w:color w:val="000000"/>
                <w:kern w:val="0"/>
                <w:sz w:val="18"/>
                <w:szCs w:val="18"/>
                <w:lang w:bidi="ar"/>
              </w:rPr>
              <w:t>6500</w:t>
            </w:r>
          </w:p>
        </w:tc>
        <w:tc>
          <w:tcPr>
            <w:tcW w:w="0" w:type="auto"/>
            <w:tcBorders>
              <w:top w:val="single" w:sz="6" w:space="0" w:color="auto"/>
              <w:bottom w:val="single" w:sz="6" w:space="0" w:color="auto"/>
            </w:tcBorders>
            <w:shd w:val="clear" w:color="auto" w:fill="FFFFFF"/>
            <w:noWrap/>
            <w:tcMar>
              <w:top w:w="15" w:type="dxa"/>
              <w:left w:w="15" w:type="dxa"/>
              <w:right w:w="15" w:type="dxa"/>
            </w:tcMar>
            <w:vAlign w:val="center"/>
          </w:tcPr>
          <w:p w:rsidR="00FB06B9" w:rsidRDefault="0053602A">
            <w:pPr>
              <w:widowControl/>
              <w:adjustRightInd w:val="0"/>
              <w:snapToGrid w:val="0"/>
              <w:spacing w:line="252" w:lineRule="auto"/>
              <w:jc w:val="center"/>
              <w:textAlignment w:val="center"/>
              <w:rPr>
                <w:color w:val="000000"/>
                <w:kern w:val="0"/>
                <w:sz w:val="18"/>
                <w:szCs w:val="18"/>
              </w:rPr>
            </w:pPr>
            <w:r>
              <w:rPr>
                <w:color w:val="000000"/>
                <w:kern w:val="0"/>
                <w:sz w:val="18"/>
                <w:szCs w:val="18"/>
                <w:lang w:bidi="ar"/>
              </w:rPr>
              <w:t>5.5</w:t>
            </w:r>
          </w:p>
        </w:tc>
        <w:tc>
          <w:tcPr>
            <w:tcW w:w="0" w:type="auto"/>
            <w:vMerge/>
            <w:tcBorders>
              <w:top w:val="single" w:sz="6" w:space="0" w:color="auto"/>
              <w:bottom w:val="single" w:sz="6" w:space="0" w:color="auto"/>
            </w:tcBorders>
            <w:shd w:val="clear" w:color="auto" w:fill="FFFFFF"/>
            <w:noWrap/>
            <w:tcMar>
              <w:top w:w="15" w:type="dxa"/>
              <w:left w:w="15" w:type="dxa"/>
              <w:right w:w="15" w:type="dxa"/>
            </w:tcMar>
            <w:vAlign w:val="center"/>
          </w:tcPr>
          <w:p w:rsidR="00FB06B9" w:rsidRDefault="00FB06B9">
            <w:pPr>
              <w:widowControl/>
              <w:adjustRightInd w:val="0"/>
              <w:snapToGrid w:val="0"/>
              <w:spacing w:line="252" w:lineRule="auto"/>
              <w:jc w:val="center"/>
              <w:textAlignment w:val="center"/>
              <w:rPr>
                <w:color w:val="000000"/>
                <w:kern w:val="0"/>
                <w:sz w:val="18"/>
                <w:szCs w:val="18"/>
              </w:rPr>
            </w:pPr>
          </w:p>
        </w:tc>
        <w:tc>
          <w:tcPr>
            <w:tcW w:w="0" w:type="auto"/>
            <w:vMerge/>
            <w:tcBorders>
              <w:top w:val="single" w:sz="6" w:space="0" w:color="auto"/>
              <w:bottom w:val="single" w:sz="6" w:space="0" w:color="auto"/>
              <w:right w:val="single" w:sz="12" w:space="0" w:color="auto"/>
            </w:tcBorders>
            <w:shd w:val="clear" w:color="auto" w:fill="FFFFFF"/>
            <w:noWrap/>
            <w:tcMar>
              <w:top w:w="15" w:type="dxa"/>
              <w:left w:w="15" w:type="dxa"/>
              <w:right w:w="15" w:type="dxa"/>
            </w:tcMar>
            <w:vAlign w:val="center"/>
          </w:tcPr>
          <w:p w:rsidR="00FB06B9" w:rsidRDefault="00FB06B9">
            <w:pPr>
              <w:widowControl/>
              <w:adjustRightInd w:val="0"/>
              <w:snapToGrid w:val="0"/>
              <w:spacing w:line="252" w:lineRule="auto"/>
              <w:jc w:val="center"/>
              <w:textAlignment w:val="center"/>
              <w:rPr>
                <w:color w:val="000000"/>
                <w:kern w:val="0"/>
                <w:sz w:val="18"/>
                <w:szCs w:val="18"/>
                <w:lang w:bidi="ar"/>
              </w:rPr>
            </w:pPr>
          </w:p>
        </w:tc>
      </w:tr>
      <w:tr w:rsidR="00FB06B9">
        <w:trPr>
          <w:trHeight w:val="68"/>
          <w:jc w:val="center"/>
        </w:trPr>
        <w:tc>
          <w:tcPr>
            <w:tcW w:w="1826" w:type="dxa"/>
            <w:vMerge/>
            <w:tcBorders>
              <w:top w:val="single" w:sz="6" w:space="0" w:color="auto"/>
              <w:left w:val="single" w:sz="12" w:space="0" w:color="auto"/>
              <w:bottom w:val="single" w:sz="6" w:space="0" w:color="auto"/>
            </w:tcBorders>
            <w:shd w:val="clear" w:color="auto" w:fill="FFFFFF"/>
            <w:noWrap/>
            <w:tcMar>
              <w:top w:w="15" w:type="dxa"/>
              <w:left w:w="15" w:type="dxa"/>
              <w:right w:w="15" w:type="dxa"/>
            </w:tcMar>
            <w:vAlign w:val="center"/>
          </w:tcPr>
          <w:p w:rsidR="00FB06B9" w:rsidRDefault="00FB06B9">
            <w:pPr>
              <w:widowControl/>
              <w:adjustRightInd w:val="0"/>
              <w:snapToGrid w:val="0"/>
              <w:spacing w:line="252" w:lineRule="auto"/>
              <w:jc w:val="center"/>
              <w:rPr>
                <w:color w:val="000000"/>
                <w:kern w:val="0"/>
                <w:sz w:val="18"/>
                <w:szCs w:val="18"/>
              </w:rPr>
            </w:pPr>
          </w:p>
        </w:tc>
        <w:tc>
          <w:tcPr>
            <w:tcW w:w="1508" w:type="dxa"/>
            <w:tcBorders>
              <w:top w:val="single" w:sz="6" w:space="0" w:color="auto"/>
              <w:bottom w:val="single" w:sz="6" w:space="0" w:color="auto"/>
            </w:tcBorders>
            <w:shd w:val="clear" w:color="auto" w:fill="FFFFFF"/>
            <w:noWrap/>
            <w:tcMar>
              <w:top w:w="15" w:type="dxa"/>
              <w:left w:w="15" w:type="dxa"/>
              <w:right w:w="15" w:type="dxa"/>
            </w:tcMar>
            <w:vAlign w:val="center"/>
          </w:tcPr>
          <w:p w:rsidR="00FB06B9" w:rsidRDefault="0053602A">
            <w:pPr>
              <w:widowControl/>
              <w:adjustRightInd w:val="0"/>
              <w:snapToGrid w:val="0"/>
              <w:spacing w:line="252" w:lineRule="auto"/>
              <w:jc w:val="center"/>
              <w:textAlignment w:val="center"/>
              <w:rPr>
                <w:color w:val="000000"/>
                <w:kern w:val="0"/>
                <w:sz w:val="18"/>
                <w:szCs w:val="18"/>
              </w:rPr>
            </w:pPr>
            <w:r>
              <w:rPr>
                <w:color w:val="000000"/>
                <w:kern w:val="0"/>
                <w:sz w:val="18"/>
                <w:szCs w:val="18"/>
                <w:lang w:bidi="ar"/>
              </w:rPr>
              <w:t>4500</w:t>
            </w:r>
          </w:p>
        </w:tc>
        <w:tc>
          <w:tcPr>
            <w:tcW w:w="0" w:type="auto"/>
            <w:tcBorders>
              <w:top w:val="single" w:sz="6" w:space="0" w:color="auto"/>
              <w:bottom w:val="single" w:sz="6" w:space="0" w:color="auto"/>
            </w:tcBorders>
            <w:shd w:val="clear" w:color="auto" w:fill="FFFFFF"/>
            <w:noWrap/>
            <w:tcMar>
              <w:top w:w="15" w:type="dxa"/>
              <w:left w:w="15" w:type="dxa"/>
              <w:right w:w="15" w:type="dxa"/>
            </w:tcMar>
            <w:vAlign w:val="center"/>
          </w:tcPr>
          <w:p w:rsidR="00FB06B9" w:rsidRDefault="0053602A">
            <w:pPr>
              <w:widowControl/>
              <w:adjustRightInd w:val="0"/>
              <w:snapToGrid w:val="0"/>
              <w:spacing w:line="252" w:lineRule="auto"/>
              <w:jc w:val="center"/>
              <w:textAlignment w:val="center"/>
              <w:rPr>
                <w:color w:val="000000"/>
                <w:kern w:val="0"/>
                <w:sz w:val="18"/>
                <w:szCs w:val="18"/>
              </w:rPr>
            </w:pPr>
            <w:r>
              <w:rPr>
                <w:color w:val="000000"/>
                <w:kern w:val="0"/>
                <w:sz w:val="18"/>
                <w:szCs w:val="18"/>
                <w:lang w:bidi="ar"/>
              </w:rPr>
              <w:t>7000</w:t>
            </w:r>
          </w:p>
        </w:tc>
        <w:tc>
          <w:tcPr>
            <w:tcW w:w="0" w:type="auto"/>
            <w:tcBorders>
              <w:top w:val="single" w:sz="6" w:space="0" w:color="auto"/>
              <w:bottom w:val="single" w:sz="6" w:space="0" w:color="auto"/>
            </w:tcBorders>
            <w:shd w:val="clear" w:color="auto" w:fill="FFFFFF"/>
            <w:noWrap/>
            <w:tcMar>
              <w:top w:w="15" w:type="dxa"/>
              <w:left w:w="15" w:type="dxa"/>
              <w:right w:w="15" w:type="dxa"/>
            </w:tcMar>
            <w:vAlign w:val="center"/>
          </w:tcPr>
          <w:p w:rsidR="00FB06B9" w:rsidRDefault="0053602A">
            <w:pPr>
              <w:widowControl/>
              <w:adjustRightInd w:val="0"/>
              <w:snapToGrid w:val="0"/>
              <w:spacing w:line="252" w:lineRule="auto"/>
              <w:jc w:val="center"/>
              <w:textAlignment w:val="center"/>
              <w:rPr>
                <w:color w:val="000000"/>
                <w:kern w:val="0"/>
                <w:sz w:val="18"/>
                <w:szCs w:val="18"/>
              </w:rPr>
            </w:pPr>
            <w:r>
              <w:rPr>
                <w:color w:val="000000"/>
                <w:kern w:val="0"/>
                <w:sz w:val="18"/>
                <w:szCs w:val="18"/>
                <w:lang w:bidi="ar"/>
              </w:rPr>
              <w:t>6.2</w:t>
            </w:r>
          </w:p>
        </w:tc>
        <w:tc>
          <w:tcPr>
            <w:tcW w:w="0" w:type="auto"/>
            <w:vMerge/>
            <w:tcBorders>
              <w:top w:val="single" w:sz="6" w:space="0" w:color="auto"/>
              <w:bottom w:val="single" w:sz="6" w:space="0" w:color="auto"/>
            </w:tcBorders>
            <w:shd w:val="clear" w:color="auto" w:fill="FFFFFF"/>
            <w:noWrap/>
            <w:tcMar>
              <w:top w:w="15" w:type="dxa"/>
              <w:left w:w="15" w:type="dxa"/>
              <w:right w:w="15" w:type="dxa"/>
            </w:tcMar>
            <w:vAlign w:val="center"/>
          </w:tcPr>
          <w:p w:rsidR="00FB06B9" w:rsidRDefault="00FB06B9">
            <w:pPr>
              <w:widowControl/>
              <w:adjustRightInd w:val="0"/>
              <w:snapToGrid w:val="0"/>
              <w:spacing w:line="252" w:lineRule="auto"/>
              <w:jc w:val="center"/>
              <w:textAlignment w:val="center"/>
              <w:rPr>
                <w:color w:val="000000"/>
                <w:kern w:val="0"/>
                <w:sz w:val="18"/>
                <w:szCs w:val="18"/>
              </w:rPr>
            </w:pPr>
          </w:p>
        </w:tc>
        <w:tc>
          <w:tcPr>
            <w:tcW w:w="0" w:type="auto"/>
            <w:vMerge/>
            <w:tcBorders>
              <w:top w:val="single" w:sz="6" w:space="0" w:color="auto"/>
              <w:bottom w:val="single" w:sz="6" w:space="0" w:color="auto"/>
              <w:right w:val="single" w:sz="12" w:space="0" w:color="auto"/>
            </w:tcBorders>
            <w:shd w:val="clear" w:color="auto" w:fill="FFFFFF"/>
            <w:noWrap/>
            <w:tcMar>
              <w:top w:w="15" w:type="dxa"/>
              <w:left w:w="15" w:type="dxa"/>
              <w:right w:w="15" w:type="dxa"/>
            </w:tcMar>
            <w:vAlign w:val="center"/>
          </w:tcPr>
          <w:p w:rsidR="00FB06B9" w:rsidRDefault="00FB06B9">
            <w:pPr>
              <w:widowControl/>
              <w:adjustRightInd w:val="0"/>
              <w:snapToGrid w:val="0"/>
              <w:spacing w:line="252" w:lineRule="auto"/>
              <w:jc w:val="center"/>
              <w:textAlignment w:val="center"/>
              <w:rPr>
                <w:color w:val="000000"/>
                <w:kern w:val="0"/>
                <w:sz w:val="18"/>
                <w:szCs w:val="18"/>
                <w:lang w:bidi="ar"/>
              </w:rPr>
            </w:pPr>
          </w:p>
        </w:tc>
      </w:tr>
      <w:tr w:rsidR="00FB06B9">
        <w:trPr>
          <w:trHeight w:val="68"/>
          <w:jc w:val="center"/>
        </w:trPr>
        <w:tc>
          <w:tcPr>
            <w:tcW w:w="1826" w:type="dxa"/>
            <w:vMerge/>
            <w:tcBorders>
              <w:top w:val="single" w:sz="6" w:space="0" w:color="auto"/>
              <w:left w:val="single" w:sz="12" w:space="0" w:color="auto"/>
              <w:bottom w:val="single" w:sz="6" w:space="0" w:color="auto"/>
            </w:tcBorders>
            <w:shd w:val="clear" w:color="auto" w:fill="FFFFFF"/>
            <w:noWrap/>
            <w:tcMar>
              <w:top w:w="15" w:type="dxa"/>
              <w:left w:w="15" w:type="dxa"/>
              <w:right w:w="15" w:type="dxa"/>
            </w:tcMar>
            <w:vAlign w:val="center"/>
          </w:tcPr>
          <w:p w:rsidR="00FB06B9" w:rsidRDefault="00FB06B9">
            <w:pPr>
              <w:widowControl/>
              <w:adjustRightInd w:val="0"/>
              <w:snapToGrid w:val="0"/>
              <w:spacing w:line="252" w:lineRule="auto"/>
              <w:jc w:val="center"/>
              <w:rPr>
                <w:color w:val="000000"/>
                <w:kern w:val="0"/>
                <w:sz w:val="18"/>
                <w:szCs w:val="18"/>
              </w:rPr>
            </w:pPr>
          </w:p>
        </w:tc>
        <w:tc>
          <w:tcPr>
            <w:tcW w:w="1508" w:type="dxa"/>
            <w:tcBorders>
              <w:top w:val="single" w:sz="6" w:space="0" w:color="auto"/>
              <w:bottom w:val="single" w:sz="6" w:space="0" w:color="auto"/>
            </w:tcBorders>
            <w:shd w:val="clear" w:color="auto" w:fill="FFFFFF"/>
            <w:noWrap/>
            <w:tcMar>
              <w:top w:w="15" w:type="dxa"/>
              <w:left w:w="15" w:type="dxa"/>
              <w:right w:w="15" w:type="dxa"/>
            </w:tcMar>
            <w:vAlign w:val="center"/>
          </w:tcPr>
          <w:p w:rsidR="00FB06B9" w:rsidRDefault="0053602A">
            <w:pPr>
              <w:widowControl/>
              <w:adjustRightInd w:val="0"/>
              <w:snapToGrid w:val="0"/>
              <w:spacing w:line="252" w:lineRule="auto"/>
              <w:jc w:val="center"/>
              <w:textAlignment w:val="center"/>
              <w:rPr>
                <w:color w:val="000000"/>
                <w:kern w:val="0"/>
                <w:sz w:val="18"/>
                <w:szCs w:val="18"/>
              </w:rPr>
            </w:pPr>
            <w:r>
              <w:rPr>
                <w:color w:val="000000"/>
                <w:kern w:val="0"/>
                <w:sz w:val="18"/>
                <w:szCs w:val="18"/>
                <w:lang w:bidi="ar"/>
              </w:rPr>
              <w:t>5000</w:t>
            </w:r>
          </w:p>
        </w:tc>
        <w:tc>
          <w:tcPr>
            <w:tcW w:w="0" w:type="auto"/>
            <w:tcBorders>
              <w:top w:val="single" w:sz="6" w:space="0" w:color="auto"/>
              <w:bottom w:val="single" w:sz="6" w:space="0" w:color="auto"/>
            </w:tcBorders>
            <w:shd w:val="clear" w:color="auto" w:fill="FFFFFF"/>
            <w:noWrap/>
            <w:tcMar>
              <w:top w:w="15" w:type="dxa"/>
              <w:left w:w="15" w:type="dxa"/>
              <w:right w:w="15" w:type="dxa"/>
            </w:tcMar>
            <w:vAlign w:val="center"/>
          </w:tcPr>
          <w:p w:rsidR="00FB06B9" w:rsidRDefault="0053602A">
            <w:pPr>
              <w:widowControl/>
              <w:adjustRightInd w:val="0"/>
              <w:snapToGrid w:val="0"/>
              <w:spacing w:line="252" w:lineRule="auto"/>
              <w:jc w:val="center"/>
              <w:textAlignment w:val="center"/>
              <w:rPr>
                <w:color w:val="000000"/>
                <w:kern w:val="0"/>
                <w:sz w:val="18"/>
                <w:szCs w:val="18"/>
              </w:rPr>
            </w:pPr>
            <w:r>
              <w:rPr>
                <w:color w:val="000000"/>
                <w:kern w:val="0"/>
                <w:sz w:val="18"/>
                <w:szCs w:val="18"/>
                <w:lang w:bidi="ar"/>
              </w:rPr>
              <w:t>7500</w:t>
            </w:r>
          </w:p>
        </w:tc>
        <w:tc>
          <w:tcPr>
            <w:tcW w:w="0" w:type="auto"/>
            <w:tcBorders>
              <w:top w:val="single" w:sz="6" w:space="0" w:color="auto"/>
              <w:bottom w:val="single" w:sz="6" w:space="0" w:color="auto"/>
            </w:tcBorders>
            <w:shd w:val="clear" w:color="auto" w:fill="FFFFFF"/>
            <w:noWrap/>
            <w:tcMar>
              <w:top w:w="15" w:type="dxa"/>
              <w:left w:w="15" w:type="dxa"/>
              <w:right w:w="15" w:type="dxa"/>
            </w:tcMar>
            <w:vAlign w:val="center"/>
          </w:tcPr>
          <w:p w:rsidR="00FB06B9" w:rsidRDefault="0053602A">
            <w:pPr>
              <w:widowControl/>
              <w:adjustRightInd w:val="0"/>
              <w:snapToGrid w:val="0"/>
              <w:spacing w:line="252" w:lineRule="auto"/>
              <w:jc w:val="center"/>
              <w:textAlignment w:val="center"/>
              <w:rPr>
                <w:color w:val="000000"/>
                <w:kern w:val="0"/>
                <w:sz w:val="18"/>
                <w:szCs w:val="18"/>
              </w:rPr>
            </w:pPr>
            <w:r>
              <w:rPr>
                <w:color w:val="000000"/>
                <w:kern w:val="0"/>
                <w:sz w:val="18"/>
                <w:szCs w:val="18"/>
                <w:lang w:bidi="ar"/>
              </w:rPr>
              <w:t>6.8</w:t>
            </w:r>
          </w:p>
        </w:tc>
        <w:tc>
          <w:tcPr>
            <w:tcW w:w="0" w:type="auto"/>
            <w:vMerge/>
            <w:tcBorders>
              <w:top w:val="single" w:sz="6" w:space="0" w:color="auto"/>
              <w:bottom w:val="single" w:sz="6" w:space="0" w:color="auto"/>
            </w:tcBorders>
            <w:shd w:val="clear" w:color="auto" w:fill="FFFFFF"/>
            <w:noWrap/>
            <w:tcMar>
              <w:top w:w="15" w:type="dxa"/>
              <w:left w:w="15" w:type="dxa"/>
              <w:right w:w="15" w:type="dxa"/>
            </w:tcMar>
            <w:vAlign w:val="center"/>
          </w:tcPr>
          <w:p w:rsidR="00FB06B9" w:rsidRDefault="00FB06B9">
            <w:pPr>
              <w:widowControl/>
              <w:adjustRightInd w:val="0"/>
              <w:snapToGrid w:val="0"/>
              <w:spacing w:line="252" w:lineRule="auto"/>
              <w:jc w:val="center"/>
              <w:textAlignment w:val="center"/>
              <w:rPr>
                <w:color w:val="000000"/>
                <w:kern w:val="0"/>
                <w:sz w:val="18"/>
                <w:szCs w:val="18"/>
              </w:rPr>
            </w:pPr>
          </w:p>
        </w:tc>
        <w:tc>
          <w:tcPr>
            <w:tcW w:w="0" w:type="auto"/>
            <w:vMerge/>
            <w:tcBorders>
              <w:top w:val="single" w:sz="6" w:space="0" w:color="auto"/>
              <w:bottom w:val="single" w:sz="6" w:space="0" w:color="auto"/>
              <w:right w:val="single" w:sz="12" w:space="0" w:color="auto"/>
            </w:tcBorders>
            <w:shd w:val="clear" w:color="auto" w:fill="FFFFFF"/>
            <w:noWrap/>
            <w:tcMar>
              <w:top w:w="15" w:type="dxa"/>
              <w:left w:w="15" w:type="dxa"/>
              <w:right w:w="15" w:type="dxa"/>
            </w:tcMar>
            <w:vAlign w:val="center"/>
          </w:tcPr>
          <w:p w:rsidR="00FB06B9" w:rsidRDefault="00FB06B9">
            <w:pPr>
              <w:widowControl/>
              <w:adjustRightInd w:val="0"/>
              <w:snapToGrid w:val="0"/>
              <w:spacing w:line="252" w:lineRule="auto"/>
              <w:jc w:val="center"/>
              <w:textAlignment w:val="center"/>
              <w:rPr>
                <w:color w:val="000000"/>
                <w:kern w:val="0"/>
                <w:sz w:val="18"/>
                <w:szCs w:val="18"/>
                <w:lang w:bidi="ar"/>
              </w:rPr>
            </w:pPr>
          </w:p>
        </w:tc>
      </w:tr>
      <w:tr w:rsidR="00FB06B9">
        <w:trPr>
          <w:trHeight w:val="68"/>
          <w:jc w:val="center"/>
        </w:trPr>
        <w:tc>
          <w:tcPr>
            <w:tcW w:w="1826" w:type="dxa"/>
            <w:vMerge/>
            <w:tcBorders>
              <w:top w:val="single" w:sz="6" w:space="0" w:color="auto"/>
              <w:left w:val="single" w:sz="12" w:space="0" w:color="auto"/>
              <w:bottom w:val="single" w:sz="6" w:space="0" w:color="auto"/>
            </w:tcBorders>
            <w:shd w:val="clear" w:color="auto" w:fill="FFFFFF"/>
            <w:noWrap/>
            <w:tcMar>
              <w:top w:w="15" w:type="dxa"/>
              <w:left w:w="15" w:type="dxa"/>
              <w:right w:w="15" w:type="dxa"/>
            </w:tcMar>
            <w:vAlign w:val="center"/>
          </w:tcPr>
          <w:p w:rsidR="00FB06B9" w:rsidRDefault="00FB06B9">
            <w:pPr>
              <w:widowControl/>
              <w:adjustRightInd w:val="0"/>
              <w:snapToGrid w:val="0"/>
              <w:spacing w:line="252" w:lineRule="auto"/>
              <w:jc w:val="center"/>
              <w:rPr>
                <w:color w:val="000000"/>
                <w:kern w:val="0"/>
                <w:sz w:val="18"/>
                <w:szCs w:val="18"/>
              </w:rPr>
            </w:pPr>
          </w:p>
        </w:tc>
        <w:tc>
          <w:tcPr>
            <w:tcW w:w="1508" w:type="dxa"/>
            <w:tcBorders>
              <w:top w:val="single" w:sz="6" w:space="0" w:color="auto"/>
              <w:bottom w:val="single" w:sz="6" w:space="0" w:color="auto"/>
            </w:tcBorders>
            <w:shd w:val="clear" w:color="auto" w:fill="FFFFFF"/>
            <w:noWrap/>
            <w:tcMar>
              <w:top w:w="15" w:type="dxa"/>
              <w:left w:w="15" w:type="dxa"/>
              <w:right w:w="15" w:type="dxa"/>
            </w:tcMar>
            <w:vAlign w:val="center"/>
          </w:tcPr>
          <w:p w:rsidR="00FB06B9" w:rsidRDefault="0053602A">
            <w:pPr>
              <w:widowControl/>
              <w:adjustRightInd w:val="0"/>
              <w:snapToGrid w:val="0"/>
              <w:spacing w:line="252" w:lineRule="auto"/>
              <w:jc w:val="center"/>
              <w:textAlignment w:val="center"/>
              <w:rPr>
                <w:color w:val="000000"/>
                <w:kern w:val="0"/>
                <w:sz w:val="18"/>
                <w:szCs w:val="18"/>
              </w:rPr>
            </w:pPr>
            <w:r>
              <w:rPr>
                <w:color w:val="000000"/>
                <w:kern w:val="0"/>
                <w:sz w:val="18"/>
                <w:szCs w:val="18"/>
                <w:lang w:bidi="ar"/>
              </w:rPr>
              <w:t>5500</w:t>
            </w:r>
          </w:p>
        </w:tc>
        <w:tc>
          <w:tcPr>
            <w:tcW w:w="0" w:type="auto"/>
            <w:tcBorders>
              <w:top w:val="single" w:sz="6" w:space="0" w:color="auto"/>
              <w:bottom w:val="single" w:sz="6" w:space="0" w:color="auto"/>
            </w:tcBorders>
            <w:shd w:val="clear" w:color="auto" w:fill="FFFFFF"/>
            <w:noWrap/>
            <w:tcMar>
              <w:top w:w="15" w:type="dxa"/>
              <w:left w:w="15" w:type="dxa"/>
              <w:right w:w="15" w:type="dxa"/>
            </w:tcMar>
            <w:vAlign w:val="center"/>
          </w:tcPr>
          <w:p w:rsidR="00FB06B9" w:rsidRDefault="0053602A">
            <w:pPr>
              <w:widowControl/>
              <w:adjustRightInd w:val="0"/>
              <w:snapToGrid w:val="0"/>
              <w:spacing w:line="252" w:lineRule="auto"/>
              <w:jc w:val="center"/>
              <w:textAlignment w:val="center"/>
              <w:rPr>
                <w:color w:val="000000"/>
                <w:kern w:val="0"/>
                <w:sz w:val="18"/>
                <w:szCs w:val="18"/>
              </w:rPr>
            </w:pPr>
            <w:r>
              <w:rPr>
                <w:color w:val="000000"/>
                <w:kern w:val="0"/>
                <w:sz w:val="18"/>
                <w:szCs w:val="18"/>
                <w:lang w:bidi="ar"/>
              </w:rPr>
              <w:t>8000</w:t>
            </w:r>
          </w:p>
        </w:tc>
        <w:tc>
          <w:tcPr>
            <w:tcW w:w="0" w:type="auto"/>
            <w:tcBorders>
              <w:top w:val="single" w:sz="6" w:space="0" w:color="auto"/>
              <w:bottom w:val="single" w:sz="6" w:space="0" w:color="auto"/>
            </w:tcBorders>
            <w:shd w:val="clear" w:color="auto" w:fill="FFFFFF"/>
            <w:noWrap/>
            <w:tcMar>
              <w:top w:w="15" w:type="dxa"/>
              <w:left w:w="15" w:type="dxa"/>
              <w:right w:w="15" w:type="dxa"/>
            </w:tcMar>
            <w:vAlign w:val="center"/>
          </w:tcPr>
          <w:p w:rsidR="00FB06B9" w:rsidRDefault="0053602A">
            <w:pPr>
              <w:widowControl/>
              <w:adjustRightInd w:val="0"/>
              <w:snapToGrid w:val="0"/>
              <w:spacing w:line="252" w:lineRule="auto"/>
              <w:jc w:val="center"/>
              <w:textAlignment w:val="center"/>
              <w:rPr>
                <w:color w:val="000000"/>
                <w:kern w:val="0"/>
                <w:sz w:val="18"/>
                <w:szCs w:val="18"/>
              </w:rPr>
            </w:pPr>
            <w:r>
              <w:rPr>
                <w:color w:val="000000"/>
                <w:kern w:val="0"/>
                <w:sz w:val="18"/>
                <w:szCs w:val="18"/>
                <w:lang w:bidi="ar"/>
              </w:rPr>
              <w:t>7.5</w:t>
            </w:r>
          </w:p>
        </w:tc>
        <w:tc>
          <w:tcPr>
            <w:tcW w:w="0" w:type="auto"/>
            <w:vMerge/>
            <w:tcBorders>
              <w:top w:val="single" w:sz="6" w:space="0" w:color="auto"/>
              <w:bottom w:val="single" w:sz="6" w:space="0" w:color="auto"/>
            </w:tcBorders>
            <w:shd w:val="clear" w:color="auto" w:fill="FFFFFF"/>
            <w:noWrap/>
            <w:tcMar>
              <w:top w:w="15" w:type="dxa"/>
              <w:left w:w="15" w:type="dxa"/>
              <w:right w:w="15" w:type="dxa"/>
            </w:tcMar>
            <w:vAlign w:val="center"/>
          </w:tcPr>
          <w:p w:rsidR="00FB06B9" w:rsidRDefault="00FB06B9">
            <w:pPr>
              <w:widowControl/>
              <w:adjustRightInd w:val="0"/>
              <w:snapToGrid w:val="0"/>
              <w:spacing w:line="252" w:lineRule="auto"/>
              <w:jc w:val="center"/>
              <w:textAlignment w:val="center"/>
              <w:rPr>
                <w:color w:val="000000"/>
                <w:kern w:val="0"/>
                <w:sz w:val="18"/>
                <w:szCs w:val="18"/>
              </w:rPr>
            </w:pPr>
          </w:p>
        </w:tc>
        <w:tc>
          <w:tcPr>
            <w:tcW w:w="0" w:type="auto"/>
            <w:vMerge/>
            <w:tcBorders>
              <w:top w:val="single" w:sz="6" w:space="0" w:color="auto"/>
              <w:bottom w:val="single" w:sz="6" w:space="0" w:color="auto"/>
              <w:right w:val="single" w:sz="12" w:space="0" w:color="auto"/>
            </w:tcBorders>
            <w:shd w:val="clear" w:color="auto" w:fill="FFFFFF"/>
            <w:noWrap/>
            <w:tcMar>
              <w:top w:w="15" w:type="dxa"/>
              <w:left w:w="15" w:type="dxa"/>
              <w:right w:w="15" w:type="dxa"/>
            </w:tcMar>
            <w:vAlign w:val="center"/>
          </w:tcPr>
          <w:p w:rsidR="00FB06B9" w:rsidRDefault="00FB06B9">
            <w:pPr>
              <w:widowControl/>
              <w:adjustRightInd w:val="0"/>
              <w:snapToGrid w:val="0"/>
              <w:spacing w:line="252" w:lineRule="auto"/>
              <w:jc w:val="center"/>
              <w:textAlignment w:val="center"/>
              <w:rPr>
                <w:color w:val="000000"/>
                <w:kern w:val="0"/>
                <w:sz w:val="18"/>
                <w:szCs w:val="18"/>
                <w:lang w:bidi="ar"/>
              </w:rPr>
            </w:pPr>
          </w:p>
        </w:tc>
      </w:tr>
      <w:tr w:rsidR="00FB06B9">
        <w:trPr>
          <w:trHeight w:val="68"/>
          <w:jc w:val="center"/>
        </w:trPr>
        <w:tc>
          <w:tcPr>
            <w:tcW w:w="1826" w:type="dxa"/>
            <w:vMerge/>
            <w:tcBorders>
              <w:top w:val="single" w:sz="6" w:space="0" w:color="auto"/>
              <w:left w:val="single" w:sz="12" w:space="0" w:color="auto"/>
              <w:bottom w:val="single" w:sz="6" w:space="0" w:color="auto"/>
            </w:tcBorders>
            <w:shd w:val="clear" w:color="auto" w:fill="FFFFFF"/>
            <w:noWrap/>
            <w:tcMar>
              <w:top w:w="15" w:type="dxa"/>
              <w:left w:w="15" w:type="dxa"/>
              <w:right w:w="15" w:type="dxa"/>
            </w:tcMar>
            <w:vAlign w:val="center"/>
          </w:tcPr>
          <w:p w:rsidR="00FB06B9" w:rsidRDefault="00FB06B9">
            <w:pPr>
              <w:widowControl/>
              <w:adjustRightInd w:val="0"/>
              <w:snapToGrid w:val="0"/>
              <w:spacing w:line="252" w:lineRule="auto"/>
              <w:jc w:val="center"/>
              <w:rPr>
                <w:color w:val="000000"/>
                <w:kern w:val="0"/>
                <w:sz w:val="18"/>
                <w:szCs w:val="18"/>
              </w:rPr>
            </w:pPr>
          </w:p>
        </w:tc>
        <w:tc>
          <w:tcPr>
            <w:tcW w:w="1508" w:type="dxa"/>
            <w:tcBorders>
              <w:top w:val="single" w:sz="6" w:space="0" w:color="auto"/>
              <w:bottom w:val="single" w:sz="6" w:space="0" w:color="auto"/>
            </w:tcBorders>
            <w:shd w:val="clear" w:color="auto" w:fill="FFFFFF"/>
            <w:noWrap/>
            <w:tcMar>
              <w:top w:w="15" w:type="dxa"/>
              <w:left w:w="15" w:type="dxa"/>
              <w:right w:w="15" w:type="dxa"/>
            </w:tcMar>
            <w:vAlign w:val="center"/>
          </w:tcPr>
          <w:p w:rsidR="00FB06B9" w:rsidRDefault="0053602A">
            <w:pPr>
              <w:widowControl/>
              <w:adjustRightInd w:val="0"/>
              <w:snapToGrid w:val="0"/>
              <w:spacing w:line="252" w:lineRule="auto"/>
              <w:jc w:val="center"/>
              <w:textAlignment w:val="center"/>
              <w:rPr>
                <w:color w:val="000000"/>
                <w:kern w:val="0"/>
                <w:sz w:val="18"/>
                <w:szCs w:val="18"/>
              </w:rPr>
            </w:pPr>
            <w:r>
              <w:rPr>
                <w:color w:val="000000"/>
                <w:kern w:val="0"/>
                <w:sz w:val="18"/>
                <w:szCs w:val="18"/>
                <w:lang w:bidi="ar"/>
              </w:rPr>
              <w:t>6000</w:t>
            </w:r>
          </w:p>
        </w:tc>
        <w:tc>
          <w:tcPr>
            <w:tcW w:w="0" w:type="auto"/>
            <w:tcBorders>
              <w:top w:val="single" w:sz="6" w:space="0" w:color="auto"/>
              <w:bottom w:val="single" w:sz="6" w:space="0" w:color="auto"/>
            </w:tcBorders>
            <w:shd w:val="clear" w:color="auto" w:fill="FFFFFF"/>
            <w:noWrap/>
            <w:tcMar>
              <w:top w:w="15" w:type="dxa"/>
              <w:left w:w="15" w:type="dxa"/>
              <w:right w:w="15" w:type="dxa"/>
            </w:tcMar>
            <w:vAlign w:val="center"/>
          </w:tcPr>
          <w:p w:rsidR="00FB06B9" w:rsidRDefault="0053602A">
            <w:pPr>
              <w:widowControl/>
              <w:adjustRightInd w:val="0"/>
              <w:snapToGrid w:val="0"/>
              <w:spacing w:line="252" w:lineRule="auto"/>
              <w:jc w:val="center"/>
              <w:textAlignment w:val="center"/>
              <w:rPr>
                <w:color w:val="000000"/>
                <w:kern w:val="0"/>
                <w:sz w:val="18"/>
                <w:szCs w:val="18"/>
              </w:rPr>
            </w:pPr>
            <w:r>
              <w:rPr>
                <w:color w:val="000000"/>
                <w:kern w:val="0"/>
                <w:sz w:val="18"/>
                <w:szCs w:val="18"/>
                <w:lang w:bidi="ar"/>
              </w:rPr>
              <w:t>8500</w:t>
            </w:r>
          </w:p>
        </w:tc>
        <w:tc>
          <w:tcPr>
            <w:tcW w:w="0" w:type="auto"/>
            <w:tcBorders>
              <w:top w:val="single" w:sz="6" w:space="0" w:color="auto"/>
              <w:bottom w:val="single" w:sz="6" w:space="0" w:color="auto"/>
            </w:tcBorders>
            <w:shd w:val="clear" w:color="auto" w:fill="FFFFFF"/>
            <w:noWrap/>
            <w:tcMar>
              <w:top w:w="15" w:type="dxa"/>
              <w:left w:w="15" w:type="dxa"/>
              <w:right w:w="15" w:type="dxa"/>
            </w:tcMar>
            <w:vAlign w:val="center"/>
          </w:tcPr>
          <w:p w:rsidR="00FB06B9" w:rsidRDefault="0053602A">
            <w:pPr>
              <w:widowControl/>
              <w:adjustRightInd w:val="0"/>
              <w:snapToGrid w:val="0"/>
              <w:spacing w:line="252" w:lineRule="auto"/>
              <w:jc w:val="center"/>
              <w:textAlignment w:val="center"/>
              <w:rPr>
                <w:color w:val="000000"/>
                <w:kern w:val="0"/>
                <w:sz w:val="18"/>
                <w:szCs w:val="18"/>
              </w:rPr>
            </w:pPr>
            <w:r>
              <w:rPr>
                <w:color w:val="000000"/>
                <w:kern w:val="0"/>
                <w:sz w:val="18"/>
                <w:szCs w:val="18"/>
                <w:lang w:bidi="ar"/>
              </w:rPr>
              <w:t>8.2</w:t>
            </w:r>
          </w:p>
        </w:tc>
        <w:tc>
          <w:tcPr>
            <w:tcW w:w="0" w:type="auto"/>
            <w:vMerge/>
            <w:tcBorders>
              <w:top w:val="single" w:sz="6" w:space="0" w:color="auto"/>
              <w:bottom w:val="single" w:sz="6" w:space="0" w:color="auto"/>
            </w:tcBorders>
            <w:shd w:val="clear" w:color="auto" w:fill="FFFFFF"/>
            <w:noWrap/>
            <w:tcMar>
              <w:top w:w="15" w:type="dxa"/>
              <w:left w:w="15" w:type="dxa"/>
              <w:right w:w="15" w:type="dxa"/>
            </w:tcMar>
            <w:vAlign w:val="center"/>
          </w:tcPr>
          <w:p w:rsidR="00FB06B9" w:rsidRDefault="00FB06B9">
            <w:pPr>
              <w:widowControl/>
              <w:adjustRightInd w:val="0"/>
              <w:snapToGrid w:val="0"/>
              <w:spacing w:line="252" w:lineRule="auto"/>
              <w:jc w:val="center"/>
              <w:textAlignment w:val="center"/>
              <w:rPr>
                <w:color w:val="000000"/>
                <w:kern w:val="0"/>
                <w:sz w:val="18"/>
                <w:szCs w:val="18"/>
              </w:rPr>
            </w:pPr>
          </w:p>
        </w:tc>
        <w:tc>
          <w:tcPr>
            <w:tcW w:w="0" w:type="auto"/>
            <w:vMerge/>
            <w:tcBorders>
              <w:top w:val="single" w:sz="6" w:space="0" w:color="auto"/>
              <w:bottom w:val="single" w:sz="6" w:space="0" w:color="auto"/>
              <w:right w:val="single" w:sz="12" w:space="0" w:color="auto"/>
            </w:tcBorders>
            <w:shd w:val="clear" w:color="auto" w:fill="FFFFFF"/>
            <w:noWrap/>
            <w:tcMar>
              <w:top w:w="15" w:type="dxa"/>
              <w:left w:w="15" w:type="dxa"/>
              <w:right w:w="15" w:type="dxa"/>
            </w:tcMar>
            <w:vAlign w:val="center"/>
          </w:tcPr>
          <w:p w:rsidR="00FB06B9" w:rsidRDefault="00FB06B9">
            <w:pPr>
              <w:widowControl/>
              <w:adjustRightInd w:val="0"/>
              <w:snapToGrid w:val="0"/>
              <w:spacing w:line="252" w:lineRule="auto"/>
              <w:jc w:val="center"/>
              <w:textAlignment w:val="center"/>
              <w:rPr>
                <w:color w:val="000000"/>
                <w:kern w:val="0"/>
                <w:sz w:val="18"/>
                <w:szCs w:val="18"/>
                <w:lang w:bidi="ar"/>
              </w:rPr>
            </w:pPr>
          </w:p>
        </w:tc>
      </w:tr>
      <w:tr w:rsidR="00FB06B9">
        <w:trPr>
          <w:trHeight w:val="68"/>
          <w:jc w:val="center"/>
        </w:trPr>
        <w:tc>
          <w:tcPr>
            <w:tcW w:w="1826" w:type="dxa"/>
            <w:vMerge w:val="restart"/>
            <w:tcBorders>
              <w:top w:val="single" w:sz="6" w:space="0" w:color="auto"/>
              <w:left w:val="single" w:sz="12" w:space="0" w:color="auto"/>
              <w:bottom w:val="single" w:sz="6" w:space="0" w:color="auto"/>
            </w:tcBorders>
            <w:shd w:val="clear" w:color="auto" w:fill="FFFFFF"/>
            <w:noWrap/>
            <w:tcMar>
              <w:top w:w="15" w:type="dxa"/>
              <w:left w:w="15" w:type="dxa"/>
              <w:right w:w="15" w:type="dxa"/>
            </w:tcMar>
            <w:vAlign w:val="center"/>
          </w:tcPr>
          <w:p w:rsidR="00FB06B9" w:rsidRDefault="0053602A">
            <w:pPr>
              <w:widowControl/>
              <w:adjustRightInd w:val="0"/>
              <w:snapToGrid w:val="0"/>
              <w:spacing w:line="252" w:lineRule="auto"/>
              <w:jc w:val="center"/>
              <w:textAlignment w:val="center"/>
              <w:rPr>
                <w:color w:val="000000"/>
                <w:kern w:val="0"/>
                <w:sz w:val="18"/>
                <w:szCs w:val="18"/>
              </w:rPr>
            </w:pPr>
            <w:r>
              <w:rPr>
                <w:color w:val="000000"/>
                <w:kern w:val="0"/>
                <w:sz w:val="18"/>
                <w:szCs w:val="18"/>
                <w:lang w:bidi="ar"/>
              </w:rPr>
              <w:t>3500</w:t>
            </w:r>
          </w:p>
        </w:tc>
        <w:tc>
          <w:tcPr>
            <w:tcW w:w="1508" w:type="dxa"/>
            <w:tcBorders>
              <w:top w:val="single" w:sz="6" w:space="0" w:color="auto"/>
              <w:bottom w:val="single" w:sz="6" w:space="0" w:color="auto"/>
            </w:tcBorders>
            <w:shd w:val="clear" w:color="auto" w:fill="FFFFFF"/>
            <w:noWrap/>
            <w:tcMar>
              <w:top w:w="15" w:type="dxa"/>
              <w:left w:w="15" w:type="dxa"/>
              <w:right w:w="15" w:type="dxa"/>
            </w:tcMar>
            <w:vAlign w:val="center"/>
          </w:tcPr>
          <w:p w:rsidR="00FB06B9" w:rsidRDefault="0053602A">
            <w:pPr>
              <w:widowControl/>
              <w:adjustRightInd w:val="0"/>
              <w:snapToGrid w:val="0"/>
              <w:spacing w:line="252" w:lineRule="auto"/>
              <w:jc w:val="center"/>
              <w:textAlignment w:val="center"/>
              <w:rPr>
                <w:color w:val="000000"/>
                <w:kern w:val="0"/>
                <w:sz w:val="18"/>
                <w:szCs w:val="18"/>
              </w:rPr>
            </w:pPr>
            <w:r>
              <w:rPr>
                <w:color w:val="000000"/>
                <w:kern w:val="0"/>
                <w:sz w:val="18"/>
                <w:szCs w:val="18"/>
                <w:lang w:bidi="ar"/>
              </w:rPr>
              <w:t>3500</w:t>
            </w:r>
          </w:p>
        </w:tc>
        <w:tc>
          <w:tcPr>
            <w:tcW w:w="0" w:type="auto"/>
            <w:tcBorders>
              <w:top w:val="single" w:sz="6" w:space="0" w:color="auto"/>
              <w:bottom w:val="single" w:sz="6" w:space="0" w:color="auto"/>
            </w:tcBorders>
            <w:shd w:val="clear" w:color="auto" w:fill="FFFFFF"/>
            <w:noWrap/>
            <w:tcMar>
              <w:top w:w="15" w:type="dxa"/>
              <w:left w:w="15" w:type="dxa"/>
              <w:right w:w="15" w:type="dxa"/>
            </w:tcMar>
            <w:vAlign w:val="center"/>
          </w:tcPr>
          <w:p w:rsidR="00FB06B9" w:rsidRDefault="0053602A">
            <w:pPr>
              <w:widowControl/>
              <w:adjustRightInd w:val="0"/>
              <w:snapToGrid w:val="0"/>
              <w:spacing w:line="252" w:lineRule="auto"/>
              <w:jc w:val="center"/>
              <w:textAlignment w:val="center"/>
              <w:rPr>
                <w:color w:val="000000"/>
                <w:kern w:val="0"/>
                <w:sz w:val="18"/>
                <w:szCs w:val="18"/>
              </w:rPr>
            </w:pPr>
            <w:r>
              <w:rPr>
                <w:color w:val="000000"/>
                <w:kern w:val="0"/>
                <w:sz w:val="18"/>
                <w:szCs w:val="18"/>
                <w:lang w:bidi="ar"/>
              </w:rPr>
              <w:t>6000</w:t>
            </w:r>
          </w:p>
        </w:tc>
        <w:tc>
          <w:tcPr>
            <w:tcW w:w="0" w:type="auto"/>
            <w:tcBorders>
              <w:top w:val="single" w:sz="6" w:space="0" w:color="auto"/>
              <w:bottom w:val="single" w:sz="6" w:space="0" w:color="auto"/>
            </w:tcBorders>
            <w:shd w:val="clear" w:color="auto" w:fill="FFFFFF"/>
            <w:noWrap/>
            <w:tcMar>
              <w:top w:w="15" w:type="dxa"/>
              <w:left w:w="15" w:type="dxa"/>
              <w:right w:w="15" w:type="dxa"/>
            </w:tcMar>
            <w:vAlign w:val="center"/>
          </w:tcPr>
          <w:p w:rsidR="00FB06B9" w:rsidRDefault="0053602A">
            <w:pPr>
              <w:widowControl/>
              <w:adjustRightInd w:val="0"/>
              <w:snapToGrid w:val="0"/>
              <w:spacing w:line="252" w:lineRule="auto"/>
              <w:jc w:val="center"/>
              <w:textAlignment w:val="center"/>
              <w:rPr>
                <w:color w:val="000000"/>
                <w:kern w:val="0"/>
                <w:sz w:val="18"/>
                <w:szCs w:val="18"/>
              </w:rPr>
            </w:pPr>
            <w:r>
              <w:rPr>
                <w:color w:val="000000"/>
                <w:kern w:val="0"/>
                <w:sz w:val="18"/>
                <w:szCs w:val="18"/>
                <w:lang w:bidi="ar"/>
              </w:rPr>
              <w:t>4.8</w:t>
            </w:r>
          </w:p>
        </w:tc>
        <w:tc>
          <w:tcPr>
            <w:tcW w:w="0" w:type="auto"/>
            <w:vMerge w:val="restart"/>
            <w:tcBorders>
              <w:top w:val="single" w:sz="6" w:space="0" w:color="auto"/>
              <w:bottom w:val="single" w:sz="6" w:space="0" w:color="auto"/>
            </w:tcBorders>
            <w:shd w:val="clear" w:color="auto" w:fill="FFFFFF"/>
            <w:noWrap/>
            <w:tcMar>
              <w:top w:w="15" w:type="dxa"/>
              <w:left w:w="15" w:type="dxa"/>
              <w:right w:w="15" w:type="dxa"/>
            </w:tcMar>
            <w:vAlign w:val="center"/>
          </w:tcPr>
          <w:p w:rsidR="00FB06B9" w:rsidRDefault="0053602A">
            <w:pPr>
              <w:widowControl/>
              <w:adjustRightInd w:val="0"/>
              <w:snapToGrid w:val="0"/>
              <w:spacing w:line="252" w:lineRule="auto"/>
              <w:jc w:val="center"/>
              <w:textAlignment w:val="center"/>
              <w:rPr>
                <w:color w:val="000000"/>
                <w:kern w:val="0"/>
                <w:sz w:val="18"/>
                <w:szCs w:val="18"/>
              </w:rPr>
            </w:pPr>
            <w:r>
              <w:rPr>
                <w:color w:val="000000"/>
                <w:kern w:val="0"/>
                <w:sz w:val="18"/>
                <w:szCs w:val="18"/>
              </w:rPr>
              <w:t>0.035</w:t>
            </w:r>
          </w:p>
        </w:tc>
        <w:tc>
          <w:tcPr>
            <w:tcW w:w="0" w:type="auto"/>
            <w:vMerge w:val="restart"/>
            <w:tcBorders>
              <w:top w:val="single" w:sz="6" w:space="0" w:color="auto"/>
              <w:bottom w:val="single" w:sz="6" w:space="0" w:color="auto"/>
              <w:right w:val="single" w:sz="12" w:space="0" w:color="auto"/>
            </w:tcBorders>
            <w:shd w:val="clear" w:color="auto" w:fill="FFFFFF"/>
            <w:noWrap/>
            <w:tcMar>
              <w:top w:w="15" w:type="dxa"/>
              <w:left w:w="15" w:type="dxa"/>
              <w:right w:w="15" w:type="dxa"/>
            </w:tcMar>
            <w:vAlign w:val="center"/>
          </w:tcPr>
          <w:p w:rsidR="00FB06B9" w:rsidRDefault="0053602A">
            <w:pPr>
              <w:widowControl/>
              <w:adjustRightInd w:val="0"/>
              <w:snapToGrid w:val="0"/>
              <w:spacing w:line="252" w:lineRule="auto"/>
              <w:jc w:val="center"/>
              <w:textAlignment w:val="center"/>
              <w:rPr>
                <w:color w:val="000000"/>
                <w:kern w:val="0"/>
                <w:sz w:val="18"/>
                <w:szCs w:val="18"/>
                <w:lang w:bidi="ar"/>
              </w:rPr>
            </w:pPr>
            <w:r>
              <w:rPr>
                <w:color w:val="000000"/>
                <w:kern w:val="0"/>
                <w:sz w:val="18"/>
                <w:szCs w:val="18"/>
                <w:lang w:bidi="ar"/>
              </w:rPr>
              <w:t>0.025</w:t>
            </w:r>
          </w:p>
        </w:tc>
      </w:tr>
      <w:tr w:rsidR="00FB06B9">
        <w:trPr>
          <w:trHeight w:val="68"/>
          <w:jc w:val="center"/>
        </w:trPr>
        <w:tc>
          <w:tcPr>
            <w:tcW w:w="1826" w:type="dxa"/>
            <w:vMerge/>
            <w:tcBorders>
              <w:top w:val="single" w:sz="6" w:space="0" w:color="auto"/>
              <w:left w:val="single" w:sz="12" w:space="0" w:color="auto"/>
              <w:bottom w:val="single" w:sz="6" w:space="0" w:color="auto"/>
            </w:tcBorders>
            <w:shd w:val="clear" w:color="auto" w:fill="FFFFFF"/>
            <w:noWrap/>
            <w:tcMar>
              <w:top w:w="15" w:type="dxa"/>
              <w:left w:w="15" w:type="dxa"/>
              <w:right w:w="15" w:type="dxa"/>
            </w:tcMar>
            <w:vAlign w:val="center"/>
          </w:tcPr>
          <w:p w:rsidR="00FB06B9" w:rsidRDefault="00FB06B9">
            <w:pPr>
              <w:widowControl/>
              <w:adjustRightInd w:val="0"/>
              <w:snapToGrid w:val="0"/>
              <w:spacing w:line="252" w:lineRule="auto"/>
              <w:jc w:val="center"/>
              <w:rPr>
                <w:color w:val="000000"/>
                <w:kern w:val="0"/>
                <w:sz w:val="18"/>
                <w:szCs w:val="18"/>
              </w:rPr>
            </w:pPr>
          </w:p>
        </w:tc>
        <w:tc>
          <w:tcPr>
            <w:tcW w:w="1508" w:type="dxa"/>
            <w:tcBorders>
              <w:top w:val="single" w:sz="6" w:space="0" w:color="auto"/>
              <w:bottom w:val="single" w:sz="6" w:space="0" w:color="auto"/>
            </w:tcBorders>
            <w:shd w:val="clear" w:color="auto" w:fill="FFFFFF"/>
            <w:noWrap/>
            <w:tcMar>
              <w:top w:w="15" w:type="dxa"/>
              <w:left w:w="15" w:type="dxa"/>
              <w:right w:w="15" w:type="dxa"/>
            </w:tcMar>
            <w:vAlign w:val="center"/>
          </w:tcPr>
          <w:p w:rsidR="00FB06B9" w:rsidRDefault="0053602A">
            <w:pPr>
              <w:widowControl/>
              <w:adjustRightInd w:val="0"/>
              <w:snapToGrid w:val="0"/>
              <w:spacing w:line="252" w:lineRule="auto"/>
              <w:jc w:val="center"/>
              <w:textAlignment w:val="center"/>
              <w:rPr>
                <w:color w:val="000000"/>
                <w:kern w:val="0"/>
                <w:sz w:val="18"/>
                <w:szCs w:val="18"/>
              </w:rPr>
            </w:pPr>
            <w:r>
              <w:rPr>
                <w:color w:val="000000"/>
                <w:kern w:val="0"/>
                <w:sz w:val="18"/>
                <w:szCs w:val="18"/>
                <w:lang w:bidi="ar"/>
              </w:rPr>
              <w:t>4000</w:t>
            </w:r>
          </w:p>
        </w:tc>
        <w:tc>
          <w:tcPr>
            <w:tcW w:w="0" w:type="auto"/>
            <w:tcBorders>
              <w:top w:val="single" w:sz="6" w:space="0" w:color="auto"/>
              <w:bottom w:val="single" w:sz="6" w:space="0" w:color="auto"/>
            </w:tcBorders>
            <w:shd w:val="clear" w:color="auto" w:fill="FFFFFF"/>
            <w:noWrap/>
            <w:tcMar>
              <w:top w:w="15" w:type="dxa"/>
              <w:left w:w="15" w:type="dxa"/>
              <w:right w:w="15" w:type="dxa"/>
            </w:tcMar>
            <w:vAlign w:val="center"/>
          </w:tcPr>
          <w:p w:rsidR="00FB06B9" w:rsidRDefault="0053602A">
            <w:pPr>
              <w:widowControl/>
              <w:adjustRightInd w:val="0"/>
              <w:snapToGrid w:val="0"/>
              <w:spacing w:line="252" w:lineRule="auto"/>
              <w:jc w:val="center"/>
              <w:textAlignment w:val="center"/>
              <w:rPr>
                <w:color w:val="000000"/>
                <w:kern w:val="0"/>
                <w:sz w:val="18"/>
                <w:szCs w:val="18"/>
              </w:rPr>
            </w:pPr>
            <w:r>
              <w:rPr>
                <w:color w:val="000000"/>
                <w:kern w:val="0"/>
                <w:sz w:val="18"/>
                <w:szCs w:val="18"/>
                <w:lang w:bidi="ar"/>
              </w:rPr>
              <w:t>6500</w:t>
            </w:r>
          </w:p>
        </w:tc>
        <w:tc>
          <w:tcPr>
            <w:tcW w:w="0" w:type="auto"/>
            <w:tcBorders>
              <w:top w:val="single" w:sz="6" w:space="0" w:color="auto"/>
              <w:bottom w:val="single" w:sz="6" w:space="0" w:color="auto"/>
            </w:tcBorders>
            <w:shd w:val="clear" w:color="auto" w:fill="FFFFFF"/>
            <w:noWrap/>
            <w:tcMar>
              <w:top w:w="15" w:type="dxa"/>
              <w:left w:w="15" w:type="dxa"/>
              <w:right w:w="15" w:type="dxa"/>
            </w:tcMar>
            <w:vAlign w:val="center"/>
          </w:tcPr>
          <w:p w:rsidR="00FB06B9" w:rsidRDefault="0053602A">
            <w:pPr>
              <w:widowControl/>
              <w:adjustRightInd w:val="0"/>
              <w:snapToGrid w:val="0"/>
              <w:spacing w:line="252" w:lineRule="auto"/>
              <w:jc w:val="center"/>
              <w:textAlignment w:val="center"/>
              <w:rPr>
                <w:color w:val="000000"/>
                <w:kern w:val="0"/>
                <w:sz w:val="18"/>
                <w:szCs w:val="18"/>
              </w:rPr>
            </w:pPr>
            <w:r>
              <w:rPr>
                <w:color w:val="000000"/>
                <w:kern w:val="0"/>
                <w:sz w:val="18"/>
                <w:szCs w:val="18"/>
                <w:lang w:bidi="ar"/>
              </w:rPr>
              <w:t>5.5</w:t>
            </w:r>
          </w:p>
        </w:tc>
        <w:tc>
          <w:tcPr>
            <w:tcW w:w="0" w:type="auto"/>
            <w:vMerge/>
            <w:tcBorders>
              <w:top w:val="single" w:sz="6" w:space="0" w:color="auto"/>
              <w:bottom w:val="single" w:sz="6" w:space="0" w:color="auto"/>
            </w:tcBorders>
            <w:shd w:val="clear" w:color="auto" w:fill="FFFFFF"/>
            <w:noWrap/>
            <w:tcMar>
              <w:top w:w="15" w:type="dxa"/>
              <w:left w:w="15" w:type="dxa"/>
              <w:right w:w="15" w:type="dxa"/>
            </w:tcMar>
            <w:vAlign w:val="center"/>
          </w:tcPr>
          <w:p w:rsidR="00FB06B9" w:rsidRDefault="00FB06B9">
            <w:pPr>
              <w:widowControl/>
              <w:adjustRightInd w:val="0"/>
              <w:snapToGrid w:val="0"/>
              <w:spacing w:line="252" w:lineRule="auto"/>
              <w:jc w:val="center"/>
              <w:textAlignment w:val="center"/>
              <w:rPr>
                <w:color w:val="000000"/>
                <w:kern w:val="0"/>
                <w:sz w:val="18"/>
                <w:szCs w:val="18"/>
              </w:rPr>
            </w:pPr>
          </w:p>
        </w:tc>
        <w:tc>
          <w:tcPr>
            <w:tcW w:w="0" w:type="auto"/>
            <w:vMerge/>
            <w:tcBorders>
              <w:top w:val="single" w:sz="6" w:space="0" w:color="auto"/>
              <w:bottom w:val="single" w:sz="6" w:space="0" w:color="auto"/>
              <w:right w:val="single" w:sz="12" w:space="0" w:color="auto"/>
            </w:tcBorders>
            <w:shd w:val="clear" w:color="auto" w:fill="FFFFFF"/>
            <w:noWrap/>
            <w:tcMar>
              <w:top w:w="15" w:type="dxa"/>
              <w:left w:w="15" w:type="dxa"/>
              <w:right w:w="15" w:type="dxa"/>
            </w:tcMar>
            <w:vAlign w:val="center"/>
          </w:tcPr>
          <w:p w:rsidR="00FB06B9" w:rsidRDefault="00FB06B9">
            <w:pPr>
              <w:widowControl/>
              <w:adjustRightInd w:val="0"/>
              <w:snapToGrid w:val="0"/>
              <w:spacing w:line="252" w:lineRule="auto"/>
              <w:jc w:val="center"/>
              <w:textAlignment w:val="center"/>
              <w:rPr>
                <w:color w:val="000000"/>
                <w:kern w:val="0"/>
                <w:sz w:val="18"/>
                <w:szCs w:val="18"/>
                <w:lang w:bidi="ar"/>
              </w:rPr>
            </w:pPr>
          </w:p>
        </w:tc>
      </w:tr>
      <w:tr w:rsidR="00FB06B9">
        <w:trPr>
          <w:trHeight w:val="68"/>
          <w:jc w:val="center"/>
        </w:trPr>
        <w:tc>
          <w:tcPr>
            <w:tcW w:w="1826" w:type="dxa"/>
            <w:vMerge/>
            <w:tcBorders>
              <w:top w:val="single" w:sz="6" w:space="0" w:color="auto"/>
              <w:left w:val="single" w:sz="12" w:space="0" w:color="auto"/>
              <w:bottom w:val="single" w:sz="6" w:space="0" w:color="auto"/>
            </w:tcBorders>
            <w:shd w:val="clear" w:color="auto" w:fill="FFFFFF"/>
            <w:noWrap/>
            <w:tcMar>
              <w:top w:w="15" w:type="dxa"/>
              <w:left w:w="15" w:type="dxa"/>
              <w:right w:w="15" w:type="dxa"/>
            </w:tcMar>
            <w:vAlign w:val="center"/>
          </w:tcPr>
          <w:p w:rsidR="00FB06B9" w:rsidRDefault="00FB06B9">
            <w:pPr>
              <w:widowControl/>
              <w:adjustRightInd w:val="0"/>
              <w:snapToGrid w:val="0"/>
              <w:spacing w:line="252" w:lineRule="auto"/>
              <w:jc w:val="center"/>
              <w:rPr>
                <w:color w:val="000000"/>
                <w:kern w:val="0"/>
                <w:sz w:val="18"/>
                <w:szCs w:val="18"/>
              </w:rPr>
            </w:pPr>
          </w:p>
        </w:tc>
        <w:tc>
          <w:tcPr>
            <w:tcW w:w="1508" w:type="dxa"/>
            <w:tcBorders>
              <w:top w:val="single" w:sz="6" w:space="0" w:color="auto"/>
              <w:bottom w:val="single" w:sz="6" w:space="0" w:color="auto"/>
            </w:tcBorders>
            <w:shd w:val="clear" w:color="auto" w:fill="FFFFFF"/>
            <w:noWrap/>
            <w:tcMar>
              <w:top w:w="15" w:type="dxa"/>
              <w:left w:w="15" w:type="dxa"/>
              <w:right w:w="15" w:type="dxa"/>
            </w:tcMar>
            <w:vAlign w:val="center"/>
          </w:tcPr>
          <w:p w:rsidR="00FB06B9" w:rsidRDefault="0053602A">
            <w:pPr>
              <w:widowControl/>
              <w:adjustRightInd w:val="0"/>
              <w:snapToGrid w:val="0"/>
              <w:spacing w:line="252" w:lineRule="auto"/>
              <w:jc w:val="center"/>
              <w:textAlignment w:val="center"/>
              <w:rPr>
                <w:color w:val="000000"/>
                <w:kern w:val="0"/>
                <w:sz w:val="18"/>
                <w:szCs w:val="18"/>
              </w:rPr>
            </w:pPr>
            <w:r>
              <w:rPr>
                <w:color w:val="000000"/>
                <w:kern w:val="0"/>
                <w:sz w:val="18"/>
                <w:szCs w:val="18"/>
                <w:lang w:bidi="ar"/>
              </w:rPr>
              <w:t>4500</w:t>
            </w:r>
          </w:p>
        </w:tc>
        <w:tc>
          <w:tcPr>
            <w:tcW w:w="0" w:type="auto"/>
            <w:tcBorders>
              <w:top w:val="single" w:sz="6" w:space="0" w:color="auto"/>
              <w:bottom w:val="single" w:sz="6" w:space="0" w:color="auto"/>
            </w:tcBorders>
            <w:shd w:val="clear" w:color="auto" w:fill="FFFFFF"/>
            <w:noWrap/>
            <w:tcMar>
              <w:top w:w="15" w:type="dxa"/>
              <w:left w:w="15" w:type="dxa"/>
              <w:right w:w="15" w:type="dxa"/>
            </w:tcMar>
            <w:vAlign w:val="center"/>
          </w:tcPr>
          <w:p w:rsidR="00FB06B9" w:rsidRDefault="0053602A">
            <w:pPr>
              <w:widowControl/>
              <w:adjustRightInd w:val="0"/>
              <w:snapToGrid w:val="0"/>
              <w:spacing w:line="252" w:lineRule="auto"/>
              <w:jc w:val="center"/>
              <w:textAlignment w:val="center"/>
              <w:rPr>
                <w:color w:val="000000"/>
                <w:kern w:val="0"/>
                <w:sz w:val="18"/>
                <w:szCs w:val="18"/>
              </w:rPr>
            </w:pPr>
            <w:r>
              <w:rPr>
                <w:color w:val="000000"/>
                <w:kern w:val="0"/>
                <w:sz w:val="18"/>
                <w:szCs w:val="18"/>
                <w:lang w:bidi="ar"/>
              </w:rPr>
              <w:t>7000</w:t>
            </w:r>
          </w:p>
        </w:tc>
        <w:tc>
          <w:tcPr>
            <w:tcW w:w="0" w:type="auto"/>
            <w:tcBorders>
              <w:top w:val="single" w:sz="6" w:space="0" w:color="auto"/>
              <w:bottom w:val="single" w:sz="6" w:space="0" w:color="auto"/>
            </w:tcBorders>
            <w:shd w:val="clear" w:color="auto" w:fill="FFFFFF"/>
            <w:noWrap/>
            <w:tcMar>
              <w:top w:w="15" w:type="dxa"/>
              <w:left w:w="15" w:type="dxa"/>
              <w:right w:w="15" w:type="dxa"/>
            </w:tcMar>
            <w:vAlign w:val="center"/>
          </w:tcPr>
          <w:p w:rsidR="00FB06B9" w:rsidRDefault="0053602A">
            <w:pPr>
              <w:widowControl/>
              <w:adjustRightInd w:val="0"/>
              <w:snapToGrid w:val="0"/>
              <w:spacing w:line="252" w:lineRule="auto"/>
              <w:jc w:val="center"/>
              <w:textAlignment w:val="center"/>
              <w:rPr>
                <w:color w:val="000000"/>
                <w:kern w:val="0"/>
                <w:sz w:val="18"/>
                <w:szCs w:val="18"/>
              </w:rPr>
            </w:pPr>
            <w:r>
              <w:rPr>
                <w:color w:val="000000"/>
                <w:kern w:val="0"/>
                <w:sz w:val="18"/>
                <w:szCs w:val="18"/>
                <w:lang w:bidi="ar"/>
              </w:rPr>
              <w:t>6.2</w:t>
            </w:r>
          </w:p>
        </w:tc>
        <w:tc>
          <w:tcPr>
            <w:tcW w:w="0" w:type="auto"/>
            <w:vMerge/>
            <w:tcBorders>
              <w:top w:val="single" w:sz="6" w:space="0" w:color="auto"/>
              <w:bottom w:val="single" w:sz="6" w:space="0" w:color="auto"/>
            </w:tcBorders>
            <w:shd w:val="clear" w:color="auto" w:fill="FFFFFF"/>
            <w:noWrap/>
            <w:tcMar>
              <w:top w:w="15" w:type="dxa"/>
              <w:left w:w="15" w:type="dxa"/>
              <w:right w:w="15" w:type="dxa"/>
            </w:tcMar>
            <w:vAlign w:val="center"/>
          </w:tcPr>
          <w:p w:rsidR="00FB06B9" w:rsidRDefault="00FB06B9">
            <w:pPr>
              <w:widowControl/>
              <w:adjustRightInd w:val="0"/>
              <w:snapToGrid w:val="0"/>
              <w:spacing w:line="252" w:lineRule="auto"/>
              <w:jc w:val="center"/>
              <w:textAlignment w:val="center"/>
              <w:rPr>
                <w:color w:val="000000"/>
                <w:kern w:val="0"/>
                <w:sz w:val="18"/>
                <w:szCs w:val="18"/>
              </w:rPr>
            </w:pPr>
          </w:p>
        </w:tc>
        <w:tc>
          <w:tcPr>
            <w:tcW w:w="0" w:type="auto"/>
            <w:vMerge/>
            <w:tcBorders>
              <w:top w:val="single" w:sz="6" w:space="0" w:color="auto"/>
              <w:bottom w:val="single" w:sz="6" w:space="0" w:color="auto"/>
              <w:right w:val="single" w:sz="12" w:space="0" w:color="auto"/>
            </w:tcBorders>
            <w:shd w:val="clear" w:color="auto" w:fill="FFFFFF"/>
            <w:noWrap/>
            <w:tcMar>
              <w:top w:w="15" w:type="dxa"/>
              <w:left w:w="15" w:type="dxa"/>
              <w:right w:w="15" w:type="dxa"/>
            </w:tcMar>
            <w:vAlign w:val="center"/>
          </w:tcPr>
          <w:p w:rsidR="00FB06B9" w:rsidRDefault="00FB06B9">
            <w:pPr>
              <w:widowControl/>
              <w:adjustRightInd w:val="0"/>
              <w:snapToGrid w:val="0"/>
              <w:spacing w:line="252" w:lineRule="auto"/>
              <w:jc w:val="center"/>
              <w:textAlignment w:val="center"/>
              <w:rPr>
                <w:color w:val="000000"/>
                <w:kern w:val="0"/>
                <w:sz w:val="18"/>
                <w:szCs w:val="18"/>
                <w:lang w:bidi="ar"/>
              </w:rPr>
            </w:pPr>
          </w:p>
        </w:tc>
      </w:tr>
      <w:tr w:rsidR="00FB06B9">
        <w:trPr>
          <w:trHeight w:val="68"/>
          <w:jc w:val="center"/>
        </w:trPr>
        <w:tc>
          <w:tcPr>
            <w:tcW w:w="1826" w:type="dxa"/>
            <w:vMerge/>
            <w:tcBorders>
              <w:top w:val="single" w:sz="6" w:space="0" w:color="auto"/>
              <w:left w:val="single" w:sz="12" w:space="0" w:color="auto"/>
              <w:bottom w:val="single" w:sz="6" w:space="0" w:color="auto"/>
            </w:tcBorders>
            <w:shd w:val="clear" w:color="auto" w:fill="FFFFFF"/>
            <w:noWrap/>
            <w:tcMar>
              <w:top w:w="15" w:type="dxa"/>
              <w:left w:w="15" w:type="dxa"/>
              <w:right w:w="15" w:type="dxa"/>
            </w:tcMar>
            <w:vAlign w:val="center"/>
          </w:tcPr>
          <w:p w:rsidR="00FB06B9" w:rsidRDefault="00FB06B9">
            <w:pPr>
              <w:widowControl/>
              <w:adjustRightInd w:val="0"/>
              <w:snapToGrid w:val="0"/>
              <w:spacing w:line="252" w:lineRule="auto"/>
              <w:jc w:val="center"/>
              <w:rPr>
                <w:color w:val="000000"/>
                <w:kern w:val="0"/>
                <w:sz w:val="18"/>
                <w:szCs w:val="18"/>
              </w:rPr>
            </w:pPr>
          </w:p>
        </w:tc>
        <w:tc>
          <w:tcPr>
            <w:tcW w:w="1508" w:type="dxa"/>
            <w:tcBorders>
              <w:top w:val="single" w:sz="6" w:space="0" w:color="auto"/>
              <w:bottom w:val="single" w:sz="6" w:space="0" w:color="auto"/>
            </w:tcBorders>
            <w:shd w:val="clear" w:color="auto" w:fill="FFFFFF"/>
            <w:noWrap/>
            <w:tcMar>
              <w:top w:w="15" w:type="dxa"/>
              <w:left w:w="15" w:type="dxa"/>
              <w:right w:w="15" w:type="dxa"/>
            </w:tcMar>
            <w:vAlign w:val="center"/>
          </w:tcPr>
          <w:p w:rsidR="00FB06B9" w:rsidRDefault="0053602A">
            <w:pPr>
              <w:widowControl/>
              <w:adjustRightInd w:val="0"/>
              <w:snapToGrid w:val="0"/>
              <w:spacing w:line="252" w:lineRule="auto"/>
              <w:jc w:val="center"/>
              <w:textAlignment w:val="center"/>
              <w:rPr>
                <w:color w:val="000000"/>
                <w:kern w:val="0"/>
                <w:sz w:val="18"/>
                <w:szCs w:val="18"/>
              </w:rPr>
            </w:pPr>
            <w:r>
              <w:rPr>
                <w:color w:val="000000"/>
                <w:kern w:val="0"/>
                <w:sz w:val="18"/>
                <w:szCs w:val="18"/>
                <w:lang w:bidi="ar"/>
              </w:rPr>
              <w:t>5000</w:t>
            </w:r>
          </w:p>
        </w:tc>
        <w:tc>
          <w:tcPr>
            <w:tcW w:w="0" w:type="auto"/>
            <w:tcBorders>
              <w:top w:val="single" w:sz="6" w:space="0" w:color="auto"/>
              <w:bottom w:val="single" w:sz="6" w:space="0" w:color="auto"/>
            </w:tcBorders>
            <w:shd w:val="clear" w:color="auto" w:fill="FFFFFF"/>
            <w:noWrap/>
            <w:tcMar>
              <w:top w:w="15" w:type="dxa"/>
              <w:left w:w="15" w:type="dxa"/>
              <w:right w:w="15" w:type="dxa"/>
            </w:tcMar>
            <w:vAlign w:val="center"/>
          </w:tcPr>
          <w:p w:rsidR="00FB06B9" w:rsidRDefault="0053602A">
            <w:pPr>
              <w:widowControl/>
              <w:adjustRightInd w:val="0"/>
              <w:snapToGrid w:val="0"/>
              <w:spacing w:line="252" w:lineRule="auto"/>
              <w:jc w:val="center"/>
              <w:textAlignment w:val="center"/>
              <w:rPr>
                <w:color w:val="000000"/>
                <w:kern w:val="0"/>
                <w:sz w:val="18"/>
                <w:szCs w:val="18"/>
              </w:rPr>
            </w:pPr>
            <w:r>
              <w:rPr>
                <w:color w:val="000000"/>
                <w:kern w:val="0"/>
                <w:sz w:val="18"/>
                <w:szCs w:val="18"/>
                <w:lang w:bidi="ar"/>
              </w:rPr>
              <w:t>7500</w:t>
            </w:r>
          </w:p>
        </w:tc>
        <w:tc>
          <w:tcPr>
            <w:tcW w:w="0" w:type="auto"/>
            <w:tcBorders>
              <w:top w:val="single" w:sz="6" w:space="0" w:color="auto"/>
              <w:bottom w:val="single" w:sz="6" w:space="0" w:color="auto"/>
            </w:tcBorders>
            <w:shd w:val="clear" w:color="auto" w:fill="FFFFFF"/>
            <w:noWrap/>
            <w:tcMar>
              <w:top w:w="15" w:type="dxa"/>
              <w:left w:w="15" w:type="dxa"/>
              <w:right w:w="15" w:type="dxa"/>
            </w:tcMar>
            <w:vAlign w:val="center"/>
          </w:tcPr>
          <w:p w:rsidR="00FB06B9" w:rsidRDefault="0053602A">
            <w:pPr>
              <w:widowControl/>
              <w:adjustRightInd w:val="0"/>
              <w:snapToGrid w:val="0"/>
              <w:spacing w:line="252" w:lineRule="auto"/>
              <w:jc w:val="center"/>
              <w:textAlignment w:val="center"/>
              <w:rPr>
                <w:color w:val="000000"/>
                <w:kern w:val="0"/>
                <w:sz w:val="18"/>
                <w:szCs w:val="18"/>
              </w:rPr>
            </w:pPr>
            <w:r>
              <w:rPr>
                <w:color w:val="000000"/>
                <w:kern w:val="0"/>
                <w:sz w:val="18"/>
                <w:szCs w:val="18"/>
                <w:lang w:bidi="ar"/>
              </w:rPr>
              <w:t>6.8</w:t>
            </w:r>
          </w:p>
        </w:tc>
        <w:tc>
          <w:tcPr>
            <w:tcW w:w="0" w:type="auto"/>
            <w:vMerge/>
            <w:tcBorders>
              <w:top w:val="single" w:sz="6" w:space="0" w:color="auto"/>
              <w:bottom w:val="single" w:sz="6" w:space="0" w:color="auto"/>
            </w:tcBorders>
            <w:shd w:val="clear" w:color="auto" w:fill="FFFFFF"/>
            <w:noWrap/>
            <w:tcMar>
              <w:top w:w="15" w:type="dxa"/>
              <w:left w:w="15" w:type="dxa"/>
              <w:right w:w="15" w:type="dxa"/>
            </w:tcMar>
            <w:vAlign w:val="center"/>
          </w:tcPr>
          <w:p w:rsidR="00FB06B9" w:rsidRDefault="00FB06B9">
            <w:pPr>
              <w:widowControl/>
              <w:adjustRightInd w:val="0"/>
              <w:snapToGrid w:val="0"/>
              <w:spacing w:line="252" w:lineRule="auto"/>
              <w:jc w:val="center"/>
              <w:textAlignment w:val="center"/>
              <w:rPr>
                <w:color w:val="000000"/>
                <w:kern w:val="0"/>
                <w:sz w:val="18"/>
                <w:szCs w:val="18"/>
              </w:rPr>
            </w:pPr>
          </w:p>
        </w:tc>
        <w:tc>
          <w:tcPr>
            <w:tcW w:w="0" w:type="auto"/>
            <w:vMerge/>
            <w:tcBorders>
              <w:top w:val="single" w:sz="6" w:space="0" w:color="auto"/>
              <w:bottom w:val="single" w:sz="6" w:space="0" w:color="auto"/>
              <w:right w:val="single" w:sz="12" w:space="0" w:color="auto"/>
            </w:tcBorders>
            <w:shd w:val="clear" w:color="auto" w:fill="FFFFFF"/>
            <w:noWrap/>
            <w:tcMar>
              <w:top w:w="15" w:type="dxa"/>
              <w:left w:w="15" w:type="dxa"/>
              <w:right w:w="15" w:type="dxa"/>
            </w:tcMar>
            <w:vAlign w:val="center"/>
          </w:tcPr>
          <w:p w:rsidR="00FB06B9" w:rsidRDefault="00FB06B9">
            <w:pPr>
              <w:widowControl/>
              <w:adjustRightInd w:val="0"/>
              <w:snapToGrid w:val="0"/>
              <w:spacing w:line="252" w:lineRule="auto"/>
              <w:jc w:val="center"/>
              <w:textAlignment w:val="center"/>
              <w:rPr>
                <w:color w:val="000000"/>
                <w:kern w:val="0"/>
                <w:sz w:val="18"/>
                <w:szCs w:val="18"/>
                <w:lang w:bidi="ar"/>
              </w:rPr>
            </w:pPr>
          </w:p>
        </w:tc>
      </w:tr>
      <w:tr w:rsidR="00FB06B9">
        <w:trPr>
          <w:trHeight w:val="68"/>
          <w:jc w:val="center"/>
        </w:trPr>
        <w:tc>
          <w:tcPr>
            <w:tcW w:w="1826" w:type="dxa"/>
            <w:vMerge/>
            <w:tcBorders>
              <w:top w:val="single" w:sz="6" w:space="0" w:color="auto"/>
              <w:left w:val="single" w:sz="12" w:space="0" w:color="auto"/>
              <w:bottom w:val="single" w:sz="6" w:space="0" w:color="auto"/>
            </w:tcBorders>
            <w:shd w:val="clear" w:color="auto" w:fill="FFFFFF"/>
            <w:noWrap/>
            <w:tcMar>
              <w:top w:w="15" w:type="dxa"/>
              <w:left w:w="15" w:type="dxa"/>
              <w:right w:w="15" w:type="dxa"/>
            </w:tcMar>
            <w:vAlign w:val="center"/>
          </w:tcPr>
          <w:p w:rsidR="00FB06B9" w:rsidRDefault="00FB06B9">
            <w:pPr>
              <w:widowControl/>
              <w:adjustRightInd w:val="0"/>
              <w:snapToGrid w:val="0"/>
              <w:spacing w:line="252" w:lineRule="auto"/>
              <w:jc w:val="center"/>
              <w:rPr>
                <w:color w:val="000000"/>
                <w:kern w:val="0"/>
                <w:sz w:val="18"/>
                <w:szCs w:val="18"/>
              </w:rPr>
            </w:pPr>
          </w:p>
        </w:tc>
        <w:tc>
          <w:tcPr>
            <w:tcW w:w="1508" w:type="dxa"/>
            <w:tcBorders>
              <w:top w:val="single" w:sz="6" w:space="0" w:color="auto"/>
              <w:bottom w:val="single" w:sz="6" w:space="0" w:color="auto"/>
            </w:tcBorders>
            <w:shd w:val="clear" w:color="auto" w:fill="FFFFFF"/>
            <w:noWrap/>
            <w:tcMar>
              <w:top w:w="15" w:type="dxa"/>
              <w:left w:w="15" w:type="dxa"/>
              <w:right w:w="15" w:type="dxa"/>
            </w:tcMar>
            <w:vAlign w:val="center"/>
          </w:tcPr>
          <w:p w:rsidR="00FB06B9" w:rsidRDefault="0053602A">
            <w:pPr>
              <w:widowControl/>
              <w:adjustRightInd w:val="0"/>
              <w:snapToGrid w:val="0"/>
              <w:spacing w:line="252" w:lineRule="auto"/>
              <w:jc w:val="center"/>
              <w:textAlignment w:val="center"/>
              <w:rPr>
                <w:color w:val="000000"/>
                <w:kern w:val="0"/>
                <w:sz w:val="18"/>
                <w:szCs w:val="18"/>
              </w:rPr>
            </w:pPr>
            <w:r>
              <w:rPr>
                <w:color w:val="000000"/>
                <w:kern w:val="0"/>
                <w:sz w:val="18"/>
                <w:szCs w:val="18"/>
                <w:lang w:bidi="ar"/>
              </w:rPr>
              <w:t>5500</w:t>
            </w:r>
          </w:p>
        </w:tc>
        <w:tc>
          <w:tcPr>
            <w:tcW w:w="0" w:type="auto"/>
            <w:tcBorders>
              <w:top w:val="single" w:sz="6" w:space="0" w:color="auto"/>
              <w:bottom w:val="single" w:sz="6" w:space="0" w:color="auto"/>
            </w:tcBorders>
            <w:shd w:val="clear" w:color="auto" w:fill="FFFFFF"/>
            <w:noWrap/>
            <w:tcMar>
              <w:top w:w="15" w:type="dxa"/>
              <w:left w:w="15" w:type="dxa"/>
              <w:right w:w="15" w:type="dxa"/>
            </w:tcMar>
            <w:vAlign w:val="center"/>
          </w:tcPr>
          <w:p w:rsidR="00FB06B9" w:rsidRDefault="0053602A">
            <w:pPr>
              <w:widowControl/>
              <w:adjustRightInd w:val="0"/>
              <w:snapToGrid w:val="0"/>
              <w:spacing w:line="252" w:lineRule="auto"/>
              <w:jc w:val="center"/>
              <w:textAlignment w:val="center"/>
              <w:rPr>
                <w:color w:val="000000"/>
                <w:kern w:val="0"/>
                <w:sz w:val="18"/>
                <w:szCs w:val="18"/>
              </w:rPr>
            </w:pPr>
            <w:r>
              <w:rPr>
                <w:color w:val="000000"/>
                <w:kern w:val="0"/>
                <w:sz w:val="18"/>
                <w:szCs w:val="18"/>
                <w:lang w:bidi="ar"/>
              </w:rPr>
              <w:t>8000</w:t>
            </w:r>
          </w:p>
        </w:tc>
        <w:tc>
          <w:tcPr>
            <w:tcW w:w="0" w:type="auto"/>
            <w:tcBorders>
              <w:top w:val="single" w:sz="6" w:space="0" w:color="auto"/>
              <w:bottom w:val="single" w:sz="6" w:space="0" w:color="auto"/>
            </w:tcBorders>
            <w:shd w:val="clear" w:color="auto" w:fill="FFFFFF"/>
            <w:noWrap/>
            <w:tcMar>
              <w:top w:w="15" w:type="dxa"/>
              <w:left w:w="15" w:type="dxa"/>
              <w:right w:w="15" w:type="dxa"/>
            </w:tcMar>
            <w:vAlign w:val="center"/>
          </w:tcPr>
          <w:p w:rsidR="00FB06B9" w:rsidRDefault="0053602A">
            <w:pPr>
              <w:widowControl/>
              <w:adjustRightInd w:val="0"/>
              <w:snapToGrid w:val="0"/>
              <w:spacing w:line="252" w:lineRule="auto"/>
              <w:jc w:val="center"/>
              <w:textAlignment w:val="center"/>
              <w:rPr>
                <w:color w:val="000000"/>
                <w:kern w:val="0"/>
                <w:sz w:val="18"/>
                <w:szCs w:val="18"/>
              </w:rPr>
            </w:pPr>
            <w:r>
              <w:rPr>
                <w:color w:val="000000"/>
                <w:kern w:val="0"/>
                <w:sz w:val="18"/>
                <w:szCs w:val="18"/>
                <w:lang w:bidi="ar"/>
              </w:rPr>
              <w:t>7.5</w:t>
            </w:r>
          </w:p>
        </w:tc>
        <w:tc>
          <w:tcPr>
            <w:tcW w:w="0" w:type="auto"/>
            <w:vMerge/>
            <w:tcBorders>
              <w:top w:val="single" w:sz="6" w:space="0" w:color="auto"/>
              <w:bottom w:val="single" w:sz="6" w:space="0" w:color="auto"/>
            </w:tcBorders>
            <w:shd w:val="clear" w:color="auto" w:fill="FFFFFF"/>
            <w:noWrap/>
            <w:tcMar>
              <w:top w:w="15" w:type="dxa"/>
              <w:left w:w="15" w:type="dxa"/>
              <w:right w:w="15" w:type="dxa"/>
            </w:tcMar>
            <w:vAlign w:val="center"/>
          </w:tcPr>
          <w:p w:rsidR="00FB06B9" w:rsidRDefault="00FB06B9">
            <w:pPr>
              <w:widowControl/>
              <w:adjustRightInd w:val="0"/>
              <w:snapToGrid w:val="0"/>
              <w:spacing w:line="252" w:lineRule="auto"/>
              <w:jc w:val="center"/>
              <w:textAlignment w:val="center"/>
              <w:rPr>
                <w:color w:val="000000"/>
                <w:kern w:val="0"/>
                <w:sz w:val="18"/>
                <w:szCs w:val="18"/>
              </w:rPr>
            </w:pPr>
          </w:p>
        </w:tc>
        <w:tc>
          <w:tcPr>
            <w:tcW w:w="0" w:type="auto"/>
            <w:vMerge/>
            <w:tcBorders>
              <w:top w:val="single" w:sz="6" w:space="0" w:color="auto"/>
              <w:bottom w:val="single" w:sz="6" w:space="0" w:color="auto"/>
              <w:right w:val="single" w:sz="12" w:space="0" w:color="auto"/>
            </w:tcBorders>
            <w:shd w:val="clear" w:color="auto" w:fill="FFFFFF"/>
            <w:noWrap/>
            <w:tcMar>
              <w:top w:w="15" w:type="dxa"/>
              <w:left w:w="15" w:type="dxa"/>
              <w:right w:w="15" w:type="dxa"/>
            </w:tcMar>
            <w:vAlign w:val="center"/>
          </w:tcPr>
          <w:p w:rsidR="00FB06B9" w:rsidRDefault="00FB06B9">
            <w:pPr>
              <w:widowControl/>
              <w:adjustRightInd w:val="0"/>
              <w:snapToGrid w:val="0"/>
              <w:spacing w:line="252" w:lineRule="auto"/>
              <w:jc w:val="center"/>
              <w:textAlignment w:val="center"/>
              <w:rPr>
                <w:color w:val="000000"/>
                <w:kern w:val="0"/>
                <w:sz w:val="18"/>
                <w:szCs w:val="18"/>
                <w:lang w:bidi="ar"/>
              </w:rPr>
            </w:pPr>
          </w:p>
        </w:tc>
      </w:tr>
      <w:tr w:rsidR="00FB06B9">
        <w:trPr>
          <w:trHeight w:val="68"/>
          <w:jc w:val="center"/>
        </w:trPr>
        <w:tc>
          <w:tcPr>
            <w:tcW w:w="1826" w:type="dxa"/>
            <w:vMerge/>
            <w:tcBorders>
              <w:top w:val="single" w:sz="6" w:space="0" w:color="auto"/>
              <w:left w:val="single" w:sz="12" w:space="0" w:color="auto"/>
              <w:bottom w:val="single" w:sz="6" w:space="0" w:color="auto"/>
            </w:tcBorders>
            <w:shd w:val="clear" w:color="auto" w:fill="FFFFFF"/>
            <w:noWrap/>
            <w:tcMar>
              <w:top w:w="15" w:type="dxa"/>
              <w:left w:w="15" w:type="dxa"/>
              <w:right w:w="15" w:type="dxa"/>
            </w:tcMar>
            <w:vAlign w:val="center"/>
          </w:tcPr>
          <w:p w:rsidR="00FB06B9" w:rsidRDefault="00FB06B9">
            <w:pPr>
              <w:widowControl/>
              <w:adjustRightInd w:val="0"/>
              <w:snapToGrid w:val="0"/>
              <w:spacing w:line="252" w:lineRule="auto"/>
              <w:jc w:val="center"/>
              <w:rPr>
                <w:color w:val="000000"/>
                <w:kern w:val="0"/>
                <w:sz w:val="18"/>
                <w:szCs w:val="18"/>
              </w:rPr>
            </w:pPr>
          </w:p>
        </w:tc>
        <w:tc>
          <w:tcPr>
            <w:tcW w:w="1508" w:type="dxa"/>
            <w:tcBorders>
              <w:top w:val="single" w:sz="6" w:space="0" w:color="auto"/>
              <w:bottom w:val="single" w:sz="6" w:space="0" w:color="auto"/>
            </w:tcBorders>
            <w:shd w:val="clear" w:color="auto" w:fill="FFFFFF"/>
            <w:noWrap/>
            <w:tcMar>
              <w:top w:w="15" w:type="dxa"/>
              <w:left w:w="15" w:type="dxa"/>
              <w:right w:w="15" w:type="dxa"/>
            </w:tcMar>
            <w:vAlign w:val="center"/>
          </w:tcPr>
          <w:p w:rsidR="00FB06B9" w:rsidRDefault="0053602A">
            <w:pPr>
              <w:widowControl/>
              <w:adjustRightInd w:val="0"/>
              <w:snapToGrid w:val="0"/>
              <w:spacing w:line="252" w:lineRule="auto"/>
              <w:jc w:val="center"/>
              <w:textAlignment w:val="center"/>
              <w:rPr>
                <w:color w:val="000000"/>
                <w:kern w:val="0"/>
                <w:sz w:val="18"/>
                <w:szCs w:val="18"/>
              </w:rPr>
            </w:pPr>
            <w:r>
              <w:rPr>
                <w:color w:val="000000"/>
                <w:kern w:val="0"/>
                <w:sz w:val="18"/>
                <w:szCs w:val="18"/>
                <w:lang w:bidi="ar"/>
              </w:rPr>
              <w:t>6000</w:t>
            </w:r>
          </w:p>
        </w:tc>
        <w:tc>
          <w:tcPr>
            <w:tcW w:w="0" w:type="auto"/>
            <w:tcBorders>
              <w:top w:val="single" w:sz="6" w:space="0" w:color="auto"/>
              <w:bottom w:val="single" w:sz="6" w:space="0" w:color="auto"/>
            </w:tcBorders>
            <w:shd w:val="clear" w:color="auto" w:fill="FFFFFF"/>
            <w:noWrap/>
            <w:tcMar>
              <w:top w:w="15" w:type="dxa"/>
              <w:left w:w="15" w:type="dxa"/>
              <w:right w:w="15" w:type="dxa"/>
            </w:tcMar>
            <w:vAlign w:val="center"/>
          </w:tcPr>
          <w:p w:rsidR="00FB06B9" w:rsidRDefault="0053602A">
            <w:pPr>
              <w:widowControl/>
              <w:adjustRightInd w:val="0"/>
              <w:snapToGrid w:val="0"/>
              <w:spacing w:line="252" w:lineRule="auto"/>
              <w:jc w:val="center"/>
              <w:textAlignment w:val="center"/>
              <w:rPr>
                <w:color w:val="000000"/>
                <w:kern w:val="0"/>
                <w:sz w:val="18"/>
                <w:szCs w:val="18"/>
              </w:rPr>
            </w:pPr>
            <w:r>
              <w:rPr>
                <w:color w:val="000000"/>
                <w:kern w:val="0"/>
                <w:sz w:val="18"/>
                <w:szCs w:val="18"/>
                <w:lang w:bidi="ar"/>
              </w:rPr>
              <w:t>8500</w:t>
            </w:r>
          </w:p>
        </w:tc>
        <w:tc>
          <w:tcPr>
            <w:tcW w:w="0" w:type="auto"/>
            <w:tcBorders>
              <w:top w:val="single" w:sz="6" w:space="0" w:color="auto"/>
              <w:bottom w:val="single" w:sz="6" w:space="0" w:color="auto"/>
            </w:tcBorders>
            <w:shd w:val="clear" w:color="auto" w:fill="FFFFFF"/>
            <w:noWrap/>
            <w:tcMar>
              <w:top w:w="15" w:type="dxa"/>
              <w:left w:w="15" w:type="dxa"/>
              <w:right w:w="15" w:type="dxa"/>
            </w:tcMar>
            <w:vAlign w:val="center"/>
          </w:tcPr>
          <w:p w:rsidR="00FB06B9" w:rsidRDefault="0053602A">
            <w:pPr>
              <w:widowControl/>
              <w:adjustRightInd w:val="0"/>
              <w:snapToGrid w:val="0"/>
              <w:spacing w:line="252" w:lineRule="auto"/>
              <w:jc w:val="center"/>
              <w:textAlignment w:val="center"/>
              <w:rPr>
                <w:color w:val="000000"/>
                <w:kern w:val="0"/>
                <w:sz w:val="18"/>
                <w:szCs w:val="18"/>
              </w:rPr>
            </w:pPr>
            <w:r>
              <w:rPr>
                <w:color w:val="000000"/>
                <w:kern w:val="0"/>
                <w:sz w:val="18"/>
                <w:szCs w:val="18"/>
                <w:lang w:bidi="ar"/>
              </w:rPr>
              <w:t>8.2</w:t>
            </w:r>
          </w:p>
        </w:tc>
        <w:tc>
          <w:tcPr>
            <w:tcW w:w="0" w:type="auto"/>
            <w:vMerge/>
            <w:tcBorders>
              <w:top w:val="single" w:sz="6" w:space="0" w:color="auto"/>
              <w:bottom w:val="single" w:sz="6" w:space="0" w:color="auto"/>
            </w:tcBorders>
            <w:shd w:val="clear" w:color="auto" w:fill="FFFFFF"/>
            <w:noWrap/>
            <w:tcMar>
              <w:top w:w="15" w:type="dxa"/>
              <w:left w:w="15" w:type="dxa"/>
              <w:right w:w="15" w:type="dxa"/>
            </w:tcMar>
            <w:vAlign w:val="center"/>
          </w:tcPr>
          <w:p w:rsidR="00FB06B9" w:rsidRDefault="00FB06B9">
            <w:pPr>
              <w:widowControl/>
              <w:adjustRightInd w:val="0"/>
              <w:snapToGrid w:val="0"/>
              <w:spacing w:line="252" w:lineRule="auto"/>
              <w:jc w:val="center"/>
              <w:textAlignment w:val="center"/>
              <w:rPr>
                <w:color w:val="000000"/>
                <w:kern w:val="0"/>
                <w:sz w:val="18"/>
                <w:szCs w:val="18"/>
              </w:rPr>
            </w:pPr>
          </w:p>
        </w:tc>
        <w:tc>
          <w:tcPr>
            <w:tcW w:w="0" w:type="auto"/>
            <w:vMerge/>
            <w:tcBorders>
              <w:top w:val="single" w:sz="6" w:space="0" w:color="auto"/>
              <w:bottom w:val="single" w:sz="6" w:space="0" w:color="auto"/>
              <w:right w:val="single" w:sz="12" w:space="0" w:color="auto"/>
            </w:tcBorders>
            <w:shd w:val="clear" w:color="auto" w:fill="FFFFFF"/>
            <w:noWrap/>
            <w:tcMar>
              <w:top w:w="15" w:type="dxa"/>
              <w:left w:w="15" w:type="dxa"/>
              <w:right w:w="15" w:type="dxa"/>
            </w:tcMar>
            <w:vAlign w:val="center"/>
          </w:tcPr>
          <w:p w:rsidR="00FB06B9" w:rsidRDefault="00FB06B9">
            <w:pPr>
              <w:widowControl/>
              <w:adjustRightInd w:val="0"/>
              <w:snapToGrid w:val="0"/>
              <w:spacing w:line="252" w:lineRule="auto"/>
              <w:jc w:val="center"/>
              <w:textAlignment w:val="center"/>
              <w:rPr>
                <w:color w:val="000000"/>
                <w:kern w:val="0"/>
                <w:sz w:val="18"/>
                <w:szCs w:val="18"/>
                <w:lang w:bidi="ar"/>
              </w:rPr>
            </w:pPr>
          </w:p>
        </w:tc>
      </w:tr>
      <w:tr w:rsidR="00FB06B9">
        <w:trPr>
          <w:trHeight w:val="68"/>
          <w:jc w:val="center"/>
        </w:trPr>
        <w:tc>
          <w:tcPr>
            <w:tcW w:w="1826" w:type="dxa"/>
            <w:vMerge w:val="restart"/>
            <w:tcBorders>
              <w:top w:val="single" w:sz="6" w:space="0" w:color="auto"/>
              <w:left w:val="single" w:sz="12" w:space="0" w:color="auto"/>
              <w:bottom w:val="single" w:sz="6" w:space="0" w:color="auto"/>
            </w:tcBorders>
            <w:shd w:val="clear" w:color="auto" w:fill="FFFFFF"/>
            <w:noWrap/>
            <w:tcMar>
              <w:top w:w="15" w:type="dxa"/>
              <w:left w:w="15" w:type="dxa"/>
              <w:right w:w="15" w:type="dxa"/>
            </w:tcMar>
            <w:vAlign w:val="center"/>
          </w:tcPr>
          <w:p w:rsidR="00FB06B9" w:rsidRDefault="0053602A">
            <w:pPr>
              <w:widowControl/>
              <w:adjustRightInd w:val="0"/>
              <w:snapToGrid w:val="0"/>
              <w:spacing w:line="252" w:lineRule="auto"/>
              <w:jc w:val="center"/>
              <w:textAlignment w:val="center"/>
              <w:rPr>
                <w:color w:val="000000"/>
                <w:kern w:val="0"/>
                <w:sz w:val="18"/>
                <w:szCs w:val="18"/>
              </w:rPr>
            </w:pPr>
            <w:r>
              <w:rPr>
                <w:color w:val="000000"/>
                <w:kern w:val="0"/>
                <w:sz w:val="18"/>
                <w:szCs w:val="18"/>
                <w:lang w:bidi="ar"/>
              </w:rPr>
              <w:t>4000</w:t>
            </w:r>
          </w:p>
        </w:tc>
        <w:tc>
          <w:tcPr>
            <w:tcW w:w="1508" w:type="dxa"/>
            <w:tcBorders>
              <w:top w:val="single" w:sz="6" w:space="0" w:color="auto"/>
              <w:bottom w:val="single" w:sz="6" w:space="0" w:color="auto"/>
            </w:tcBorders>
            <w:shd w:val="clear" w:color="auto" w:fill="FFFFFF"/>
            <w:noWrap/>
            <w:tcMar>
              <w:top w:w="15" w:type="dxa"/>
              <w:left w:w="15" w:type="dxa"/>
              <w:right w:w="15" w:type="dxa"/>
            </w:tcMar>
            <w:vAlign w:val="center"/>
          </w:tcPr>
          <w:p w:rsidR="00FB06B9" w:rsidRDefault="0053602A">
            <w:pPr>
              <w:widowControl/>
              <w:adjustRightInd w:val="0"/>
              <w:snapToGrid w:val="0"/>
              <w:spacing w:line="252" w:lineRule="auto"/>
              <w:jc w:val="center"/>
              <w:textAlignment w:val="center"/>
              <w:rPr>
                <w:color w:val="000000"/>
                <w:kern w:val="0"/>
                <w:sz w:val="18"/>
                <w:szCs w:val="18"/>
              </w:rPr>
            </w:pPr>
            <w:r>
              <w:rPr>
                <w:color w:val="000000"/>
                <w:kern w:val="0"/>
                <w:sz w:val="18"/>
                <w:szCs w:val="18"/>
                <w:lang w:bidi="ar"/>
              </w:rPr>
              <w:t>3500</w:t>
            </w:r>
          </w:p>
        </w:tc>
        <w:tc>
          <w:tcPr>
            <w:tcW w:w="0" w:type="auto"/>
            <w:tcBorders>
              <w:top w:val="single" w:sz="6" w:space="0" w:color="auto"/>
              <w:bottom w:val="single" w:sz="6" w:space="0" w:color="auto"/>
            </w:tcBorders>
            <w:shd w:val="clear" w:color="auto" w:fill="FFFFFF"/>
            <w:noWrap/>
            <w:tcMar>
              <w:top w:w="15" w:type="dxa"/>
              <w:left w:w="15" w:type="dxa"/>
              <w:right w:w="15" w:type="dxa"/>
            </w:tcMar>
            <w:vAlign w:val="center"/>
          </w:tcPr>
          <w:p w:rsidR="00FB06B9" w:rsidRDefault="0053602A">
            <w:pPr>
              <w:widowControl/>
              <w:adjustRightInd w:val="0"/>
              <w:snapToGrid w:val="0"/>
              <w:spacing w:line="252" w:lineRule="auto"/>
              <w:jc w:val="center"/>
              <w:textAlignment w:val="center"/>
              <w:rPr>
                <w:color w:val="000000"/>
                <w:kern w:val="0"/>
                <w:sz w:val="18"/>
                <w:szCs w:val="18"/>
              </w:rPr>
            </w:pPr>
            <w:r>
              <w:rPr>
                <w:color w:val="000000"/>
                <w:kern w:val="0"/>
                <w:sz w:val="18"/>
                <w:szCs w:val="18"/>
                <w:lang w:bidi="ar"/>
              </w:rPr>
              <w:t>6000</w:t>
            </w:r>
          </w:p>
        </w:tc>
        <w:tc>
          <w:tcPr>
            <w:tcW w:w="0" w:type="auto"/>
            <w:tcBorders>
              <w:top w:val="single" w:sz="6" w:space="0" w:color="auto"/>
              <w:bottom w:val="single" w:sz="6" w:space="0" w:color="auto"/>
            </w:tcBorders>
            <w:shd w:val="clear" w:color="auto" w:fill="FFFFFF"/>
            <w:noWrap/>
            <w:tcMar>
              <w:top w:w="15" w:type="dxa"/>
              <w:left w:w="15" w:type="dxa"/>
              <w:right w:w="15" w:type="dxa"/>
            </w:tcMar>
            <w:vAlign w:val="center"/>
          </w:tcPr>
          <w:p w:rsidR="00FB06B9" w:rsidRDefault="0053602A">
            <w:pPr>
              <w:widowControl/>
              <w:adjustRightInd w:val="0"/>
              <w:snapToGrid w:val="0"/>
              <w:spacing w:line="252" w:lineRule="auto"/>
              <w:jc w:val="center"/>
              <w:textAlignment w:val="center"/>
              <w:rPr>
                <w:color w:val="000000"/>
                <w:kern w:val="0"/>
                <w:sz w:val="18"/>
                <w:szCs w:val="18"/>
              </w:rPr>
            </w:pPr>
            <w:r>
              <w:rPr>
                <w:color w:val="000000"/>
                <w:kern w:val="0"/>
                <w:sz w:val="18"/>
                <w:szCs w:val="18"/>
                <w:lang w:bidi="ar"/>
              </w:rPr>
              <w:t>5.0</w:t>
            </w:r>
          </w:p>
        </w:tc>
        <w:tc>
          <w:tcPr>
            <w:tcW w:w="0" w:type="auto"/>
            <w:vMerge w:val="restart"/>
            <w:tcBorders>
              <w:top w:val="single" w:sz="6" w:space="0" w:color="auto"/>
              <w:bottom w:val="single" w:sz="6" w:space="0" w:color="auto"/>
            </w:tcBorders>
            <w:shd w:val="clear" w:color="auto" w:fill="FFFFFF"/>
            <w:noWrap/>
            <w:tcMar>
              <w:top w:w="15" w:type="dxa"/>
              <w:left w:w="15" w:type="dxa"/>
              <w:right w:w="15" w:type="dxa"/>
            </w:tcMar>
            <w:vAlign w:val="center"/>
          </w:tcPr>
          <w:p w:rsidR="00FB06B9" w:rsidRDefault="0053602A">
            <w:pPr>
              <w:widowControl/>
              <w:adjustRightInd w:val="0"/>
              <w:snapToGrid w:val="0"/>
              <w:spacing w:line="252" w:lineRule="auto"/>
              <w:jc w:val="center"/>
              <w:textAlignment w:val="center"/>
              <w:rPr>
                <w:color w:val="000000"/>
                <w:kern w:val="0"/>
                <w:sz w:val="18"/>
                <w:szCs w:val="18"/>
              </w:rPr>
            </w:pPr>
            <w:r>
              <w:rPr>
                <w:color w:val="000000"/>
                <w:kern w:val="0"/>
                <w:sz w:val="18"/>
                <w:szCs w:val="18"/>
              </w:rPr>
              <w:t>0.035</w:t>
            </w:r>
          </w:p>
        </w:tc>
        <w:tc>
          <w:tcPr>
            <w:tcW w:w="0" w:type="auto"/>
            <w:vMerge w:val="restart"/>
            <w:tcBorders>
              <w:top w:val="single" w:sz="6" w:space="0" w:color="auto"/>
              <w:bottom w:val="single" w:sz="6" w:space="0" w:color="auto"/>
              <w:right w:val="single" w:sz="12" w:space="0" w:color="auto"/>
            </w:tcBorders>
            <w:shd w:val="clear" w:color="auto" w:fill="FFFFFF"/>
            <w:noWrap/>
            <w:tcMar>
              <w:top w:w="15" w:type="dxa"/>
              <w:left w:w="15" w:type="dxa"/>
              <w:right w:w="15" w:type="dxa"/>
            </w:tcMar>
            <w:vAlign w:val="center"/>
          </w:tcPr>
          <w:p w:rsidR="00FB06B9" w:rsidRDefault="0053602A">
            <w:pPr>
              <w:widowControl/>
              <w:adjustRightInd w:val="0"/>
              <w:snapToGrid w:val="0"/>
              <w:spacing w:line="252" w:lineRule="auto"/>
              <w:jc w:val="center"/>
              <w:textAlignment w:val="center"/>
              <w:rPr>
                <w:color w:val="000000"/>
                <w:kern w:val="0"/>
                <w:sz w:val="18"/>
                <w:szCs w:val="18"/>
                <w:lang w:bidi="ar"/>
              </w:rPr>
            </w:pPr>
            <w:r>
              <w:rPr>
                <w:color w:val="000000"/>
                <w:kern w:val="0"/>
                <w:sz w:val="18"/>
                <w:szCs w:val="18"/>
                <w:lang w:bidi="ar"/>
              </w:rPr>
              <w:t>0.025</w:t>
            </w:r>
          </w:p>
        </w:tc>
      </w:tr>
      <w:tr w:rsidR="00FB06B9">
        <w:trPr>
          <w:trHeight w:val="68"/>
          <w:jc w:val="center"/>
        </w:trPr>
        <w:tc>
          <w:tcPr>
            <w:tcW w:w="1826" w:type="dxa"/>
            <w:vMerge/>
            <w:tcBorders>
              <w:top w:val="single" w:sz="6" w:space="0" w:color="auto"/>
              <w:left w:val="single" w:sz="12" w:space="0" w:color="auto"/>
              <w:bottom w:val="single" w:sz="6" w:space="0" w:color="auto"/>
            </w:tcBorders>
            <w:shd w:val="clear" w:color="auto" w:fill="FFFFFF"/>
            <w:noWrap/>
            <w:tcMar>
              <w:top w:w="15" w:type="dxa"/>
              <w:left w:w="15" w:type="dxa"/>
              <w:right w:w="15" w:type="dxa"/>
            </w:tcMar>
            <w:vAlign w:val="center"/>
          </w:tcPr>
          <w:p w:rsidR="00FB06B9" w:rsidRDefault="00FB06B9">
            <w:pPr>
              <w:widowControl/>
              <w:adjustRightInd w:val="0"/>
              <w:snapToGrid w:val="0"/>
              <w:spacing w:line="252" w:lineRule="auto"/>
              <w:jc w:val="center"/>
              <w:rPr>
                <w:color w:val="000000"/>
                <w:kern w:val="0"/>
                <w:sz w:val="18"/>
                <w:szCs w:val="18"/>
              </w:rPr>
            </w:pPr>
          </w:p>
        </w:tc>
        <w:tc>
          <w:tcPr>
            <w:tcW w:w="1508" w:type="dxa"/>
            <w:tcBorders>
              <w:top w:val="single" w:sz="6" w:space="0" w:color="auto"/>
              <w:bottom w:val="single" w:sz="6" w:space="0" w:color="auto"/>
            </w:tcBorders>
            <w:shd w:val="clear" w:color="auto" w:fill="FFFFFF"/>
            <w:noWrap/>
            <w:tcMar>
              <w:top w:w="15" w:type="dxa"/>
              <w:left w:w="15" w:type="dxa"/>
              <w:right w:w="15" w:type="dxa"/>
            </w:tcMar>
            <w:vAlign w:val="center"/>
          </w:tcPr>
          <w:p w:rsidR="00FB06B9" w:rsidRDefault="0053602A">
            <w:pPr>
              <w:widowControl/>
              <w:adjustRightInd w:val="0"/>
              <w:snapToGrid w:val="0"/>
              <w:spacing w:line="252" w:lineRule="auto"/>
              <w:jc w:val="center"/>
              <w:textAlignment w:val="center"/>
              <w:rPr>
                <w:color w:val="000000"/>
                <w:kern w:val="0"/>
                <w:sz w:val="18"/>
                <w:szCs w:val="18"/>
              </w:rPr>
            </w:pPr>
            <w:r>
              <w:rPr>
                <w:color w:val="000000"/>
                <w:kern w:val="0"/>
                <w:sz w:val="18"/>
                <w:szCs w:val="18"/>
                <w:lang w:bidi="ar"/>
              </w:rPr>
              <w:t>4000</w:t>
            </w:r>
          </w:p>
        </w:tc>
        <w:tc>
          <w:tcPr>
            <w:tcW w:w="0" w:type="auto"/>
            <w:tcBorders>
              <w:top w:val="single" w:sz="6" w:space="0" w:color="auto"/>
              <w:bottom w:val="single" w:sz="6" w:space="0" w:color="auto"/>
            </w:tcBorders>
            <w:shd w:val="clear" w:color="auto" w:fill="FFFFFF"/>
            <w:noWrap/>
            <w:tcMar>
              <w:top w:w="15" w:type="dxa"/>
              <w:left w:w="15" w:type="dxa"/>
              <w:right w:w="15" w:type="dxa"/>
            </w:tcMar>
            <w:vAlign w:val="center"/>
          </w:tcPr>
          <w:p w:rsidR="00FB06B9" w:rsidRDefault="0053602A">
            <w:pPr>
              <w:widowControl/>
              <w:adjustRightInd w:val="0"/>
              <w:snapToGrid w:val="0"/>
              <w:spacing w:line="252" w:lineRule="auto"/>
              <w:jc w:val="center"/>
              <w:textAlignment w:val="center"/>
              <w:rPr>
                <w:color w:val="000000"/>
                <w:kern w:val="0"/>
                <w:sz w:val="18"/>
                <w:szCs w:val="18"/>
              </w:rPr>
            </w:pPr>
            <w:r>
              <w:rPr>
                <w:color w:val="000000"/>
                <w:kern w:val="0"/>
                <w:sz w:val="18"/>
                <w:szCs w:val="18"/>
                <w:lang w:bidi="ar"/>
              </w:rPr>
              <w:t>6500</w:t>
            </w:r>
          </w:p>
        </w:tc>
        <w:tc>
          <w:tcPr>
            <w:tcW w:w="0" w:type="auto"/>
            <w:tcBorders>
              <w:top w:val="single" w:sz="6" w:space="0" w:color="auto"/>
              <w:bottom w:val="single" w:sz="6" w:space="0" w:color="auto"/>
            </w:tcBorders>
            <w:shd w:val="clear" w:color="auto" w:fill="FFFFFF"/>
            <w:noWrap/>
            <w:tcMar>
              <w:top w:w="15" w:type="dxa"/>
              <w:left w:w="15" w:type="dxa"/>
              <w:right w:w="15" w:type="dxa"/>
            </w:tcMar>
            <w:vAlign w:val="center"/>
          </w:tcPr>
          <w:p w:rsidR="00FB06B9" w:rsidRDefault="0053602A">
            <w:pPr>
              <w:widowControl/>
              <w:adjustRightInd w:val="0"/>
              <w:snapToGrid w:val="0"/>
              <w:spacing w:line="252" w:lineRule="auto"/>
              <w:jc w:val="center"/>
              <w:textAlignment w:val="center"/>
              <w:rPr>
                <w:color w:val="000000"/>
                <w:kern w:val="0"/>
                <w:sz w:val="18"/>
                <w:szCs w:val="18"/>
              </w:rPr>
            </w:pPr>
            <w:r>
              <w:rPr>
                <w:color w:val="000000"/>
                <w:kern w:val="0"/>
                <w:sz w:val="18"/>
                <w:szCs w:val="18"/>
                <w:lang w:bidi="ar"/>
              </w:rPr>
              <w:t>5.7</w:t>
            </w:r>
          </w:p>
        </w:tc>
        <w:tc>
          <w:tcPr>
            <w:tcW w:w="0" w:type="auto"/>
            <w:vMerge/>
            <w:tcBorders>
              <w:top w:val="single" w:sz="6" w:space="0" w:color="auto"/>
              <w:bottom w:val="single" w:sz="6" w:space="0" w:color="auto"/>
            </w:tcBorders>
            <w:shd w:val="clear" w:color="auto" w:fill="FFFFFF"/>
            <w:noWrap/>
            <w:tcMar>
              <w:top w:w="15" w:type="dxa"/>
              <w:left w:w="15" w:type="dxa"/>
              <w:right w:w="15" w:type="dxa"/>
            </w:tcMar>
            <w:vAlign w:val="center"/>
          </w:tcPr>
          <w:p w:rsidR="00FB06B9" w:rsidRDefault="00FB06B9">
            <w:pPr>
              <w:widowControl/>
              <w:adjustRightInd w:val="0"/>
              <w:snapToGrid w:val="0"/>
              <w:spacing w:line="252" w:lineRule="auto"/>
              <w:jc w:val="center"/>
              <w:textAlignment w:val="center"/>
              <w:rPr>
                <w:color w:val="000000"/>
                <w:kern w:val="0"/>
                <w:sz w:val="18"/>
                <w:szCs w:val="18"/>
              </w:rPr>
            </w:pPr>
          </w:p>
        </w:tc>
        <w:tc>
          <w:tcPr>
            <w:tcW w:w="0" w:type="auto"/>
            <w:vMerge/>
            <w:tcBorders>
              <w:top w:val="single" w:sz="6" w:space="0" w:color="auto"/>
              <w:bottom w:val="single" w:sz="6" w:space="0" w:color="auto"/>
              <w:right w:val="single" w:sz="12" w:space="0" w:color="auto"/>
            </w:tcBorders>
            <w:shd w:val="clear" w:color="auto" w:fill="FFFFFF"/>
            <w:noWrap/>
            <w:tcMar>
              <w:top w:w="15" w:type="dxa"/>
              <w:left w:w="15" w:type="dxa"/>
              <w:right w:w="15" w:type="dxa"/>
            </w:tcMar>
            <w:vAlign w:val="center"/>
          </w:tcPr>
          <w:p w:rsidR="00FB06B9" w:rsidRDefault="00FB06B9">
            <w:pPr>
              <w:widowControl/>
              <w:adjustRightInd w:val="0"/>
              <w:snapToGrid w:val="0"/>
              <w:spacing w:line="252" w:lineRule="auto"/>
              <w:jc w:val="center"/>
              <w:textAlignment w:val="center"/>
              <w:rPr>
                <w:color w:val="000000"/>
                <w:kern w:val="0"/>
                <w:sz w:val="18"/>
                <w:szCs w:val="18"/>
                <w:lang w:bidi="ar"/>
              </w:rPr>
            </w:pPr>
          </w:p>
        </w:tc>
      </w:tr>
      <w:tr w:rsidR="00FB06B9">
        <w:trPr>
          <w:trHeight w:val="68"/>
          <w:jc w:val="center"/>
        </w:trPr>
        <w:tc>
          <w:tcPr>
            <w:tcW w:w="1826" w:type="dxa"/>
            <w:vMerge/>
            <w:tcBorders>
              <w:top w:val="single" w:sz="6" w:space="0" w:color="auto"/>
              <w:left w:val="single" w:sz="12" w:space="0" w:color="auto"/>
              <w:bottom w:val="single" w:sz="6" w:space="0" w:color="auto"/>
            </w:tcBorders>
            <w:shd w:val="clear" w:color="auto" w:fill="FFFFFF"/>
            <w:noWrap/>
            <w:tcMar>
              <w:top w:w="15" w:type="dxa"/>
              <w:left w:w="15" w:type="dxa"/>
              <w:right w:w="15" w:type="dxa"/>
            </w:tcMar>
            <w:vAlign w:val="center"/>
          </w:tcPr>
          <w:p w:rsidR="00FB06B9" w:rsidRDefault="00FB06B9">
            <w:pPr>
              <w:widowControl/>
              <w:adjustRightInd w:val="0"/>
              <w:snapToGrid w:val="0"/>
              <w:spacing w:line="252" w:lineRule="auto"/>
              <w:jc w:val="center"/>
              <w:rPr>
                <w:color w:val="000000"/>
                <w:kern w:val="0"/>
                <w:sz w:val="18"/>
                <w:szCs w:val="18"/>
              </w:rPr>
            </w:pPr>
          </w:p>
        </w:tc>
        <w:tc>
          <w:tcPr>
            <w:tcW w:w="1508" w:type="dxa"/>
            <w:tcBorders>
              <w:top w:val="single" w:sz="6" w:space="0" w:color="auto"/>
              <w:bottom w:val="single" w:sz="6" w:space="0" w:color="auto"/>
            </w:tcBorders>
            <w:shd w:val="clear" w:color="auto" w:fill="FFFFFF"/>
            <w:noWrap/>
            <w:tcMar>
              <w:top w:w="15" w:type="dxa"/>
              <w:left w:w="15" w:type="dxa"/>
              <w:right w:w="15" w:type="dxa"/>
            </w:tcMar>
            <w:vAlign w:val="center"/>
          </w:tcPr>
          <w:p w:rsidR="00FB06B9" w:rsidRDefault="0053602A">
            <w:pPr>
              <w:widowControl/>
              <w:adjustRightInd w:val="0"/>
              <w:snapToGrid w:val="0"/>
              <w:spacing w:line="252" w:lineRule="auto"/>
              <w:jc w:val="center"/>
              <w:textAlignment w:val="center"/>
              <w:rPr>
                <w:color w:val="000000"/>
                <w:kern w:val="0"/>
                <w:sz w:val="18"/>
                <w:szCs w:val="18"/>
              </w:rPr>
            </w:pPr>
            <w:r>
              <w:rPr>
                <w:color w:val="000000"/>
                <w:kern w:val="0"/>
                <w:sz w:val="18"/>
                <w:szCs w:val="18"/>
                <w:lang w:bidi="ar"/>
              </w:rPr>
              <w:t>4500</w:t>
            </w:r>
          </w:p>
        </w:tc>
        <w:tc>
          <w:tcPr>
            <w:tcW w:w="0" w:type="auto"/>
            <w:tcBorders>
              <w:top w:val="single" w:sz="6" w:space="0" w:color="auto"/>
              <w:bottom w:val="single" w:sz="6" w:space="0" w:color="auto"/>
            </w:tcBorders>
            <w:shd w:val="clear" w:color="auto" w:fill="FFFFFF"/>
            <w:noWrap/>
            <w:tcMar>
              <w:top w:w="15" w:type="dxa"/>
              <w:left w:w="15" w:type="dxa"/>
              <w:right w:w="15" w:type="dxa"/>
            </w:tcMar>
            <w:vAlign w:val="center"/>
          </w:tcPr>
          <w:p w:rsidR="00FB06B9" w:rsidRDefault="0053602A">
            <w:pPr>
              <w:widowControl/>
              <w:adjustRightInd w:val="0"/>
              <w:snapToGrid w:val="0"/>
              <w:spacing w:line="252" w:lineRule="auto"/>
              <w:jc w:val="center"/>
              <w:textAlignment w:val="center"/>
              <w:rPr>
                <w:color w:val="000000"/>
                <w:kern w:val="0"/>
                <w:sz w:val="18"/>
                <w:szCs w:val="18"/>
              </w:rPr>
            </w:pPr>
            <w:r>
              <w:rPr>
                <w:color w:val="000000"/>
                <w:kern w:val="0"/>
                <w:sz w:val="18"/>
                <w:szCs w:val="18"/>
                <w:lang w:bidi="ar"/>
              </w:rPr>
              <w:t>7000</w:t>
            </w:r>
          </w:p>
        </w:tc>
        <w:tc>
          <w:tcPr>
            <w:tcW w:w="0" w:type="auto"/>
            <w:tcBorders>
              <w:top w:val="single" w:sz="6" w:space="0" w:color="auto"/>
              <w:bottom w:val="single" w:sz="6" w:space="0" w:color="auto"/>
            </w:tcBorders>
            <w:shd w:val="clear" w:color="auto" w:fill="FFFFFF"/>
            <w:noWrap/>
            <w:tcMar>
              <w:top w:w="15" w:type="dxa"/>
              <w:left w:w="15" w:type="dxa"/>
              <w:right w:w="15" w:type="dxa"/>
            </w:tcMar>
            <w:vAlign w:val="center"/>
          </w:tcPr>
          <w:p w:rsidR="00FB06B9" w:rsidRDefault="0053602A">
            <w:pPr>
              <w:widowControl/>
              <w:adjustRightInd w:val="0"/>
              <w:snapToGrid w:val="0"/>
              <w:spacing w:line="252" w:lineRule="auto"/>
              <w:jc w:val="center"/>
              <w:textAlignment w:val="center"/>
              <w:rPr>
                <w:color w:val="000000"/>
                <w:kern w:val="0"/>
                <w:sz w:val="18"/>
                <w:szCs w:val="18"/>
              </w:rPr>
            </w:pPr>
            <w:r>
              <w:rPr>
                <w:color w:val="000000"/>
                <w:kern w:val="0"/>
                <w:sz w:val="18"/>
                <w:szCs w:val="18"/>
                <w:lang w:bidi="ar"/>
              </w:rPr>
              <w:t>6.4</w:t>
            </w:r>
          </w:p>
        </w:tc>
        <w:tc>
          <w:tcPr>
            <w:tcW w:w="0" w:type="auto"/>
            <w:vMerge/>
            <w:tcBorders>
              <w:top w:val="single" w:sz="6" w:space="0" w:color="auto"/>
              <w:bottom w:val="single" w:sz="6" w:space="0" w:color="auto"/>
            </w:tcBorders>
            <w:shd w:val="clear" w:color="auto" w:fill="FFFFFF"/>
            <w:noWrap/>
            <w:tcMar>
              <w:top w:w="15" w:type="dxa"/>
              <w:left w:w="15" w:type="dxa"/>
              <w:right w:w="15" w:type="dxa"/>
            </w:tcMar>
            <w:vAlign w:val="center"/>
          </w:tcPr>
          <w:p w:rsidR="00FB06B9" w:rsidRDefault="00FB06B9">
            <w:pPr>
              <w:widowControl/>
              <w:adjustRightInd w:val="0"/>
              <w:snapToGrid w:val="0"/>
              <w:spacing w:line="252" w:lineRule="auto"/>
              <w:jc w:val="center"/>
              <w:textAlignment w:val="center"/>
              <w:rPr>
                <w:color w:val="000000"/>
                <w:kern w:val="0"/>
                <w:sz w:val="18"/>
                <w:szCs w:val="18"/>
              </w:rPr>
            </w:pPr>
          </w:p>
        </w:tc>
        <w:tc>
          <w:tcPr>
            <w:tcW w:w="0" w:type="auto"/>
            <w:vMerge/>
            <w:tcBorders>
              <w:top w:val="single" w:sz="6" w:space="0" w:color="auto"/>
              <w:bottom w:val="single" w:sz="6" w:space="0" w:color="auto"/>
              <w:right w:val="single" w:sz="12" w:space="0" w:color="auto"/>
            </w:tcBorders>
            <w:shd w:val="clear" w:color="auto" w:fill="FFFFFF"/>
            <w:noWrap/>
            <w:tcMar>
              <w:top w:w="15" w:type="dxa"/>
              <w:left w:w="15" w:type="dxa"/>
              <w:right w:w="15" w:type="dxa"/>
            </w:tcMar>
            <w:vAlign w:val="center"/>
          </w:tcPr>
          <w:p w:rsidR="00FB06B9" w:rsidRDefault="00FB06B9">
            <w:pPr>
              <w:widowControl/>
              <w:adjustRightInd w:val="0"/>
              <w:snapToGrid w:val="0"/>
              <w:spacing w:line="252" w:lineRule="auto"/>
              <w:jc w:val="center"/>
              <w:textAlignment w:val="center"/>
              <w:rPr>
                <w:color w:val="000000"/>
                <w:kern w:val="0"/>
                <w:sz w:val="18"/>
                <w:szCs w:val="18"/>
                <w:lang w:bidi="ar"/>
              </w:rPr>
            </w:pPr>
          </w:p>
        </w:tc>
      </w:tr>
      <w:tr w:rsidR="00FB06B9">
        <w:trPr>
          <w:trHeight w:val="68"/>
          <w:jc w:val="center"/>
        </w:trPr>
        <w:tc>
          <w:tcPr>
            <w:tcW w:w="1826" w:type="dxa"/>
            <w:vMerge/>
            <w:tcBorders>
              <w:top w:val="single" w:sz="6" w:space="0" w:color="auto"/>
              <w:left w:val="single" w:sz="12" w:space="0" w:color="auto"/>
              <w:bottom w:val="single" w:sz="6" w:space="0" w:color="auto"/>
            </w:tcBorders>
            <w:shd w:val="clear" w:color="auto" w:fill="FFFFFF"/>
            <w:noWrap/>
            <w:tcMar>
              <w:top w:w="15" w:type="dxa"/>
              <w:left w:w="15" w:type="dxa"/>
              <w:right w:w="15" w:type="dxa"/>
            </w:tcMar>
            <w:vAlign w:val="center"/>
          </w:tcPr>
          <w:p w:rsidR="00FB06B9" w:rsidRDefault="00FB06B9">
            <w:pPr>
              <w:widowControl/>
              <w:adjustRightInd w:val="0"/>
              <w:snapToGrid w:val="0"/>
              <w:spacing w:line="252" w:lineRule="auto"/>
              <w:jc w:val="center"/>
              <w:rPr>
                <w:color w:val="000000"/>
                <w:kern w:val="0"/>
                <w:sz w:val="18"/>
                <w:szCs w:val="18"/>
              </w:rPr>
            </w:pPr>
          </w:p>
        </w:tc>
        <w:tc>
          <w:tcPr>
            <w:tcW w:w="1508" w:type="dxa"/>
            <w:tcBorders>
              <w:top w:val="single" w:sz="6" w:space="0" w:color="auto"/>
              <w:bottom w:val="single" w:sz="6" w:space="0" w:color="auto"/>
            </w:tcBorders>
            <w:shd w:val="clear" w:color="auto" w:fill="FFFFFF"/>
            <w:noWrap/>
            <w:tcMar>
              <w:top w:w="15" w:type="dxa"/>
              <w:left w:w="15" w:type="dxa"/>
              <w:right w:w="15" w:type="dxa"/>
            </w:tcMar>
            <w:vAlign w:val="center"/>
          </w:tcPr>
          <w:p w:rsidR="00FB06B9" w:rsidRDefault="0053602A">
            <w:pPr>
              <w:widowControl/>
              <w:adjustRightInd w:val="0"/>
              <w:snapToGrid w:val="0"/>
              <w:spacing w:line="252" w:lineRule="auto"/>
              <w:jc w:val="center"/>
              <w:textAlignment w:val="center"/>
              <w:rPr>
                <w:color w:val="000000"/>
                <w:kern w:val="0"/>
                <w:sz w:val="18"/>
                <w:szCs w:val="18"/>
              </w:rPr>
            </w:pPr>
            <w:r>
              <w:rPr>
                <w:color w:val="000000"/>
                <w:kern w:val="0"/>
                <w:sz w:val="18"/>
                <w:szCs w:val="18"/>
                <w:lang w:bidi="ar"/>
              </w:rPr>
              <w:t>5000</w:t>
            </w:r>
          </w:p>
        </w:tc>
        <w:tc>
          <w:tcPr>
            <w:tcW w:w="0" w:type="auto"/>
            <w:tcBorders>
              <w:top w:val="single" w:sz="6" w:space="0" w:color="auto"/>
              <w:bottom w:val="single" w:sz="6" w:space="0" w:color="auto"/>
            </w:tcBorders>
            <w:shd w:val="clear" w:color="auto" w:fill="FFFFFF"/>
            <w:noWrap/>
            <w:tcMar>
              <w:top w:w="15" w:type="dxa"/>
              <w:left w:w="15" w:type="dxa"/>
              <w:right w:w="15" w:type="dxa"/>
            </w:tcMar>
            <w:vAlign w:val="center"/>
          </w:tcPr>
          <w:p w:rsidR="00FB06B9" w:rsidRDefault="0053602A">
            <w:pPr>
              <w:widowControl/>
              <w:adjustRightInd w:val="0"/>
              <w:snapToGrid w:val="0"/>
              <w:spacing w:line="252" w:lineRule="auto"/>
              <w:jc w:val="center"/>
              <w:textAlignment w:val="center"/>
              <w:rPr>
                <w:color w:val="000000"/>
                <w:kern w:val="0"/>
                <w:sz w:val="18"/>
                <w:szCs w:val="18"/>
              </w:rPr>
            </w:pPr>
            <w:r>
              <w:rPr>
                <w:color w:val="000000"/>
                <w:kern w:val="0"/>
                <w:sz w:val="18"/>
                <w:szCs w:val="18"/>
                <w:lang w:bidi="ar"/>
              </w:rPr>
              <w:t>7500</w:t>
            </w:r>
          </w:p>
        </w:tc>
        <w:tc>
          <w:tcPr>
            <w:tcW w:w="0" w:type="auto"/>
            <w:tcBorders>
              <w:top w:val="single" w:sz="6" w:space="0" w:color="auto"/>
              <w:bottom w:val="single" w:sz="6" w:space="0" w:color="auto"/>
            </w:tcBorders>
            <w:shd w:val="clear" w:color="auto" w:fill="FFFFFF"/>
            <w:noWrap/>
            <w:tcMar>
              <w:top w:w="15" w:type="dxa"/>
              <w:left w:w="15" w:type="dxa"/>
              <w:right w:w="15" w:type="dxa"/>
            </w:tcMar>
            <w:vAlign w:val="center"/>
          </w:tcPr>
          <w:p w:rsidR="00FB06B9" w:rsidRDefault="0053602A">
            <w:pPr>
              <w:widowControl/>
              <w:adjustRightInd w:val="0"/>
              <w:snapToGrid w:val="0"/>
              <w:spacing w:line="252" w:lineRule="auto"/>
              <w:jc w:val="center"/>
              <w:textAlignment w:val="center"/>
              <w:rPr>
                <w:color w:val="000000"/>
                <w:kern w:val="0"/>
                <w:sz w:val="18"/>
                <w:szCs w:val="18"/>
              </w:rPr>
            </w:pPr>
            <w:r>
              <w:rPr>
                <w:color w:val="000000"/>
                <w:kern w:val="0"/>
                <w:sz w:val="18"/>
                <w:szCs w:val="18"/>
                <w:lang w:bidi="ar"/>
              </w:rPr>
              <w:t>7.1</w:t>
            </w:r>
          </w:p>
        </w:tc>
        <w:tc>
          <w:tcPr>
            <w:tcW w:w="0" w:type="auto"/>
            <w:vMerge/>
            <w:tcBorders>
              <w:top w:val="single" w:sz="6" w:space="0" w:color="auto"/>
              <w:bottom w:val="single" w:sz="6" w:space="0" w:color="auto"/>
            </w:tcBorders>
            <w:shd w:val="clear" w:color="auto" w:fill="FFFFFF"/>
            <w:noWrap/>
            <w:tcMar>
              <w:top w:w="15" w:type="dxa"/>
              <w:left w:w="15" w:type="dxa"/>
              <w:right w:w="15" w:type="dxa"/>
            </w:tcMar>
            <w:vAlign w:val="center"/>
          </w:tcPr>
          <w:p w:rsidR="00FB06B9" w:rsidRDefault="00FB06B9">
            <w:pPr>
              <w:widowControl/>
              <w:adjustRightInd w:val="0"/>
              <w:snapToGrid w:val="0"/>
              <w:spacing w:line="252" w:lineRule="auto"/>
              <w:jc w:val="center"/>
              <w:textAlignment w:val="center"/>
              <w:rPr>
                <w:color w:val="000000"/>
                <w:kern w:val="0"/>
                <w:sz w:val="18"/>
                <w:szCs w:val="18"/>
              </w:rPr>
            </w:pPr>
          </w:p>
        </w:tc>
        <w:tc>
          <w:tcPr>
            <w:tcW w:w="0" w:type="auto"/>
            <w:vMerge/>
            <w:tcBorders>
              <w:top w:val="single" w:sz="6" w:space="0" w:color="auto"/>
              <w:bottom w:val="single" w:sz="6" w:space="0" w:color="auto"/>
              <w:right w:val="single" w:sz="12" w:space="0" w:color="auto"/>
            </w:tcBorders>
            <w:shd w:val="clear" w:color="auto" w:fill="FFFFFF"/>
            <w:noWrap/>
            <w:tcMar>
              <w:top w:w="15" w:type="dxa"/>
              <w:left w:w="15" w:type="dxa"/>
              <w:right w:w="15" w:type="dxa"/>
            </w:tcMar>
            <w:vAlign w:val="center"/>
          </w:tcPr>
          <w:p w:rsidR="00FB06B9" w:rsidRDefault="00FB06B9">
            <w:pPr>
              <w:widowControl/>
              <w:adjustRightInd w:val="0"/>
              <w:snapToGrid w:val="0"/>
              <w:spacing w:line="252" w:lineRule="auto"/>
              <w:jc w:val="center"/>
              <w:textAlignment w:val="center"/>
              <w:rPr>
                <w:color w:val="000000"/>
                <w:kern w:val="0"/>
                <w:sz w:val="18"/>
                <w:szCs w:val="18"/>
                <w:lang w:bidi="ar"/>
              </w:rPr>
            </w:pPr>
          </w:p>
        </w:tc>
      </w:tr>
      <w:tr w:rsidR="00FB06B9">
        <w:trPr>
          <w:trHeight w:val="68"/>
          <w:jc w:val="center"/>
        </w:trPr>
        <w:tc>
          <w:tcPr>
            <w:tcW w:w="1826" w:type="dxa"/>
            <w:vMerge/>
            <w:tcBorders>
              <w:top w:val="single" w:sz="6" w:space="0" w:color="auto"/>
              <w:left w:val="single" w:sz="12" w:space="0" w:color="auto"/>
              <w:bottom w:val="single" w:sz="6" w:space="0" w:color="auto"/>
            </w:tcBorders>
            <w:shd w:val="clear" w:color="auto" w:fill="FFFFFF"/>
            <w:noWrap/>
            <w:tcMar>
              <w:top w:w="15" w:type="dxa"/>
              <w:left w:w="15" w:type="dxa"/>
              <w:right w:w="15" w:type="dxa"/>
            </w:tcMar>
            <w:vAlign w:val="center"/>
          </w:tcPr>
          <w:p w:rsidR="00FB06B9" w:rsidRDefault="00FB06B9">
            <w:pPr>
              <w:widowControl/>
              <w:adjustRightInd w:val="0"/>
              <w:snapToGrid w:val="0"/>
              <w:spacing w:line="252" w:lineRule="auto"/>
              <w:jc w:val="center"/>
              <w:rPr>
                <w:color w:val="000000"/>
                <w:kern w:val="0"/>
                <w:sz w:val="18"/>
                <w:szCs w:val="18"/>
              </w:rPr>
            </w:pPr>
          </w:p>
        </w:tc>
        <w:tc>
          <w:tcPr>
            <w:tcW w:w="1508" w:type="dxa"/>
            <w:tcBorders>
              <w:top w:val="single" w:sz="6" w:space="0" w:color="auto"/>
              <w:bottom w:val="single" w:sz="6" w:space="0" w:color="auto"/>
            </w:tcBorders>
            <w:shd w:val="clear" w:color="auto" w:fill="FFFFFF"/>
            <w:noWrap/>
            <w:tcMar>
              <w:top w:w="15" w:type="dxa"/>
              <w:left w:w="15" w:type="dxa"/>
              <w:right w:w="15" w:type="dxa"/>
            </w:tcMar>
            <w:vAlign w:val="center"/>
          </w:tcPr>
          <w:p w:rsidR="00FB06B9" w:rsidRDefault="0053602A">
            <w:pPr>
              <w:widowControl/>
              <w:adjustRightInd w:val="0"/>
              <w:snapToGrid w:val="0"/>
              <w:spacing w:line="252" w:lineRule="auto"/>
              <w:jc w:val="center"/>
              <w:textAlignment w:val="center"/>
              <w:rPr>
                <w:color w:val="000000"/>
                <w:kern w:val="0"/>
                <w:sz w:val="18"/>
                <w:szCs w:val="18"/>
              </w:rPr>
            </w:pPr>
            <w:r>
              <w:rPr>
                <w:color w:val="000000"/>
                <w:kern w:val="0"/>
                <w:sz w:val="18"/>
                <w:szCs w:val="18"/>
                <w:lang w:bidi="ar"/>
              </w:rPr>
              <w:t>5500</w:t>
            </w:r>
          </w:p>
        </w:tc>
        <w:tc>
          <w:tcPr>
            <w:tcW w:w="0" w:type="auto"/>
            <w:tcBorders>
              <w:top w:val="single" w:sz="6" w:space="0" w:color="auto"/>
              <w:bottom w:val="single" w:sz="6" w:space="0" w:color="auto"/>
            </w:tcBorders>
            <w:shd w:val="clear" w:color="auto" w:fill="FFFFFF"/>
            <w:noWrap/>
            <w:tcMar>
              <w:top w:w="15" w:type="dxa"/>
              <w:left w:w="15" w:type="dxa"/>
              <w:right w:w="15" w:type="dxa"/>
            </w:tcMar>
            <w:vAlign w:val="center"/>
          </w:tcPr>
          <w:p w:rsidR="00FB06B9" w:rsidRDefault="0053602A">
            <w:pPr>
              <w:widowControl/>
              <w:adjustRightInd w:val="0"/>
              <w:snapToGrid w:val="0"/>
              <w:spacing w:line="252" w:lineRule="auto"/>
              <w:jc w:val="center"/>
              <w:textAlignment w:val="center"/>
              <w:rPr>
                <w:color w:val="000000"/>
                <w:kern w:val="0"/>
                <w:sz w:val="18"/>
                <w:szCs w:val="18"/>
              </w:rPr>
            </w:pPr>
            <w:r>
              <w:rPr>
                <w:color w:val="000000"/>
                <w:kern w:val="0"/>
                <w:sz w:val="18"/>
                <w:szCs w:val="18"/>
                <w:lang w:bidi="ar"/>
              </w:rPr>
              <w:t>8000</w:t>
            </w:r>
          </w:p>
        </w:tc>
        <w:tc>
          <w:tcPr>
            <w:tcW w:w="0" w:type="auto"/>
            <w:tcBorders>
              <w:top w:val="single" w:sz="6" w:space="0" w:color="auto"/>
              <w:bottom w:val="single" w:sz="6" w:space="0" w:color="auto"/>
            </w:tcBorders>
            <w:shd w:val="clear" w:color="auto" w:fill="FFFFFF"/>
            <w:noWrap/>
            <w:tcMar>
              <w:top w:w="15" w:type="dxa"/>
              <w:left w:w="15" w:type="dxa"/>
              <w:right w:w="15" w:type="dxa"/>
            </w:tcMar>
            <w:vAlign w:val="center"/>
          </w:tcPr>
          <w:p w:rsidR="00FB06B9" w:rsidRDefault="0053602A">
            <w:pPr>
              <w:widowControl/>
              <w:adjustRightInd w:val="0"/>
              <w:snapToGrid w:val="0"/>
              <w:spacing w:line="252" w:lineRule="auto"/>
              <w:jc w:val="center"/>
              <w:textAlignment w:val="center"/>
              <w:rPr>
                <w:color w:val="000000"/>
                <w:kern w:val="0"/>
                <w:sz w:val="18"/>
                <w:szCs w:val="18"/>
              </w:rPr>
            </w:pPr>
            <w:r>
              <w:rPr>
                <w:color w:val="000000"/>
                <w:kern w:val="0"/>
                <w:sz w:val="18"/>
                <w:szCs w:val="18"/>
                <w:lang w:bidi="ar"/>
              </w:rPr>
              <w:t>7.9</w:t>
            </w:r>
          </w:p>
        </w:tc>
        <w:tc>
          <w:tcPr>
            <w:tcW w:w="0" w:type="auto"/>
            <w:vMerge/>
            <w:tcBorders>
              <w:top w:val="single" w:sz="6" w:space="0" w:color="auto"/>
              <w:bottom w:val="single" w:sz="6" w:space="0" w:color="auto"/>
            </w:tcBorders>
            <w:shd w:val="clear" w:color="auto" w:fill="FFFFFF"/>
            <w:noWrap/>
            <w:tcMar>
              <w:top w:w="15" w:type="dxa"/>
              <w:left w:w="15" w:type="dxa"/>
              <w:right w:w="15" w:type="dxa"/>
            </w:tcMar>
            <w:vAlign w:val="center"/>
          </w:tcPr>
          <w:p w:rsidR="00FB06B9" w:rsidRDefault="00FB06B9">
            <w:pPr>
              <w:widowControl/>
              <w:adjustRightInd w:val="0"/>
              <w:snapToGrid w:val="0"/>
              <w:spacing w:line="252" w:lineRule="auto"/>
              <w:jc w:val="center"/>
              <w:textAlignment w:val="center"/>
              <w:rPr>
                <w:color w:val="000000"/>
                <w:kern w:val="0"/>
                <w:sz w:val="18"/>
                <w:szCs w:val="18"/>
              </w:rPr>
            </w:pPr>
          </w:p>
        </w:tc>
        <w:tc>
          <w:tcPr>
            <w:tcW w:w="0" w:type="auto"/>
            <w:vMerge/>
            <w:tcBorders>
              <w:top w:val="single" w:sz="6" w:space="0" w:color="auto"/>
              <w:bottom w:val="single" w:sz="6" w:space="0" w:color="auto"/>
              <w:right w:val="single" w:sz="12" w:space="0" w:color="auto"/>
            </w:tcBorders>
            <w:shd w:val="clear" w:color="auto" w:fill="FFFFFF"/>
            <w:noWrap/>
            <w:tcMar>
              <w:top w:w="15" w:type="dxa"/>
              <w:left w:w="15" w:type="dxa"/>
              <w:right w:w="15" w:type="dxa"/>
            </w:tcMar>
            <w:vAlign w:val="center"/>
          </w:tcPr>
          <w:p w:rsidR="00FB06B9" w:rsidRDefault="00FB06B9">
            <w:pPr>
              <w:widowControl/>
              <w:adjustRightInd w:val="0"/>
              <w:snapToGrid w:val="0"/>
              <w:spacing w:line="252" w:lineRule="auto"/>
              <w:jc w:val="center"/>
              <w:textAlignment w:val="center"/>
              <w:rPr>
                <w:color w:val="000000"/>
                <w:kern w:val="0"/>
                <w:sz w:val="18"/>
                <w:szCs w:val="18"/>
                <w:lang w:bidi="ar"/>
              </w:rPr>
            </w:pPr>
          </w:p>
        </w:tc>
      </w:tr>
      <w:tr w:rsidR="00FB06B9">
        <w:trPr>
          <w:trHeight w:val="68"/>
          <w:jc w:val="center"/>
        </w:trPr>
        <w:tc>
          <w:tcPr>
            <w:tcW w:w="1826" w:type="dxa"/>
            <w:vMerge/>
            <w:tcBorders>
              <w:top w:val="single" w:sz="6" w:space="0" w:color="auto"/>
              <w:left w:val="single" w:sz="12" w:space="0" w:color="auto"/>
              <w:bottom w:val="single" w:sz="6" w:space="0" w:color="auto"/>
            </w:tcBorders>
            <w:shd w:val="clear" w:color="auto" w:fill="FFFFFF"/>
            <w:noWrap/>
            <w:tcMar>
              <w:top w:w="15" w:type="dxa"/>
              <w:left w:w="15" w:type="dxa"/>
              <w:right w:w="15" w:type="dxa"/>
            </w:tcMar>
            <w:vAlign w:val="center"/>
          </w:tcPr>
          <w:p w:rsidR="00FB06B9" w:rsidRDefault="00FB06B9">
            <w:pPr>
              <w:widowControl/>
              <w:adjustRightInd w:val="0"/>
              <w:snapToGrid w:val="0"/>
              <w:spacing w:line="252" w:lineRule="auto"/>
              <w:jc w:val="center"/>
              <w:rPr>
                <w:color w:val="000000"/>
                <w:kern w:val="0"/>
                <w:sz w:val="18"/>
                <w:szCs w:val="18"/>
              </w:rPr>
            </w:pPr>
          </w:p>
        </w:tc>
        <w:tc>
          <w:tcPr>
            <w:tcW w:w="1508" w:type="dxa"/>
            <w:tcBorders>
              <w:top w:val="single" w:sz="6" w:space="0" w:color="auto"/>
              <w:bottom w:val="single" w:sz="6" w:space="0" w:color="auto"/>
            </w:tcBorders>
            <w:shd w:val="clear" w:color="auto" w:fill="FFFFFF"/>
            <w:noWrap/>
            <w:tcMar>
              <w:top w:w="15" w:type="dxa"/>
              <w:left w:w="15" w:type="dxa"/>
              <w:right w:w="15" w:type="dxa"/>
            </w:tcMar>
            <w:vAlign w:val="center"/>
          </w:tcPr>
          <w:p w:rsidR="00FB06B9" w:rsidRDefault="0053602A">
            <w:pPr>
              <w:widowControl/>
              <w:adjustRightInd w:val="0"/>
              <w:snapToGrid w:val="0"/>
              <w:spacing w:line="252" w:lineRule="auto"/>
              <w:jc w:val="center"/>
              <w:textAlignment w:val="center"/>
              <w:rPr>
                <w:color w:val="000000"/>
                <w:kern w:val="0"/>
                <w:sz w:val="18"/>
                <w:szCs w:val="18"/>
              </w:rPr>
            </w:pPr>
            <w:r>
              <w:rPr>
                <w:color w:val="000000"/>
                <w:kern w:val="0"/>
                <w:sz w:val="18"/>
                <w:szCs w:val="18"/>
                <w:lang w:bidi="ar"/>
              </w:rPr>
              <w:t>6000</w:t>
            </w:r>
          </w:p>
        </w:tc>
        <w:tc>
          <w:tcPr>
            <w:tcW w:w="0" w:type="auto"/>
            <w:tcBorders>
              <w:top w:val="single" w:sz="6" w:space="0" w:color="auto"/>
              <w:bottom w:val="single" w:sz="6" w:space="0" w:color="auto"/>
            </w:tcBorders>
            <w:shd w:val="clear" w:color="auto" w:fill="FFFFFF"/>
            <w:noWrap/>
            <w:tcMar>
              <w:top w:w="15" w:type="dxa"/>
              <w:left w:w="15" w:type="dxa"/>
              <w:right w:w="15" w:type="dxa"/>
            </w:tcMar>
            <w:vAlign w:val="center"/>
          </w:tcPr>
          <w:p w:rsidR="00FB06B9" w:rsidRDefault="0053602A">
            <w:pPr>
              <w:widowControl/>
              <w:adjustRightInd w:val="0"/>
              <w:snapToGrid w:val="0"/>
              <w:spacing w:line="252" w:lineRule="auto"/>
              <w:jc w:val="center"/>
              <w:textAlignment w:val="center"/>
              <w:rPr>
                <w:color w:val="000000"/>
                <w:kern w:val="0"/>
                <w:sz w:val="18"/>
                <w:szCs w:val="18"/>
              </w:rPr>
            </w:pPr>
            <w:r>
              <w:rPr>
                <w:color w:val="000000"/>
                <w:kern w:val="0"/>
                <w:sz w:val="18"/>
                <w:szCs w:val="18"/>
                <w:lang w:bidi="ar"/>
              </w:rPr>
              <w:t>8500</w:t>
            </w:r>
          </w:p>
        </w:tc>
        <w:tc>
          <w:tcPr>
            <w:tcW w:w="0" w:type="auto"/>
            <w:tcBorders>
              <w:top w:val="single" w:sz="6" w:space="0" w:color="auto"/>
              <w:bottom w:val="single" w:sz="6" w:space="0" w:color="auto"/>
            </w:tcBorders>
            <w:shd w:val="clear" w:color="auto" w:fill="FFFFFF"/>
            <w:noWrap/>
            <w:tcMar>
              <w:top w:w="15" w:type="dxa"/>
              <w:left w:w="15" w:type="dxa"/>
              <w:right w:w="15" w:type="dxa"/>
            </w:tcMar>
            <w:vAlign w:val="center"/>
          </w:tcPr>
          <w:p w:rsidR="00FB06B9" w:rsidRDefault="0053602A">
            <w:pPr>
              <w:widowControl/>
              <w:adjustRightInd w:val="0"/>
              <w:snapToGrid w:val="0"/>
              <w:spacing w:line="252" w:lineRule="auto"/>
              <w:jc w:val="center"/>
              <w:textAlignment w:val="center"/>
              <w:rPr>
                <w:color w:val="000000"/>
                <w:kern w:val="0"/>
                <w:sz w:val="18"/>
                <w:szCs w:val="18"/>
              </w:rPr>
            </w:pPr>
            <w:r>
              <w:rPr>
                <w:color w:val="000000"/>
                <w:kern w:val="0"/>
                <w:sz w:val="18"/>
                <w:szCs w:val="18"/>
                <w:lang w:bidi="ar"/>
              </w:rPr>
              <w:t>8.5</w:t>
            </w:r>
          </w:p>
        </w:tc>
        <w:tc>
          <w:tcPr>
            <w:tcW w:w="0" w:type="auto"/>
            <w:vMerge/>
            <w:tcBorders>
              <w:top w:val="single" w:sz="6" w:space="0" w:color="auto"/>
              <w:bottom w:val="single" w:sz="6" w:space="0" w:color="auto"/>
            </w:tcBorders>
            <w:shd w:val="clear" w:color="auto" w:fill="FFFFFF"/>
            <w:noWrap/>
            <w:tcMar>
              <w:top w:w="15" w:type="dxa"/>
              <w:left w:w="15" w:type="dxa"/>
              <w:right w:w="15" w:type="dxa"/>
            </w:tcMar>
            <w:vAlign w:val="center"/>
          </w:tcPr>
          <w:p w:rsidR="00FB06B9" w:rsidRDefault="00FB06B9">
            <w:pPr>
              <w:widowControl/>
              <w:adjustRightInd w:val="0"/>
              <w:snapToGrid w:val="0"/>
              <w:spacing w:line="252" w:lineRule="auto"/>
              <w:jc w:val="center"/>
              <w:textAlignment w:val="center"/>
              <w:rPr>
                <w:color w:val="000000"/>
                <w:kern w:val="0"/>
                <w:sz w:val="18"/>
                <w:szCs w:val="18"/>
              </w:rPr>
            </w:pPr>
          </w:p>
        </w:tc>
        <w:tc>
          <w:tcPr>
            <w:tcW w:w="0" w:type="auto"/>
            <w:vMerge/>
            <w:tcBorders>
              <w:top w:val="single" w:sz="6" w:space="0" w:color="auto"/>
              <w:bottom w:val="single" w:sz="6" w:space="0" w:color="auto"/>
              <w:right w:val="single" w:sz="12" w:space="0" w:color="auto"/>
            </w:tcBorders>
            <w:shd w:val="clear" w:color="auto" w:fill="FFFFFF"/>
            <w:noWrap/>
            <w:tcMar>
              <w:top w:w="15" w:type="dxa"/>
              <w:left w:w="15" w:type="dxa"/>
              <w:right w:w="15" w:type="dxa"/>
            </w:tcMar>
            <w:vAlign w:val="center"/>
          </w:tcPr>
          <w:p w:rsidR="00FB06B9" w:rsidRDefault="00FB06B9">
            <w:pPr>
              <w:widowControl/>
              <w:adjustRightInd w:val="0"/>
              <w:snapToGrid w:val="0"/>
              <w:spacing w:line="252" w:lineRule="auto"/>
              <w:jc w:val="center"/>
              <w:textAlignment w:val="center"/>
              <w:rPr>
                <w:color w:val="000000"/>
                <w:kern w:val="0"/>
                <w:sz w:val="18"/>
                <w:szCs w:val="18"/>
                <w:lang w:bidi="ar"/>
              </w:rPr>
            </w:pPr>
          </w:p>
        </w:tc>
      </w:tr>
      <w:tr w:rsidR="00FB06B9">
        <w:trPr>
          <w:trHeight w:val="68"/>
          <w:jc w:val="center"/>
        </w:trPr>
        <w:tc>
          <w:tcPr>
            <w:tcW w:w="1826" w:type="dxa"/>
            <w:vMerge w:val="restart"/>
            <w:tcBorders>
              <w:top w:val="single" w:sz="6" w:space="0" w:color="auto"/>
              <w:left w:val="single" w:sz="12" w:space="0" w:color="auto"/>
              <w:bottom w:val="single" w:sz="6" w:space="0" w:color="auto"/>
            </w:tcBorders>
            <w:shd w:val="clear" w:color="auto" w:fill="FFFFFF"/>
            <w:noWrap/>
            <w:tcMar>
              <w:top w:w="15" w:type="dxa"/>
              <w:left w:w="15" w:type="dxa"/>
              <w:right w:w="15" w:type="dxa"/>
            </w:tcMar>
            <w:vAlign w:val="center"/>
          </w:tcPr>
          <w:p w:rsidR="00FB06B9" w:rsidRDefault="0053602A">
            <w:pPr>
              <w:widowControl/>
              <w:adjustRightInd w:val="0"/>
              <w:snapToGrid w:val="0"/>
              <w:spacing w:line="252" w:lineRule="auto"/>
              <w:jc w:val="center"/>
              <w:textAlignment w:val="center"/>
              <w:rPr>
                <w:color w:val="000000"/>
                <w:kern w:val="0"/>
                <w:sz w:val="18"/>
                <w:szCs w:val="18"/>
              </w:rPr>
            </w:pPr>
            <w:r>
              <w:rPr>
                <w:color w:val="000000"/>
                <w:kern w:val="0"/>
                <w:sz w:val="18"/>
                <w:szCs w:val="18"/>
                <w:lang w:bidi="ar"/>
              </w:rPr>
              <w:t>5000</w:t>
            </w:r>
          </w:p>
        </w:tc>
        <w:tc>
          <w:tcPr>
            <w:tcW w:w="1508" w:type="dxa"/>
            <w:tcBorders>
              <w:top w:val="single" w:sz="6" w:space="0" w:color="auto"/>
              <w:bottom w:val="single" w:sz="6" w:space="0" w:color="auto"/>
            </w:tcBorders>
            <w:shd w:val="clear" w:color="auto" w:fill="FFFFFF"/>
            <w:noWrap/>
            <w:tcMar>
              <w:top w:w="15" w:type="dxa"/>
              <w:left w:w="15" w:type="dxa"/>
              <w:right w:w="15" w:type="dxa"/>
            </w:tcMar>
            <w:vAlign w:val="center"/>
          </w:tcPr>
          <w:p w:rsidR="00FB06B9" w:rsidRDefault="0053602A">
            <w:pPr>
              <w:widowControl/>
              <w:adjustRightInd w:val="0"/>
              <w:snapToGrid w:val="0"/>
              <w:spacing w:line="252" w:lineRule="auto"/>
              <w:jc w:val="center"/>
              <w:textAlignment w:val="center"/>
              <w:rPr>
                <w:color w:val="000000"/>
                <w:kern w:val="0"/>
                <w:sz w:val="18"/>
                <w:szCs w:val="18"/>
              </w:rPr>
            </w:pPr>
            <w:r>
              <w:rPr>
                <w:color w:val="000000"/>
                <w:kern w:val="0"/>
                <w:sz w:val="18"/>
                <w:szCs w:val="18"/>
                <w:lang w:bidi="ar"/>
              </w:rPr>
              <w:t>3500</w:t>
            </w:r>
          </w:p>
        </w:tc>
        <w:tc>
          <w:tcPr>
            <w:tcW w:w="0" w:type="auto"/>
            <w:tcBorders>
              <w:top w:val="single" w:sz="6" w:space="0" w:color="auto"/>
              <w:bottom w:val="single" w:sz="6" w:space="0" w:color="auto"/>
            </w:tcBorders>
            <w:shd w:val="clear" w:color="auto" w:fill="FFFFFF"/>
            <w:noWrap/>
            <w:tcMar>
              <w:top w:w="15" w:type="dxa"/>
              <w:left w:w="15" w:type="dxa"/>
              <w:right w:w="15" w:type="dxa"/>
            </w:tcMar>
            <w:vAlign w:val="center"/>
          </w:tcPr>
          <w:p w:rsidR="00FB06B9" w:rsidRDefault="0053602A">
            <w:pPr>
              <w:widowControl/>
              <w:adjustRightInd w:val="0"/>
              <w:snapToGrid w:val="0"/>
              <w:spacing w:line="252" w:lineRule="auto"/>
              <w:jc w:val="center"/>
              <w:textAlignment w:val="center"/>
              <w:rPr>
                <w:color w:val="000000"/>
                <w:kern w:val="0"/>
                <w:sz w:val="18"/>
                <w:szCs w:val="18"/>
              </w:rPr>
            </w:pPr>
            <w:r>
              <w:rPr>
                <w:color w:val="000000"/>
                <w:kern w:val="0"/>
                <w:sz w:val="18"/>
                <w:szCs w:val="18"/>
                <w:lang w:bidi="ar"/>
              </w:rPr>
              <w:t>6000</w:t>
            </w:r>
          </w:p>
        </w:tc>
        <w:tc>
          <w:tcPr>
            <w:tcW w:w="0" w:type="auto"/>
            <w:tcBorders>
              <w:top w:val="single" w:sz="6" w:space="0" w:color="auto"/>
              <w:bottom w:val="single" w:sz="6" w:space="0" w:color="auto"/>
            </w:tcBorders>
            <w:shd w:val="clear" w:color="auto" w:fill="FFFFFF"/>
            <w:noWrap/>
            <w:tcMar>
              <w:top w:w="15" w:type="dxa"/>
              <w:left w:w="15" w:type="dxa"/>
              <w:right w:w="15" w:type="dxa"/>
            </w:tcMar>
            <w:vAlign w:val="center"/>
          </w:tcPr>
          <w:p w:rsidR="00FB06B9" w:rsidRDefault="0053602A">
            <w:pPr>
              <w:widowControl/>
              <w:adjustRightInd w:val="0"/>
              <w:snapToGrid w:val="0"/>
              <w:spacing w:line="252" w:lineRule="auto"/>
              <w:jc w:val="center"/>
              <w:textAlignment w:val="center"/>
              <w:rPr>
                <w:color w:val="000000"/>
                <w:kern w:val="0"/>
                <w:sz w:val="18"/>
                <w:szCs w:val="18"/>
              </w:rPr>
            </w:pPr>
            <w:r>
              <w:rPr>
                <w:color w:val="000000"/>
                <w:kern w:val="0"/>
                <w:sz w:val="18"/>
                <w:szCs w:val="18"/>
                <w:lang w:bidi="ar"/>
              </w:rPr>
              <w:t>5.0</w:t>
            </w:r>
          </w:p>
        </w:tc>
        <w:tc>
          <w:tcPr>
            <w:tcW w:w="0" w:type="auto"/>
            <w:vMerge w:val="restart"/>
            <w:tcBorders>
              <w:top w:val="single" w:sz="6" w:space="0" w:color="auto"/>
              <w:bottom w:val="single" w:sz="6" w:space="0" w:color="auto"/>
            </w:tcBorders>
            <w:shd w:val="clear" w:color="auto" w:fill="FFFFFF"/>
            <w:noWrap/>
            <w:tcMar>
              <w:top w:w="15" w:type="dxa"/>
              <w:left w:w="15" w:type="dxa"/>
              <w:right w:w="15" w:type="dxa"/>
            </w:tcMar>
            <w:vAlign w:val="center"/>
          </w:tcPr>
          <w:p w:rsidR="00FB06B9" w:rsidRDefault="0053602A">
            <w:pPr>
              <w:widowControl/>
              <w:adjustRightInd w:val="0"/>
              <w:snapToGrid w:val="0"/>
              <w:spacing w:line="252" w:lineRule="auto"/>
              <w:jc w:val="center"/>
              <w:textAlignment w:val="center"/>
              <w:rPr>
                <w:color w:val="000000"/>
                <w:kern w:val="0"/>
                <w:sz w:val="18"/>
                <w:szCs w:val="18"/>
              </w:rPr>
            </w:pPr>
            <w:r>
              <w:rPr>
                <w:color w:val="000000"/>
                <w:kern w:val="0"/>
                <w:sz w:val="18"/>
                <w:szCs w:val="18"/>
              </w:rPr>
              <w:t>0.035</w:t>
            </w:r>
          </w:p>
        </w:tc>
        <w:tc>
          <w:tcPr>
            <w:tcW w:w="0" w:type="auto"/>
            <w:vMerge w:val="restart"/>
            <w:tcBorders>
              <w:top w:val="single" w:sz="6" w:space="0" w:color="auto"/>
              <w:bottom w:val="single" w:sz="6" w:space="0" w:color="auto"/>
              <w:right w:val="single" w:sz="12" w:space="0" w:color="auto"/>
            </w:tcBorders>
            <w:shd w:val="clear" w:color="auto" w:fill="FFFFFF"/>
            <w:noWrap/>
            <w:tcMar>
              <w:top w:w="15" w:type="dxa"/>
              <w:left w:w="15" w:type="dxa"/>
              <w:right w:w="15" w:type="dxa"/>
            </w:tcMar>
            <w:vAlign w:val="center"/>
          </w:tcPr>
          <w:p w:rsidR="00FB06B9" w:rsidRDefault="0053602A">
            <w:pPr>
              <w:widowControl/>
              <w:adjustRightInd w:val="0"/>
              <w:snapToGrid w:val="0"/>
              <w:spacing w:line="252" w:lineRule="auto"/>
              <w:jc w:val="center"/>
              <w:textAlignment w:val="center"/>
              <w:rPr>
                <w:color w:val="000000"/>
                <w:kern w:val="0"/>
                <w:sz w:val="18"/>
                <w:szCs w:val="18"/>
                <w:lang w:bidi="ar"/>
              </w:rPr>
            </w:pPr>
            <w:r>
              <w:rPr>
                <w:color w:val="000000"/>
                <w:kern w:val="0"/>
                <w:sz w:val="18"/>
                <w:szCs w:val="18"/>
                <w:lang w:bidi="ar"/>
              </w:rPr>
              <w:t>0.025</w:t>
            </w:r>
          </w:p>
        </w:tc>
      </w:tr>
      <w:tr w:rsidR="00FB06B9">
        <w:trPr>
          <w:trHeight w:val="68"/>
          <w:jc w:val="center"/>
        </w:trPr>
        <w:tc>
          <w:tcPr>
            <w:tcW w:w="1826" w:type="dxa"/>
            <w:vMerge/>
            <w:tcBorders>
              <w:top w:val="single" w:sz="6" w:space="0" w:color="auto"/>
              <w:left w:val="single" w:sz="12" w:space="0" w:color="auto"/>
              <w:bottom w:val="single" w:sz="6" w:space="0" w:color="auto"/>
            </w:tcBorders>
            <w:shd w:val="clear" w:color="auto" w:fill="FFFFFF"/>
            <w:noWrap/>
            <w:tcMar>
              <w:top w:w="15" w:type="dxa"/>
              <w:left w:w="15" w:type="dxa"/>
              <w:right w:w="15" w:type="dxa"/>
            </w:tcMar>
            <w:vAlign w:val="center"/>
          </w:tcPr>
          <w:p w:rsidR="00FB06B9" w:rsidRDefault="00FB06B9">
            <w:pPr>
              <w:widowControl/>
              <w:adjustRightInd w:val="0"/>
              <w:snapToGrid w:val="0"/>
              <w:spacing w:line="252" w:lineRule="auto"/>
              <w:jc w:val="center"/>
              <w:rPr>
                <w:color w:val="000000"/>
                <w:kern w:val="0"/>
                <w:sz w:val="18"/>
                <w:szCs w:val="18"/>
              </w:rPr>
            </w:pPr>
          </w:p>
        </w:tc>
        <w:tc>
          <w:tcPr>
            <w:tcW w:w="1508" w:type="dxa"/>
            <w:tcBorders>
              <w:top w:val="single" w:sz="6" w:space="0" w:color="auto"/>
              <w:bottom w:val="single" w:sz="6" w:space="0" w:color="auto"/>
            </w:tcBorders>
            <w:shd w:val="clear" w:color="auto" w:fill="FFFFFF"/>
            <w:noWrap/>
            <w:tcMar>
              <w:top w:w="15" w:type="dxa"/>
              <w:left w:w="15" w:type="dxa"/>
              <w:right w:w="15" w:type="dxa"/>
            </w:tcMar>
            <w:vAlign w:val="center"/>
          </w:tcPr>
          <w:p w:rsidR="00FB06B9" w:rsidRDefault="0053602A">
            <w:pPr>
              <w:widowControl/>
              <w:adjustRightInd w:val="0"/>
              <w:snapToGrid w:val="0"/>
              <w:spacing w:line="252" w:lineRule="auto"/>
              <w:jc w:val="center"/>
              <w:textAlignment w:val="center"/>
              <w:rPr>
                <w:color w:val="000000"/>
                <w:kern w:val="0"/>
                <w:sz w:val="18"/>
                <w:szCs w:val="18"/>
              </w:rPr>
            </w:pPr>
            <w:r>
              <w:rPr>
                <w:color w:val="000000"/>
                <w:kern w:val="0"/>
                <w:sz w:val="18"/>
                <w:szCs w:val="18"/>
                <w:lang w:bidi="ar"/>
              </w:rPr>
              <w:t>4000</w:t>
            </w:r>
          </w:p>
        </w:tc>
        <w:tc>
          <w:tcPr>
            <w:tcW w:w="0" w:type="auto"/>
            <w:tcBorders>
              <w:top w:val="single" w:sz="6" w:space="0" w:color="auto"/>
              <w:bottom w:val="single" w:sz="6" w:space="0" w:color="auto"/>
            </w:tcBorders>
            <w:shd w:val="clear" w:color="auto" w:fill="FFFFFF"/>
            <w:noWrap/>
            <w:tcMar>
              <w:top w:w="15" w:type="dxa"/>
              <w:left w:w="15" w:type="dxa"/>
              <w:right w:w="15" w:type="dxa"/>
            </w:tcMar>
            <w:vAlign w:val="center"/>
          </w:tcPr>
          <w:p w:rsidR="00FB06B9" w:rsidRDefault="0053602A">
            <w:pPr>
              <w:widowControl/>
              <w:adjustRightInd w:val="0"/>
              <w:snapToGrid w:val="0"/>
              <w:spacing w:line="252" w:lineRule="auto"/>
              <w:jc w:val="center"/>
              <w:textAlignment w:val="center"/>
              <w:rPr>
                <w:color w:val="000000"/>
                <w:kern w:val="0"/>
                <w:sz w:val="18"/>
                <w:szCs w:val="18"/>
              </w:rPr>
            </w:pPr>
            <w:r>
              <w:rPr>
                <w:color w:val="000000"/>
                <w:kern w:val="0"/>
                <w:sz w:val="18"/>
                <w:szCs w:val="18"/>
                <w:lang w:bidi="ar"/>
              </w:rPr>
              <w:t>6500</w:t>
            </w:r>
          </w:p>
        </w:tc>
        <w:tc>
          <w:tcPr>
            <w:tcW w:w="0" w:type="auto"/>
            <w:tcBorders>
              <w:top w:val="single" w:sz="6" w:space="0" w:color="auto"/>
              <w:bottom w:val="single" w:sz="6" w:space="0" w:color="auto"/>
            </w:tcBorders>
            <w:shd w:val="clear" w:color="auto" w:fill="FFFFFF"/>
            <w:noWrap/>
            <w:tcMar>
              <w:top w:w="15" w:type="dxa"/>
              <w:left w:w="15" w:type="dxa"/>
              <w:right w:w="15" w:type="dxa"/>
            </w:tcMar>
            <w:vAlign w:val="center"/>
          </w:tcPr>
          <w:p w:rsidR="00FB06B9" w:rsidRDefault="0053602A">
            <w:pPr>
              <w:widowControl/>
              <w:adjustRightInd w:val="0"/>
              <w:snapToGrid w:val="0"/>
              <w:spacing w:line="252" w:lineRule="auto"/>
              <w:jc w:val="center"/>
              <w:textAlignment w:val="center"/>
              <w:rPr>
                <w:color w:val="000000"/>
                <w:kern w:val="0"/>
                <w:sz w:val="18"/>
                <w:szCs w:val="18"/>
              </w:rPr>
            </w:pPr>
            <w:r>
              <w:rPr>
                <w:color w:val="000000"/>
                <w:kern w:val="0"/>
                <w:sz w:val="18"/>
                <w:szCs w:val="18"/>
                <w:lang w:bidi="ar"/>
              </w:rPr>
              <w:t>5.7</w:t>
            </w:r>
          </w:p>
        </w:tc>
        <w:tc>
          <w:tcPr>
            <w:tcW w:w="0" w:type="auto"/>
            <w:vMerge/>
            <w:tcBorders>
              <w:top w:val="single" w:sz="6" w:space="0" w:color="auto"/>
              <w:bottom w:val="single" w:sz="6" w:space="0" w:color="auto"/>
            </w:tcBorders>
            <w:shd w:val="clear" w:color="auto" w:fill="FFFFFF"/>
            <w:noWrap/>
            <w:tcMar>
              <w:top w:w="15" w:type="dxa"/>
              <w:left w:w="15" w:type="dxa"/>
              <w:right w:w="15" w:type="dxa"/>
            </w:tcMar>
            <w:vAlign w:val="center"/>
          </w:tcPr>
          <w:p w:rsidR="00FB06B9" w:rsidRDefault="00FB06B9">
            <w:pPr>
              <w:widowControl/>
              <w:adjustRightInd w:val="0"/>
              <w:snapToGrid w:val="0"/>
              <w:spacing w:line="252" w:lineRule="auto"/>
              <w:jc w:val="center"/>
              <w:textAlignment w:val="center"/>
              <w:rPr>
                <w:color w:val="000000"/>
                <w:kern w:val="0"/>
                <w:sz w:val="18"/>
                <w:szCs w:val="18"/>
              </w:rPr>
            </w:pPr>
          </w:p>
        </w:tc>
        <w:tc>
          <w:tcPr>
            <w:tcW w:w="0" w:type="auto"/>
            <w:vMerge/>
            <w:tcBorders>
              <w:top w:val="single" w:sz="6" w:space="0" w:color="auto"/>
              <w:bottom w:val="single" w:sz="6" w:space="0" w:color="auto"/>
              <w:right w:val="single" w:sz="12" w:space="0" w:color="auto"/>
            </w:tcBorders>
            <w:shd w:val="clear" w:color="auto" w:fill="FFFFFF"/>
            <w:noWrap/>
            <w:tcMar>
              <w:top w:w="15" w:type="dxa"/>
              <w:left w:w="15" w:type="dxa"/>
              <w:right w:w="15" w:type="dxa"/>
            </w:tcMar>
            <w:vAlign w:val="center"/>
          </w:tcPr>
          <w:p w:rsidR="00FB06B9" w:rsidRDefault="00FB06B9">
            <w:pPr>
              <w:widowControl/>
              <w:adjustRightInd w:val="0"/>
              <w:snapToGrid w:val="0"/>
              <w:spacing w:line="252" w:lineRule="auto"/>
              <w:jc w:val="center"/>
              <w:textAlignment w:val="center"/>
              <w:rPr>
                <w:color w:val="000000"/>
                <w:kern w:val="0"/>
                <w:sz w:val="18"/>
                <w:szCs w:val="18"/>
                <w:lang w:bidi="ar"/>
              </w:rPr>
            </w:pPr>
          </w:p>
        </w:tc>
      </w:tr>
      <w:tr w:rsidR="00FB06B9">
        <w:trPr>
          <w:trHeight w:val="68"/>
          <w:jc w:val="center"/>
        </w:trPr>
        <w:tc>
          <w:tcPr>
            <w:tcW w:w="1826" w:type="dxa"/>
            <w:vMerge/>
            <w:tcBorders>
              <w:top w:val="single" w:sz="6" w:space="0" w:color="auto"/>
              <w:left w:val="single" w:sz="12" w:space="0" w:color="auto"/>
              <w:bottom w:val="single" w:sz="6" w:space="0" w:color="auto"/>
            </w:tcBorders>
            <w:shd w:val="clear" w:color="auto" w:fill="FFFFFF"/>
            <w:noWrap/>
            <w:tcMar>
              <w:top w:w="15" w:type="dxa"/>
              <w:left w:w="15" w:type="dxa"/>
              <w:right w:w="15" w:type="dxa"/>
            </w:tcMar>
            <w:vAlign w:val="center"/>
          </w:tcPr>
          <w:p w:rsidR="00FB06B9" w:rsidRDefault="00FB06B9">
            <w:pPr>
              <w:widowControl/>
              <w:adjustRightInd w:val="0"/>
              <w:snapToGrid w:val="0"/>
              <w:spacing w:line="252" w:lineRule="auto"/>
              <w:jc w:val="center"/>
              <w:rPr>
                <w:color w:val="000000"/>
                <w:kern w:val="0"/>
                <w:sz w:val="18"/>
                <w:szCs w:val="18"/>
              </w:rPr>
            </w:pPr>
          </w:p>
        </w:tc>
        <w:tc>
          <w:tcPr>
            <w:tcW w:w="1508" w:type="dxa"/>
            <w:tcBorders>
              <w:top w:val="single" w:sz="6" w:space="0" w:color="auto"/>
              <w:bottom w:val="single" w:sz="6" w:space="0" w:color="auto"/>
            </w:tcBorders>
            <w:shd w:val="clear" w:color="auto" w:fill="FFFFFF"/>
            <w:noWrap/>
            <w:tcMar>
              <w:top w:w="15" w:type="dxa"/>
              <w:left w:w="15" w:type="dxa"/>
              <w:right w:w="15" w:type="dxa"/>
            </w:tcMar>
            <w:vAlign w:val="center"/>
          </w:tcPr>
          <w:p w:rsidR="00FB06B9" w:rsidRDefault="0053602A">
            <w:pPr>
              <w:widowControl/>
              <w:adjustRightInd w:val="0"/>
              <w:snapToGrid w:val="0"/>
              <w:spacing w:line="252" w:lineRule="auto"/>
              <w:jc w:val="center"/>
              <w:textAlignment w:val="center"/>
              <w:rPr>
                <w:color w:val="000000"/>
                <w:kern w:val="0"/>
                <w:sz w:val="18"/>
                <w:szCs w:val="18"/>
              </w:rPr>
            </w:pPr>
            <w:r>
              <w:rPr>
                <w:color w:val="000000"/>
                <w:kern w:val="0"/>
                <w:sz w:val="18"/>
                <w:szCs w:val="18"/>
                <w:lang w:bidi="ar"/>
              </w:rPr>
              <w:t>4500</w:t>
            </w:r>
          </w:p>
        </w:tc>
        <w:tc>
          <w:tcPr>
            <w:tcW w:w="0" w:type="auto"/>
            <w:tcBorders>
              <w:top w:val="single" w:sz="6" w:space="0" w:color="auto"/>
              <w:bottom w:val="single" w:sz="6" w:space="0" w:color="auto"/>
            </w:tcBorders>
            <w:shd w:val="clear" w:color="auto" w:fill="FFFFFF"/>
            <w:noWrap/>
            <w:tcMar>
              <w:top w:w="15" w:type="dxa"/>
              <w:left w:w="15" w:type="dxa"/>
              <w:right w:w="15" w:type="dxa"/>
            </w:tcMar>
            <w:vAlign w:val="center"/>
          </w:tcPr>
          <w:p w:rsidR="00FB06B9" w:rsidRDefault="0053602A">
            <w:pPr>
              <w:widowControl/>
              <w:adjustRightInd w:val="0"/>
              <w:snapToGrid w:val="0"/>
              <w:spacing w:line="252" w:lineRule="auto"/>
              <w:jc w:val="center"/>
              <w:textAlignment w:val="center"/>
              <w:rPr>
                <w:color w:val="000000"/>
                <w:kern w:val="0"/>
                <w:sz w:val="18"/>
                <w:szCs w:val="18"/>
              </w:rPr>
            </w:pPr>
            <w:r>
              <w:rPr>
                <w:color w:val="000000"/>
                <w:kern w:val="0"/>
                <w:sz w:val="18"/>
                <w:szCs w:val="18"/>
                <w:lang w:bidi="ar"/>
              </w:rPr>
              <w:t>7000</w:t>
            </w:r>
          </w:p>
        </w:tc>
        <w:tc>
          <w:tcPr>
            <w:tcW w:w="0" w:type="auto"/>
            <w:tcBorders>
              <w:top w:val="single" w:sz="6" w:space="0" w:color="auto"/>
              <w:bottom w:val="single" w:sz="6" w:space="0" w:color="auto"/>
            </w:tcBorders>
            <w:shd w:val="clear" w:color="auto" w:fill="FFFFFF"/>
            <w:noWrap/>
            <w:tcMar>
              <w:top w:w="15" w:type="dxa"/>
              <w:left w:w="15" w:type="dxa"/>
              <w:right w:w="15" w:type="dxa"/>
            </w:tcMar>
            <w:vAlign w:val="center"/>
          </w:tcPr>
          <w:p w:rsidR="00FB06B9" w:rsidRDefault="0053602A">
            <w:pPr>
              <w:widowControl/>
              <w:adjustRightInd w:val="0"/>
              <w:snapToGrid w:val="0"/>
              <w:spacing w:line="252" w:lineRule="auto"/>
              <w:jc w:val="center"/>
              <w:textAlignment w:val="center"/>
              <w:rPr>
                <w:color w:val="000000"/>
                <w:kern w:val="0"/>
                <w:sz w:val="18"/>
                <w:szCs w:val="18"/>
              </w:rPr>
            </w:pPr>
            <w:r>
              <w:rPr>
                <w:color w:val="000000"/>
                <w:kern w:val="0"/>
                <w:sz w:val="18"/>
                <w:szCs w:val="18"/>
                <w:lang w:bidi="ar"/>
              </w:rPr>
              <w:t>6.4</w:t>
            </w:r>
          </w:p>
        </w:tc>
        <w:tc>
          <w:tcPr>
            <w:tcW w:w="0" w:type="auto"/>
            <w:vMerge/>
            <w:tcBorders>
              <w:top w:val="single" w:sz="6" w:space="0" w:color="auto"/>
              <w:bottom w:val="single" w:sz="6" w:space="0" w:color="auto"/>
            </w:tcBorders>
            <w:shd w:val="clear" w:color="auto" w:fill="FFFFFF"/>
            <w:noWrap/>
            <w:tcMar>
              <w:top w:w="15" w:type="dxa"/>
              <w:left w:w="15" w:type="dxa"/>
              <w:right w:w="15" w:type="dxa"/>
            </w:tcMar>
            <w:vAlign w:val="center"/>
          </w:tcPr>
          <w:p w:rsidR="00FB06B9" w:rsidRDefault="00FB06B9">
            <w:pPr>
              <w:widowControl/>
              <w:adjustRightInd w:val="0"/>
              <w:snapToGrid w:val="0"/>
              <w:spacing w:line="252" w:lineRule="auto"/>
              <w:jc w:val="center"/>
              <w:textAlignment w:val="center"/>
              <w:rPr>
                <w:color w:val="000000"/>
                <w:kern w:val="0"/>
                <w:sz w:val="18"/>
                <w:szCs w:val="18"/>
              </w:rPr>
            </w:pPr>
          </w:p>
        </w:tc>
        <w:tc>
          <w:tcPr>
            <w:tcW w:w="0" w:type="auto"/>
            <w:vMerge/>
            <w:tcBorders>
              <w:top w:val="single" w:sz="6" w:space="0" w:color="auto"/>
              <w:bottom w:val="single" w:sz="6" w:space="0" w:color="auto"/>
              <w:right w:val="single" w:sz="12" w:space="0" w:color="auto"/>
            </w:tcBorders>
            <w:shd w:val="clear" w:color="auto" w:fill="FFFFFF"/>
            <w:noWrap/>
            <w:tcMar>
              <w:top w:w="15" w:type="dxa"/>
              <w:left w:w="15" w:type="dxa"/>
              <w:right w:w="15" w:type="dxa"/>
            </w:tcMar>
            <w:vAlign w:val="center"/>
          </w:tcPr>
          <w:p w:rsidR="00FB06B9" w:rsidRDefault="00FB06B9">
            <w:pPr>
              <w:widowControl/>
              <w:adjustRightInd w:val="0"/>
              <w:snapToGrid w:val="0"/>
              <w:spacing w:line="252" w:lineRule="auto"/>
              <w:jc w:val="center"/>
              <w:textAlignment w:val="center"/>
              <w:rPr>
                <w:color w:val="000000"/>
                <w:kern w:val="0"/>
                <w:sz w:val="18"/>
                <w:szCs w:val="18"/>
                <w:lang w:bidi="ar"/>
              </w:rPr>
            </w:pPr>
          </w:p>
        </w:tc>
      </w:tr>
      <w:tr w:rsidR="00FB06B9">
        <w:trPr>
          <w:trHeight w:val="68"/>
          <w:jc w:val="center"/>
        </w:trPr>
        <w:tc>
          <w:tcPr>
            <w:tcW w:w="1826" w:type="dxa"/>
            <w:vMerge/>
            <w:tcBorders>
              <w:top w:val="single" w:sz="6" w:space="0" w:color="auto"/>
              <w:left w:val="single" w:sz="12" w:space="0" w:color="auto"/>
              <w:bottom w:val="single" w:sz="6" w:space="0" w:color="auto"/>
            </w:tcBorders>
            <w:shd w:val="clear" w:color="auto" w:fill="FFFFFF"/>
            <w:noWrap/>
            <w:tcMar>
              <w:top w:w="15" w:type="dxa"/>
              <w:left w:w="15" w:type="dxa"/>
              <w:right w:w="15" w:type="dxa"/>
            </w:tcMar>
            <w:vAlign w:val="center"/>
          </w:tcPr>
          <w:p w:rsidR="00FB06B9" w:rsidRDefault="00FB06B9">
            <w:pPr>
              <w:widowControl/>
              <w:adjustRightInd w:val="0"/>
              <w:snapToGrid w:val="0"/>
              <w:spacing w:line="252" w:lineRule="auto"/>
              <w:jc w:val="center"/>
              <w:rPr>
                <w:color w:val="000000"/>
                <w:kern w:val="0"/>
                <w:sz w:val="18"/>
                <w:szCs w:val="18"/>
              </w:rPr>
            </w:pPr>
          </w:p>
        </w:tc>
        <w:tc>
          <w:tcPr>
            <w:tcW w:w="1508" w:type="dxa"/>
            <w:tcBorders>
              <w:top w:val="single" w:sz="6" w:space="0" w:color="auto"/>
              <w:bottom w:val="single" w:sz="6" w:space="0" w:color="auto"/>
            </w:tcBorders>
            <w:shd w:val="clear" w:color="auto" w:fill="FFFFFF"/>
            <w:noWrap/>
            <w:tcMar>
              <w:top w:w="15" w:type="dxa"/>
              <w:left w:w="15" w:type="dxa"/>
              <w:right w:w="15" w:type="dxa"/>
            </w:tcMar>
            <w:vAlign w:val="center"/>
          </w:tcPr>
          <w:p w:rsidR="00FB06B9" w:rsidRDefault="0053602A">
            <w:pPr>
              <w:widowControl/>
              <w:adjustRightInd w:val="0"/>
              <w:snapToGrid w:val="0"/>
              <w:spacing w:line="252" w:lineRule="auto"/>
              <w:jc w:val="center"/>
              <w:textAlignment w:val="center"/>
              <w:rPr>
                <w:color w:val="000000"/>
                <w:kern w:val="0"/>
                <w:sz w:val="18"/>
                <w:szCs w:val="18"/>
              </w:rPr>
            </w:pPr>
            <w:r>
              <w:rPr>
                <w:color w:val="000000"/>
                <w:kern w:val="0"/>
                <w:sz w:val="18"/>
                <w:szCs w:val="18"/>
                <w:lang w:bidi="ar"/>
              </w:rPr>
              <w:t>5000</w:t>
            </w:r>
          </w:p>
        </w:tc>
        <w:tc>
          <w:tcPr>
            <w:tcW w:w="0" w:type="auto"/>
            <w:tcBorders>
              <w:top w:val="single" w:sz="6" w:space="0" w:color="auto"/>
              <w:bottom w:val="single" w:sz="6" w:space="0" w:color="auto"/>
            </w:tcBorders>
            <w:shd w:val="clear" w:color="auto" w:fill="FFFFFF"/>
            <w:noWrap/>
            <w:tcMar>
              <w:top w:w="15" w:type="dxa"/>
              <w:left w:w="15" w:type="dxa"/>
              <w:right w:w="15" w:type="dxa"/>
            </w:tcMar>
            <w:vAlign w:val="center"/>
          </w:tcPr>
          <w:p w:rsidR="00FB06B9" w:rsidRDefault="0053602A">
            <w:pPr>
              <w:widowControl/>
              <w:adjustRightInd w:val="0"/>
              <w:snapToGrid w:val="0"/>
              <w:spacing w:line="252" w:lineRule="auto"/>
              <w:jc w:val="center"/>
              <w:textAlignment w:val="center"/>
              <w:rPr>
                <w:color w:val="000000"/>
                <w:kern w:val="0"/>
                <w:sz w:val="18"/>
                <w:szCs w:val="18"/>
              </w:rPr>
            </w:pPr>
            <w:r>
              <w:rPr>
                <w:color w:val="000000"/>
                <w:kern w:val="0"/>
                <w:sz w:val="18"/>
                <w:szCs w:val="18"/>
                <w:lang w:bidi="ar"/>
              </w:rPr>
              <w:t>7500</w:t>
            </w:r>
          </w:p>
        </w:tc>
        <w:tc>
          <w:tcPr>
            <w:tcW w:w="0" w:type="auto"/>
            <w:tcBorders>
              <w:top w:val="single" w:sz="6" w:space="0" w:color="auto"/>
              <w:bottom w:val="single" w:sz="6" w:space="0" w:color="auto"/>
            </w:tcBorders>
            <w:shd w:val="clear" w:color="auto" w:fill="FFFFFF"/>
            <w:noWrap/>
            <w:tcMar>
              <w:top w:w="15" w:type="dxa"/>
              <w:left w:w="15" w:type="dxa"/>
              <w:right w:w="15" w:type="dxa"/>
            </w:tcMar>
            <w:vAlign w:val="center"/>
          </w:tcPr>
          <w:p w:rsidR="00FB06B9" w:rsidRDefault="0053602A">
            <w:pPr>
              <w:widowControl/>
              <w:adjustRightInd w:val="0"/>
              <w:snapToGrid w:val="0"/>
              <w:spacing w:line="252" w:lineRule="auto"/>
              <w:jc w:val="center"/>
              <w:textAlignment w:val="center"/>
              <w:rPr>
                <w:color w:val="000000"/>
                <w:kern w:val="0"/>
                <w:sz w:val="18"/>
                <w:szCs w:val="18"/>
              </w:rPr>
            </w:pPr>
            <w:r>
              <w:rPr>
                <w:color w:val="000000"/>
                <w:kern w:val="0"/>
                <w:sz w:val="18"/>
                <w:szCs w:val="18"/>
                <w:lang w:bidi="ar"/>
              </w:rPr>
              <w:t>7.1</w:t>
            </w:r>
          </w:p>
        </w:tc>
        <w:tc>
          <w:tcPr>
            <w:tcW w:w="0" w:type="auto"/>
            <w:vMerge/>
            <w:tcBorders>
              <w:top w:val="single" w:sz="6" w:space="0" w:color="auto"/>
              <w:bottom w:val="single" w:sz="6" w:space="0" w:color="auto"/>
            </w:tcBorders>
            <w:shd w:val="clear" w:color="auto" w:fill="FFFFFF"/>
            <w:noWrap/>
            <w:tcMar>
              <w:top w:w="15" w:type="dxa"/>
              <w:left w:w="15" w:type="dxa"/>
              <w:right w:w="15" w:type="dxa"/>
            </w:tcMar>
            <w:vAlign w:val="center"/>
          </w:tcPr>
          <w:p w:rsidR="00FB06B9" w:rsidRDefault="00FB06B9">
            <w:pPr>
              <w:widowControl/>
              <w:adjustRightInd w:val="0"/>
              <w:snapToGrid w:val="0"/>
              <w:spacing w:line="252" w:lineRule="auto"/>
              <w:jc w:val="center"/>
              <w:textAlignment w:val="center"/>
              <w:rPr>
                <w:color w:val="000000"/>
                <w:kern w:val="0"/>
                <w:sz w:val="18"/>
                <w:szCs w:val="18"/>
              </w:rPr>
            </w:pPr>
          </w:p>
        </w:tc>
        <w:tc>
          <w:tcPr>
            <w:tcW w:w="0" w:type="auto"/>
            <w:vMerge/>
            <w:tcBorders>
              <w:top w:val="single" w:sz="6" w:space="0" w:color="auto"/>
              <w:bottom w:val="single" w:sz="6" w:space="0" w:color="auto"/>
              <w:right w:val="single" w:sz="12" w:space="0" w:color="auto"/>
            </w:tcBorders>
            <w:shd w:val="clear" w:color="auto" w:fill="FFFFFF"/>
            <w:noWrap/>
            <w:tcMar>
              <w:top w:w="15" w:type="dxa"/>
              <w:left w:w="15" w:type="dxa"/>
              <w:right w:w="15" w:type="dxa"/>
            </w:tcMar>
            <w:vAlign w:val="center"/>
          </w:tcPr>
          <w:p w:rsidR="00FB06B9" w:rsidRDefault="00FB06B9">
            <w:pPr>
              <w:widowControl/>
              <w:adjustRightInd w:val="0"/>
              <w:snapToGrid w:val="0"/>
              <w:spacing w:line="252" w:lineRule="auto"/>
              <w:jc w:val="center"/>
              <w:textAlignment w:val="center"/>
              <w:rPr>
                <w:color w:val="000000"/>
                <w:kern w:val="0"/>
                <w:sz w:val="18"/>
                <w:szCs w:val="18"/>
                <w:lang w:bidi="ar"/>
              </w:rPr>
            </w:pPr>
          </w:p>
        </w:tc>
      </w:tr>
      <w:tr w:rsidR="00FB06B9">
        <w:trPr>
          <w:trHeight w:val="68"/>
          <w:jc w:val="center"/>
        </w:trPr>
        <w:tc>
          <w:tcPr>
            <w:tcW w:w="1826" w:type="dxa"/>
            <w:vMerge/>
            <w:tcBorders>
              <w:top w:val="single" w:sz="6" w:space="0" w:color="auto"/>
              <w:left w:val="single" w:sz="12" w:space="0" w:color="auto"/>
              <w:bottom w:val="single" w:sz="6" w:space="0" w:color="auto"/>
            </w:tcBorders>
            <w:shd w:val="clear" w:color="auto" w:fill="FFFFFF"/>
            <w:noWrap/>
            <w:tcMar>
              <w:top w:w="15" w:type="dxa"/>
              <w:left w:w="15" w:type="dxa"/>
              <w:right w:w="15" w:type="dxa"/>
            </w:tcMar>
            <w:vAlign w:val="center"/>
          </w:tcPr>
          <w:p w:rsidR="00FB06B9" w:rsidRDefault="00FB06B9">
            <w:pPr>
              <w:widowControl/>
              <w:adjustRightInd w:val="0"/>
              <w:snapToGrid w:val="0"/>
              <w:spacing w:line="252" w:lineRule="auto"/>
              <w:jc w:val="center"/>
              <w:rPr>
                <w:color w:val="000000"/>
                <w:kern w:val="0"/>
                <w:sz w:val="18"/>
                <w:szCs w:val="18"/>
              </w:rPr>
            </w:pPr>
          </w:p>
        </w:tc>
        <w:tc>
          <w:tcPr>
            <w:tcW w:w="1508" w:type="dxa"/>
            <w:tcBorders>
              <w:top w:val="single" w:sz="6" w:space="0" w:color="auto"/>
              <w:bottom w:val="single" w:sz="6" w:space="0" w:color="auto"/>
            </w:tcBorders>
            <w:shd w:val="clear" w:color="auto" w:fill="FFFFFF"/>
            <w:noWrap/>
            <w:tcMar>
              <w:top w:w="15" w:type="dxa"/>
              <w:left w:w="15" w:type="dxa"/>
              <w:right w:w="15" w:type="dxa"/>
            </w:tcMar>
            <w:vAlign w:val="center"/>
          </w:tcPr>
          <w:p w:rsidR="00FB06B9" w:rsidRDefault="0053602A">
            <w:pPr>
              <w:widowControl/>
              <w:adjustRightInd w:val="0"/>
              <w:snapToGrid w:val="0"/>
              <w:spacing w:line="252" w:lineRule="auto"/>
              <w:jc w:val="center"/>
              <w:textAlignment w:val="center"/>
              <w:rPr>
                <w:color w:val="000000"/>
                <w:kern w:val="0"/>
                <w:sz w:val="18"/>
                <w:szCs w:val="18"/>
              </w:rPr>
            </w:pPr>
            <w:r>
              <w:rPr>
                <w:color w:val="000000"/>
                <w:kern w:val="0"/>
                <w:sz w:val="18"/>
                <w:szCs w:val="18"/>
                <w:lang w:bidi="ar"/>
              </w:rPr>
              <w:t>5500</w:t>
            </w:r>
          </w:p>
        </w:tc>
        <w:tc>
          <w:tcPr>
            <w:tcW w:w="0" w:type="auto"/>
            <w:tcBorders>
              <w:top w:val="single" w:sz="6" w:space="0" w:color="auto"/>
              <w:bottom w:val="single" w:sz="6" w:space="0" w:color="auto"/>
            </w:tcBorders>
            <w:shd w:val="clear" w:color="auto" w:fill="FFFFFF"/>
            <w:noWrap/>
            <w:tcMar>
              <w:top w:w="15" w:type="dxa"/>
              <w:left w:w="15" w:type="dxa"/>
              <w:right w:w="15" w:type="dxa"/>
            </w:tcMar>
            <w:vAlign w:val="center"/>
          </w:tcPr>
          <w:p w:rsidR="00FB06B9" w:rsidRDefault="0053602A">
            <w:pPr>
              <w:widowControl/>
              <w:adjustRightInd w:val="0"/>
              <w:snapToGrid w:val="0"/>
              <w:spacing w:line="252" w:lineRule="auto"/>
              <w:jc w:val="center"/>
              <w:textAlignment w:val="center"/>
              <w:rPr>
                <w:color w:val="000000"/>
                <w:kern w:val="0"/>
                <w:sz w:val="18"/>
                <w:szCs w:val="18"/>
              </w:rPr>
            </w:pPr>
            <w:r>
              <w:rPr>
                <w:color w:val="000000"/>
                <w:kern w:val="0"/>
                <w:sz w:val="18"/>
                <w:szCs w:val="18"/>
                <w:lang w:bidi="ar"/>
              </w:rPr>
              <w:t>8000</w:t>
            </w:r>
          </w:p>
        </w:tc>
        <w:tc>
          <w:tcPr>
            <w:tcW w:w="0" w:type="auto"/>
            <w:tcBorders>
              <w:top w:val="single" w:sz="6" w:space="0" w:color="auto"/>
              <w:bottom w:val="single" w:sz="6" w:space="0" w:color="auto"/>
            </w:tcBorders>
            <w:shd w:val="clear" w:color="auto" w:fill="FFFFFF"/>
            <w:noWrap/>
            <w:tcMar>
              <w:top w:w="15" w:type="dxa"/>
              <w:left w:w="15" w:type="dxa"/>
              <w:right w:w="15" w:type="dxa"/>
            </w:tcMar>
            <w:vAlign w:val="center"/>
          </w:tcPr>
          <w:p w:rsidR="00FB06B9" w:rsidRDefault="0053602A">
            <w:pPr>
              <w:widowControl/>
              <w:adjustRightInd w:val="0"/>
              <w:snapToGrid w:val="0"/>
              <w:spacing w:line="252" w:lineRule="auto"/>
              <w:jc w:val="center"/>
              <w:textAlignment w:val="center"/>
              <w:rPr>
                <w:color w:val="000000"/>
                <w:kern w:val="0"/>
                <w:sz w:val="18"/>
                <w:szCs w:val="18"/>
              </w:rPr>
            </w:pPr>
            <w:r>
              <w:rPr>
                <w:color w:val="000000"/>
                <w:kern w:val="0"/>
                <w:sz w:val="18"/>
                <w:szCs w:val="18"/>
                <w:lang w:bidi="ar"/>
              </w:rPr>
              <w:t>7.9</w:t>
            </w:r>
          </w:p>
        </w:tc>
        <w:tc>
          <w:tcPr>
            <w:tcW w:w="0" w:type="auto"/>
            <w:vMerge/>
            <w:tcBorders>
              <w:top w:val="single" w:sz="6" w:space="0" w:color="auto"/>
              <w:bottom w:val="single" w:sz="6" w:space="0" w:color="auto"/>
            </w:tcBorders>
            <w:shd w:val="clear" w:color="auto" w:fill="FFFFFF"/>
            <w:noWrap/>
            <w:tcMar>
              <w:top w:w="15" w:type="dxa"/>
              <w:left w:w="15" w:type="dxa"/>
              <w:right w:w="15" w:type="dxa"/>
            </w:tcMar>
            <w:vAlign w:val="center"/>
          </w:tcPr>
          <w:p w:rsidR="00FB06B9" w:rsidRDefault="00FB06B9">
            <w:pPr>
              <w:widowControl/>
              <w:adjustRightInd w:val="0"/>
              <w:snapToGrid w:val="0"/>
              <w:spacing w:line="252" w:lineRule="auto"/>
              <w:jc w:val="center"/>
              <w:textAlignment w:val="center"/>
              <w:rPr>
                <w:color w:val="000000"/>
                <w:kern w:val="0"/>
                <w:sz w:val="18"/>
                <w:szCs w:val="18"/>
              </w:rPr>
            </w:pPr>
          </w:p>
        </w:tc>
        <w:tc>
          <w:tcPr>
            <w:tcW w:w="0" w:type="auto"/>
            <w:vMerge/>
            <w:tcBorders>
              <w:top w:val="single" w:sz="6" w:space="0" w:color="auto"/>
              <w:bottom w:val="single" w:sz="6" w:space="0" w:color="auto"/>
              <w:right w:val="single" w:sz="12" w:space="0" w:color="auto"/>
            </w:tcBorders>
            <w:shd w:val="clear" w:color="auto" w:fill="FFFFFF"/>
            <w:noWrap/>
            <w:tcMar>
              <w:top w:w="15" w:type="dxa"/>
              <w:left w:w="15" w:type="dxa"/>
              <w:right w:w="15" w:type="dxa"/>
            </w:tcMar>
            <w:vAlign w:val="center"/>
          </w:tcPr>
          <w:p w:rsidR="00FB06B9" w:rsidRDefault="00FB06B9">
            <w:pPr>
              <w:widowControl/>
              <w:adjustRightInd w:val="0"/>
              <w:snapToGrid w:val="0"/>
              <w:spacing w:line="252" w:lineRule="auto"/>
              <w:jc w:val="center"/>
              <w:textAlignment w:val="center"/>
              <w:rPr>
                <w:color w:val="000000"/>
                <w:kern w:val="0"/>
                <w:sz w:val="18"/>
                <w:szCs w:val="18"/>
                <w:lang w:bidi="ar"/>
              </w:rPr>
            </w:pPr>
          </w:p>
        </w:tc>
      </w:tr>
      <w:tr w:rsidR="00FB06B9">
        <w:trPr>
          <w:trHeight w:val="68"/>
          <w:jc w:val="center"/>
        </w:trPr>
        <w:tc>
          <w:tcPr>
            <w:tcW w:w="1826" w:type="dxa"/>
            <w:vMerge/>
            <w:tcBorders>
              <w:top w:val="single" w:sz="6" w:space="0" w:color="auto"/>
              <w:left w:val="single" w:sz="12" w:space="0" w:color="auto"/>
              <w:bottom w:val="single" w:sz="6" w:space="0" w:color="auto"/>
            </w:tcBorders>
            <w:shd w:val="clear" w:color="auto" w:fill="FFFFFF"/>
            <w:noWrap/>
            <w:tcMar>
              <w:top w:w="15" w:type="dxa"/>
              <w:left w:w="15" w:type="dxa"/>
              <w:right w:w="15" w:type="dxa"/>
            </w:tcMar>
            <w:vAlign w:val="center"/>
          </w:tcPr>
          <w:p w:rsidR="00FB06B9" w:rsidRDefault="00FB06B9">
            <w:pPr>
              <w:widowControl/>
              <w:adjustRightInd w:val="0"/>
              <w:snapToGrid w:val="0"/>
              <w:spacing w:line="252" w:lineRule="auto"/>
              <w:jc w:val="center"/>
              <w:rPr>
                <w:color w:val="000000"/>
                <w:kern w:val="0"/>
                <w:sz w:val="18"/>
                <w:szCs w:val="18"/>
              </w:rPr>
            </w:pPr>
          </w:p>
        </w:tc>
        <w:tc>
          <w:tcPr>
            <w:tcW w:w="1508" w:type="dxa"/>
            <w:tcBorders>
              <w:top w:val="single" w:sz="6" w:space="0" w:color="auto"/>
              <w:bottom w:val="single" w:sz="6" w:space="0" w:color="auto"/>
            </w:tcBorders>
            <w:shd w:val="clear" w:color="auto" w:fill="FFFFFF"/>
            <w:noWrap/>
            <w:tcMar>
              <w:top w:w="15" w:type="dxa"/>
              <w:left w:w="15" w:type="dxa"/>
              <w:right w:w="15" w:type="dxa"/>
            </w:tcMar>
            <w:vAlign w:val="center"/>
          </w:tcPr>
          <w:p w:rsidR="00FB06B9" w:rsidRDefault="0053602A">
            <w:pPr>
              <w:widowControl/>
              <w:adjustRightInd w:val="0"/>
              <w:snapToGrid w:val="0"/>
              <w:spacing w:line="252" w:lineRule="auto"/>
              <w:jc w:val="center"/>
              <w:textAlignment w:val="center"/>
              <w:rPr>
                <w:color w:val="000000"/>
                <w:kern w:val="0"/>
                <w:sz w:val="18"/>
                <w:szCs w:val="18"/>
              </w:rPr>
            </w:pPr>
            <w:r>
              <w:rPr>
                <w:color w:val="000000"/>
                <w:kern w:val="0"/>
                <w:sz w:val="18"/>
                <w:szCs w:val="18"/>
                <w:lang w:bidi="ar"/>
              </w:rPr>
              <w:t>6000</w:t>
            </w:r>
          </w:p>
        </w:tc>
        <w:tc>
          <w:tcPr>
            <w:tcW w:w="0" w:type="auto"/>
            <w:tcBorders>
              <w:top w:val="single" w:sz="6" w:space="0" w:color="auto"/>
              <w:bottom w:val="single" w:sz="6" w:space="0" w:color="auto"/>
            </w:tcBorders>
            <w:shd w:val="clear" w:color="auto" w:fill="FFFFFF"/>
            <w:noWrap/>
            <w:tcMar>
              <w:top w:w="15" w:type="dxa"/>
              <w:left w:w="15" w:type="dxa"/>
              <w:right w:w="15" w:type="dxa"/>
            </w:tcMar>
            <w:vAlign w:val="center"/>
          </w:tcPr>
          <w:p w:rsidR="00FB06B9" w:rsidRDefault="0053602A">
            <w:pPr>
              <w:widowControl/>
              <w:adjustRightInd w:val="0"/>
              <w:snapToGrid w:val="0"/>
              <w:spacing w:line="252" w:lineRule="auto"/>
              <w:jc w:val="center"/>
              <w:textAlignment w:val="center"/>
              <w:rPr>
                <w:color w:val="000000"/>
                <w:kern w:val="0"/>
                <w:sz w:val="18"/>
                <w:szCs w:val="18"/>
              </w:rPr>
            </w:pPr>
            <w:r>
              <w:rPr>
                <w:color w:val="000000"/>
                <w:kern w:val="0"/>
                <w:sz w:val="18"/>
                <w:szCs w:val="18"/>
                <w:lang w:bidi="ar"/>
              </w:rPr>
              <w:t>8500</w:t>
            </w:r>
          </w:p>
        </w:tc>
        <w:tc>
          <w:tcPr>
            <w:tcW w:w="0" w:type="auto"/>
            <w:tcBorders>
              <w:top w:val="single" w:sz="6" w:space="0" w:color="auto"/>
              <w:bottom w:val="single" w:sz="6" w:space="0" w:color="auto"/>
            </w:tcBorders>
            <w:shd w:val="clear" w:color="auto" w:fill="FFFFFF"/>
            <w:noWrap/>
            <w:tcMar>
              <w:top w:w="15" w:type="dxa"/>
              <w:left w:w="15" w:type="dxa"/>
              <w:right w:w="15" w:type="dxa"/>
            </w:tcMar>
            <w:vAlign w:val="center"/>
          </w:tcPr>
          <w:p w:rsidR="00FB06B9" w:rsidRDefault="0053602A">
            <w:pPr>
              <w:widowControl/>
              <w:adjustRightInd w:val="0"/>
              <w:snapToGrid w:val="0"/>
              <w:spacing w:line="252" w:lineRule="auto"/>
              <w:jc w:val="center"/>
              <w:textAlignment w:val="center"/>
              <w:rPr>
                <w:color w:val="000000"/>
                <w:kern w:val="0"/>
                <w:sz w:val="18"/>
                <w:szCs w:val="18"/>
              </w:rPr>
            </w:pPr>
            <w:r>
              <w:rPr>
                <w:color w:val="000000"/>
                <w:kern w:val="0"/>
                <w:sz w:val="18"/>
                <w:szCs w:val="18"/>
                <w:lang w:bidi="ar"/>
              </w:rPr>
              <w:t>8.5</w:t>
            </w:r>
          </w:p>
        </w:tc>
        <w:tc>
          <w:tcPr>
            <w:tcW w:w="0" w:type="auto"/>
            <w:vMerge/>
            <w:tcBorders>
              <w:top w:val="single" w:sz="6" w:space="0" w:color="auto"/>
              <w:bottom w:val="single" w:sz="6" w:space="0" w:color="auto"/>
            </w:tcBorders>
            <w:shd w:val="clear" w:color="auto" w:fill="FFFFFF"/>
            <w:noWrap/>
            <w:tcMar>
              <w:top w:w="15" w:type="dxa"/>
              <w:left w:w="15" w:type="dxa"/>
              <w:right w:w="15" w:type="dxa"/>
            </w:tcMar>
            <w:vAlign w:val="center"/>
          </w:tcPr>
          <w:p w:rsidR="00FB06B9" w:rsidRDefault="00FB06B9">
            <w:pPr>
              <w:widowControl/>
              <w:adjustRightInd w:val="0"/>
              <w:snapToGrid w:val="0"/>
              <w:spacing w:line="252" w:lineRule="auto"/>
              <w:jc w:val="center"/>
              <w:textAlignment w:val="center"/>
              <w:rPr>
                <w:color w:val="000000"/>
                <w:kern w:val="0"/>
                <w:sz w:val="18"/>
                <w:szCs w:val="18"/>
              </w:rPr>
            </w:pPr>
          </w:p>
        </w:tc>
        <w:tc>
          <w:tcPr>
            <w:tcW w:w="0" w:type="auto"/>
            <w:vMerge/>
            <w:tcBorders>
              <w:top w:val="single" w:sz="6" w:space="0" w:color="auto"/>
              <w:bottom w:val="single" w:sz="6" w:space="0" w:color="auto"/>
              <w:right w:val="single" w:sz="12" w:space="0" w:color="auto"/>
            </w:tcBorders>
            <w:shd w:val="clear" w:color="auto" w:fill="FFFFFF"/>
            <w:noWrap/>
            <w:tcMar>
              <w:top w:w="15" w:type="dxa"/>
              <w:left w:w="15" w:type="dxa"/>
              <w:right w:w="15" w:type="dxa"/>
            </w:tcMar>
            <w:vAlign w:val="center"/>
          </w:tcPr>
          <w:p w:rsidR="00FB06B9" w:rsidRDefault="00FB06B9">
            <w:pPr>
              <w:widowControl/>
              <w:adjustRightInd w:val="0"/>
              <w:snapToGrid w:val="0"/>
              <w:spacing w:line="252" w:lineRule="auto"/>
              <w:jc w:val="center"/>
              <w:textAlignment w:val="center"/>
              <w:rPr>
                <w:color w:val="000000"/>
                <w:kern w:val="0"/>
                <w:sz w:val="18"/>
                <w:szCs w:val="18"/>
                <w:lang w:bidi="ar"/>
              </w:rPr>
            </w:pPr>
          </w:p>
        </w:tc>
      </w:tr>
      <w:tr w:rsidR="00FB06B9">
        <w:trPr>
          <w:trHeight w:val="68"/>
          <w:jc w:val="center"/>
        </w:trPr>
        <w:tc>
          <w:tcPr>
            <w:tcW w:w="1826" w:type="dxa"/>
            <w:vMerge w:val="restart"/>
            <w:tcBorders>
              <w:top w:val="single" w:sz="6" w:space="0" w:color="auto"/>
              <w:left w:val="single" w:sz="12" w:space="0" w:color="auto"/>
              <w:bottom w:val="single" w:sz="6" w:space="0" w:color="auto"/>
            </w:tcBorders>
            <w:shd w:val="clear" w:color="auto" w:fill="FFFFFF"/>
            <w:noWrap/>
            <w:tcMar>
              <w:top w:w="15" w:type="dxa"/>
              <w:left w:w="15" w:type="dxa"/>
              <w:right w:w="15" w:type="dxa"/>
            </w:tcMar>
            <w:vAlign w:val="center"/>
          </w:tcPr>
          <w:p w:rsidR="00FB06B9" w:rsidRDefault="0053602A">
            <w:pPr>
              <w:widowControl/>
              <w:adjustRightInd w:val="0"/>
              <w:snapToGrid w:val="0"/>
              <w:spacing w:line="252" w:lineRule="auto"/>
              <w:jc w:val="center"/>
              <w:textAlignment w:val="center"/>
              <w:rPr>
                <w:color w:val="000000"/>
                <w:kern w:val="0"/>
                <w:sz w:val="18"/>
                <w:szCs w:val="18"/>
              </w:rPr>
            </w:pPr>
            <w:r>
              <w:rPr>
                <w:color w:val="000000"/>
                <w:kern w:val="0"/>
                <w:sz w:val="18"/>
                <w:szCs w:val="18"/>
                <w:lang w:bidi="ar"/>
              </w:rPr>
              <w:t>6500</w:t>
            </w:r>
          </w:p>
        </w:tc>
        <w:tc>
          <w:tcPr>
            <w:tcW w:w="1508" w:type="dxa"/>
            <w:tcBorders>
              <w:top w:val="single" w:sz="6" w:space="0" w:color="auto"/>
              <w:bottom w:val="single" w:sz="6" w:space="0" w:color="auto"/>
            </w:tcBorders>
            <w:shd w:val="clear" w:color="auto" w:fill="FFFFFF"/>
            <w:noWrap/>
            <w:tcMar>
              <w:top w:w="15" w:type="dxa"/>
              <w:left w:w="15" w:type="dxa"/>
              <w:right w:w="15" w:type="dxa"/>
            </w:tcMar>
            <w:vAlign w:val="center"/>
          </w:tcPr>
          <w:p w:rsidR="00FB06B9" w:rsidRDefault="0053602A">
            <w:pPr>
              <w:widowControl/>
              <w:adjustRightInd w:val="0"/>
              <w:snapToGrid w:val="0"/>
              <w:spacing w:line="252" w:lineRule="auto"/>
              <w:jc w:val="center"/>
              <w:textAlignment w:val="center"/>
              <w:rPr>
                <w:color w:val="000000"/>
                <w:kern w:val="0"/>
                <w:sz w:val="18"/>
                <w:szCs w:val="18"/>
              </w:rPr>
            </w:pPr>
            <w:r>
              <w:rPr>
                <w:color w:val="000000"/>
                <w:kern w:val="0"/>
                <w:sz w:val="18"/>
                <w:szCs w:val="18"/>
                <w:lang w:bidi="ar"/>
              </w:rPr>
              <w:t>3500</w:t>
            </w:r>
          </w:p>
        </w:tc>
        <w:tc>
          <w:tcPr>
            <w:tcW w:w="0" w:type="auto"/>
            <w:tcBorders>
              <w:top w:val="single" w:sz="6" w:space="0" w:color="auto"/>
              <w:bottom w:val="single" w:sz="6" w:space="0" w:color="auto"/>
            </w:tcBorders>
            <w:shd w:val="clear" w:color="auto" w:fill="FFFFFF"/>
            <w:noWrap/>
            <w:tcMar>
              <w:top w:w="15" w:type="dxa"/>
              <w:left w:w="15" w:type="dxa"/>
              <w:right w:w="15" w:type="dxa"/>
            </w:tcMar>
            <w:vAlign w:val="center"/>
          </w:tcPr>
          <w:p w:rsidR="00FB06B9" w:rsidRDefault="0053602A">
            <w:pPr>
              <w:widowControl/>
              <w:adjustRightInd w:val="0"/>
              <w:snapToGrid w:val="0"/>
              <w:spacing w:line="252" w:lineRule="auto"/>
              <w:jc w:val="center"/>
              <w:textAlignment w:val="center"/>
              <w:rPr>
                <w:color w:val="000000"/>
                <w:kern w:val="0"/>
                <w:sz w:val="18"/>
                <w:szCs w:val="18"/>
              </w:rPr>
            </w:pPr>
            <w:r>
              <w:rPr>
                <w:color w:val="000000"/>
                <w:kern w:val="0"/>
                <w:sz w:val="18"/>
                <w:szCs w:val="18"/>
                <w:lang w:bidi="ar"/>
              </w:rPr>
              <w:t>6000</w:t>
            </w:r>
          </w:p>
        </w:tc>
        <w:tc>
          <w:tcPr>
            <w:tcW w:w="0" w:type="auto"/>
            <w:tcBorders>
              <w:top w:val="single" w:sz="6" w:space="0" w:color="auto"/>
              <w:bottom w:val="single" w:sz="6" w:space="0" w:color="auto"/>
            </w:tcBorders>
            <w:shd w:val="clear" w:color="auto" w:fill="FFFFFF"/>
            <w:noWrap/>
            <w:tcMar>
              <w:top w:w="15" w:type="dxa"/>
              <w:left w:w="15" w:type="dxa"/>
              <w:right w:w="15" w:type="dxa"/>
            </w:tcMar>
            <w:vAlign w:val="center"/>
          </w:tcPr>
          <w:p w:rsidR="00FB06B9" w:rsidRDefault="0053602A">
            <w:pPr>
              <w:widowControl/>
              <w:adjustRightInd w:val="0"/>
              <w:snapToGrid w:val="0"/>
              <w:spacing w:line="252" w:lineRule="auto"/>
              <w:jc w:val="center"/>
              <w:textAlignment w:val="center"/>
              <w:rPr>
                <w:color w:val="000000"/>
                <w:kern w:val="0"/>
                <w:sz w:val="18"/>
                <w:szCs w:val="18"/>
              </w:rPr>
            </w:pPr>
            <w:r>
              <w:rPr>
                <w:color w:val="000000"/>
                <w:kern w:val="0"/>
                <w:sz w:val="18"/>
                <w:szCs w:val="18"/>
                <w:lang w:bidi="ar"/>
              </w:rPr>
              <w:t>5.0</w:t>
            </w:r>
          </w:p>
        </w:tc>
        <w:tc>
          <w:tcPr>
            <w:tcW w:w="0" w:type="auto"/>
            <w:vMerge w:val="restart"/>
            <w:tcBorders>
              <w:top w:val="single" w:sz="6" w:space="0" w:color="auto"/>
              <w:bottom w:val="single" w:sz="6" w:space="0" w:color="auto"/>
            </w:tcBorders>
            <w:shd w:val="clear" w:color="auto" w:fill="FFFFFF"/>
            <w:noWrap/>
            <w:tcMar>
              <w:top w:w="15" w:type="dxa"/>
              <w:left w:w="15" w:type="dxa"/>
              <w:right w:w="15" w:type="dxa"/>
            </w:tcMar>
            <w:vAlign w:val="center"/>
          </w:tcPr>
          <w:p w:rsidR="00FB06B9" w:rsidRDefault="0053602A">
            <w:pPr>
              <w:widowControl/>
              <w:adjustRightInd w:val="0"/>
              <w:snapToGrid w:val="0"/>
              <w:spacing w:line="252" w:lineRule="auto"/>
              <w:jc w:val="center"/>
              <w:textAlignment w:val="center"/>
              <w:rPr>
                <w:color w:val="000000"/>
                <w:kern w:val="0"/>
                <w:sz w:val="18"/>
                <w:szCs w:val="18"/>
              </w:rPr>
            </w:pPr>
            <w:r>
              <w:rPr>
                <w:color w:val="000000"/>
                <w:kern w:val="0"/>
                <w:sz w:val="18"/>
                <w:szCs w:val="18"/>
              </w:rPr>
              <w:t>0.035</w:t>
            </w:r>
          </w:p>
        </w:tc>
        <w:tc>
          <w:tcPr>
            <w:tcW w:w="0" w:type="auto"/>
            <w:vMerge w:val="restart"/>
            <w:tcBorders>
              <w:top w:val="single" w:sz="6" w:space="0" w:color="auto"/>
              <w:bottom w:val="single" w:sz="6" w:space="0" w:color="auto"/>
              <w:right w:val="single" w:sz="12" w:space="0" w:color="auto"/>
            </w:tcBorders>
            <w:shd w:val="clear" w:color="auto" w:fill="FFFFFF"/>
            <w:noWrap/>
            <w:tcMar>
              <w:top w:w="15" w:type="dxa"/>
              <w:left w:w="15" w:type="dxa"/>
              <w:right w:w="15" w:type="dxa"/>
            </w:tcMar>
            <w:vAlign w:val="center"/>
          </w:tcPr>
          <w:p w:rsidR="00FB06B9" w:rsidRDefault="0053602A">
            <w:pPr>
              <w:widowControl/>
              <w:adjustRightInd w:val="0"/>
              <w:snapToGrid w:val="0"/>
              <w:spacing w:line="252" w:lineRule="auto"/>
              <w:jc w:val="center"/>
              <w:textAlignment w:val="center"/>
              <w:rPr>
                <w:color w:val="000000"/>
                <w:kern w:val="0"/>
                <w:sz w:val="18"/>
                <w:szCs w:val="18"/>
                <w:lang w:bidi="ar"/>
              </w:rPr>
            </w:pPr>
            <w:r>
              <w:rPr>
                <w:color w:val="000000"/>
                <w:kern w:val="0"/>
                <w:sz w:val="18"/>
                <w:szCs w:val="18"/>
                <w:lang w:bidi="ar"/>
              </w:rPr>
              <w:t>0.025</w:t>
            </w:r>
          </w:p>
        </w:tc>
      </w:tr>
      <w:tr w:rsidR="00FB06B9">
        <w:trPr>
          <w:trHeight w:val="68"/>
          <w:jc w:val="center"/>
        </w:trPr>
        <w:tc>
          <w:tcPr>
            <w:tcW w:w="1826" w:type="dxa"/>
            <w:vMerge/>
            <w:tcBorders>
              <w:top w:val="single" w:sz="6" w:space="0" w:color="auto"/>
              <w:left w:val="single" w:sz="12" w:space="0" w:color="auto"/>
              <w:bottom w:val="single" w:sz="6" w:space="0" w:color="auto"/>
            </w:tcBorders>
            <w:shd w:val="clear" w:color="auto" w:fill="FFFFFF"/>
            <w:noWrap/>
            <w:tcMar>
              <w:top w:w="15" w:type="dxa"/>
              <w:left w:w="15" w:type="dxa"/>
              <w:right w:w="15" w:type="dxa"/>
            </w:tcMar>
            <w:vAlign w:val="center"/>
          </w:tcPr>
          <w:p w:rsidR="00FB06B9" w:rsidRDefault="00FB06B9">
            <w:pPr>
              <w:widowControl/>
              <w:adjustRightInd w:val="0"/>
              <w:snapToGrid w:val="0"/>
              <w:spacing w:line="252" w:lineRule="auto"/>
              <w:jc w:val="center"/>
              <w:rPr>
                <w:color w:val="000000"/>
                <w:kern w:val="0"/>
                <w:sz w:val="18"/>
                <w:szCs w:val="18"/>
              </w:rPr>
            </w:pPr>
          </w:p>
        </w:tc>
        <w:tc>
          <w:tcPr>
            <w:tcW w:w="1508" w:type="dxa"/>
            <w:tcBorders>
              <w:top w:val="single" w:sz="6" w:space="0" w:color="auto"/>
              <w:bottom w:val="single" w:sz="6" w:space="0" w:color="auto"/>
            </w:tcBorders>
            <w:shd w:val="clear" w:color="auto" w:fill="FFFFFF"/>
            <w:noWrap/>
            <w:tcMar>
              <w:top w:w="15" w:type="dxa"/>
              <w:left w:w="15" w:type="dxa"/>
              <w:right w:w="15" w:type="dxa"/>
            </w:tcMar>
            <w:vAlign w:val="center"/>
          </w:tcPr>
          <w:p w:rsidR="00FB06B9" w:rsidRDefault="0053602A">
            <w:pPr>
              <w:widowControl/>
              <w:adjustRightInd w:val="0"/>
              <w:snapToGrid w:val="0"/>
              <w:spacing w:line="252" w:lineRule="auto"/>
              <w:jc w:val="center"/>
              <w:textAlignment w:val="center"/>
              <w:rPr>
                <w:color w:val="000000"/>
                <w:kern w:val="0"/>
                <w:sz w:val="18"/>
                <w:szCs w:val="18"/>
              </w:rPr>
            </w:pPr>
            <w:r>
              <w:rPr>
                <w:color w:val="000000"/>
                <w:kern w:val="0"/>
                <w:sz w:val="18"/>
                <w:szCs w:val="18"/>
                <w:lang w:bidi="ar"/>
              </w:rPr>
              <w:t>4000</w:t>
            </w:r>
          </w:p>
        </w:tc>
        <w:tc>
          <w:tcPr>
            <w:tcW w:w="0" w:type="auto"/>
            <w:tcBorders>
              <w:top w:val="single" w:sz="6" w:space="0" w:color="auto"/>
              <w:bottom w:val="single" w:sz="6" w:space="0" w:color="auto"/>
            </w:tcBorders>
            <w:shd w:val="clear" w:color="auto" w:fill="FFFFFF"/>
            <w:noWrap/>
            <w:tcMar>
              <w:top w:w="15" w:type="dxa"/>
              <w:left w:w="15" w:type="dxa"/>
              <w:right w:w="15" w:type="dxa"/>
            </w:tcMar>
            <w:vAlign w:val="center"/>
          </w:tcPr>
          <w:p w:rsidR="00FB06B9" w:rsidRDefault="0053602A">
            <w:pPr>
              <w:widowControl/>
              <w:adjustRightInd w:val="0"/>
              <w:snapToGrid w:val="0"/>
              <w:spacing w:line="252" w:lineRule="auto"/>
              <w:jc w:val="center"/>
              <w:textAlignment w:val="center"/>
              <w:rPr>
                <w:color w:val="000000"/>
                <w:kern w:val="0"/>
                <w:sz w:val="18"/>
                <w:szCs w:val="18"/>
              </w:rPr>
            </w:pPr>
            <w:r>
              <w:rPr>
                <w:color w:val="000000"/>
                <w:kern w:val="0"/>
                <w:sz w:val="18"/>
                <w:szCs w:val="18"/>
                <w:lang w:bidi="ar"/>
              </w:rPr>
              <w:t>6500</w:t>
            </w:r>
          </w:p>
        </w:tc>
        <w:tc>
          <w:tcPr>
            <w:tcW w:w="0" w:type="auto"/>
            <w:tcBorders>
              <w:top w:val="single" w:sz="6" w:space="0" w:color="auto"/>
              <w:bottom w:val="single" w:sz="6" w:space="0" w:color="auto"/>
            </w:tcBorders>
            <w:shd w:val="clear" w:color="auto" w:fill="FFFFFF"/>
            <w:noWrap/>
            <w:tcMar>
              <w:top w:w="15" w:type="dxa"/>
              <w:left w:w="15" w:type="dxa"/>
              <w:right w:w="15" w:type="dxa"/>
            </w:tcMar>
            <w:vAlign w:val="center"/>
          </w:tcPr>
          <w:p w:rsidR="00FB06B9" w:rsidRDefault="0053602A">
            <w:pPr>
              <w:widowControl/>
              <w:adjustRightInd w:val="0"/>
              <w:snapToGrid w:val="0"/>
              <w:spacing w:line="252" w:lineRule="auto"/>
              <w:jc w:val="center"/>
              <w:textAlignment w:val="center"/>
              <w:rPr>
                <w:color w:val="000000"/>
                <w:kern w:val="0"/>
                <w:sz w:val="18"/>
                <w:szCs w:val="18"/>
              </w:rPr>
            </w:pPr>
            <w:r>
              <w:rPr>
                <w:color w:val="000000"/>
                <w:kern w:val="0"/>
                <w:sz w:val="18"/>
                <w:szCs w:val="18"/>
                <w:lang w:bidi="ar"/>
              </w:rPr>
              <w:t>5.7</w:t>
            </w:r>
          </w:p>
        </w:tc>
        <w:tc>
          <w:tcPr>
            <w:tcW w:w="0" w:type="auto"/>
            <w:vMerge/>
            <w:tcBorders>
              <w:top w:val="single" w:sz="6" w:space="0" w:color="auto"/>
              <w:bottom w:val="single" w:sz="6" w:space="0" w:color="auto"/>
            </w:tcBorders>
            <w:shd w:val="clear" w:color="auto" w:fill="FFFFFF"/>
            <w:noWrap/>
            <w:tcMar>
              <w:top w:w="15" w:type="dxa"/>
              <w:left w:w="15" w:type="dxa"/>
              <w:right w:w="15" w:type="dxa"/>
            </w:tcMar>
            <w:vAlign w:val="center"/>
          </w:tcPr>
          <w:p w:rsidR="00FB06B9" w:rsidRDefault="00FB06B9">
            <w:pPr>
              <w:widowControl/>
              <w:adjustRightInd w:val="0"/>
              <w:snapToGrid w:val="0"/>
              <w:spacing w:line="252" w:lineRule="auto"/>
              <w:jc w:val="center"/>
              <w:textAlignment w:val="center"/>
              <w:rPr>
                <w:color w:val="000000"/>
                <w:kern w:val="0"/>
                <w:sz w:val="18"/>
                <w:szCs w:val="18"/>
              </w:rPr>
            </w:pPr>
          </w:p>
        </w:tc>
        <w:tc>
          <w:tcPr>
            <w:tcW w:w="0" w:type="auto"/>
            <w:vMerge/>
            <w:tcBorders>
              <w:top w:val="single" w:sz="6" w:space="0" w:color="auto"/>
              <w:bottom w:val="single" w:sz="6" w:space="0" w:color="auto"/>
              <w:right w:val="single" w:sz="12" w:space="0" w:color="auto"/>
            </w:tcBorders>
            <w:shd w:val="clear" w:color="auto" w:fill="FFFFFF"/>
            <w:noWrap/>
            <w:tcMar>
              <w:top w:w="15" w:type="dxa"/>
              <w:left w:w="15" w:type="dxa"/>
              <w:right w:w="15" w:type="dxa"/>
            </w:tcMar>
            <w:vAlign w:val="center"/>
          </w:tcPr>
          <w:p w:rsidR="00FB06B9" w:rsidRDefault="00FB06B9">
            <w:pPr>
              <w:widowControl/>
              <w:adjustRightInd w:val="0"/>
              <w:snapToGrid w:val="0"/>
              <w:spacing w:line="252" w:lineRule="auto"/>
              <w:jc w:val="center"/>
              <w:textAlignment w:val="center"/>
              <w:rPr>
                <w:color w:val="000000"/>
                <w:kern w:val="0"/>
                <w:sz w:val="18"/>
                <w:szCs w:val="18"/>
                <w:lang w:bidi="ar"/>
              </w:rPr>
            </w:pPr>
          </w:p>
        </w:tc>
      </w:tr>
      <w:tr w:rsidR="00FB06B9">
        <w:trPr>
          <w:trHeight w:val="68"/>
          <w:jc w:val="center"/>
        </w:trPr>
        <w:tc>
          <w:tcPr>
            <w:tcW w:w="1826" w:type="dxa"/>
            <w:vMerge/>
            <w:tcBorders>
              <w:top w:val="single" w:sz="6" w:space="0" w:color="auto"/>
              <w:left w:val="single" w:sz="12" w:space="0" w:color="auto"/>
              <w:bottom w:val="single" w:sz="6" w:space="0" w:color="auto"/>
            </w:tcBorders>
            <w:shd w:val="clear" w:color="auto" w:fill="FFFFFF"/>
            <w:noWrap/>
            <w:tcMar>
              <w:top w:w="15" w:type="dxa"/>
              <w:left w:w="15" w:type="dxa"/>
              <w:right w:w="15" w:type="dxa"/>
            </w:tcMar>
            <w:vAlign w:val="center"/>
          </w:tcPr>
          <w:p w:rsidR="00FB06B9" w:rsidRDefault="00FB06B9">
            <w:pPr>
              <w:widowControl/>
              <w:adjustRightInd w:val="0"/>
              <w:snapToGrid w:val="0"/>
              <w:spacing w:line="252" w:lineRule="auto"/>
              <w:jc w:val="center"/>
              <w:rPr>
                <w:color w:val="000000"/>
                <w:kern w:val="0"/>
                <w:sz w:val="18"/>
                <w:szCs w:val="18"/>
              </w:rPr>
            </w:pPr>
          </w:p>
        </w:tc>
        <w:tc>
          <w:tcPr>
            <w:tcW w:w="1508" w:type="dxa"/>
            <w:tcBorders>
              <w:top w:val="single" w:sz="6" w:space="0" w:color="auto"/>
              <w:bottom w:val="single" w:sz="6" w:space="0" w:color="auto"/>
            </w:tcBorders>
            <w:shd w:val="clear" w:color="auto" w:fill="FFFFFF"/>
            <w:noWrap/>
            <w:tcMar>
              <w:top w:w="15" w:type="dxa"/>
              <w:left w:w="15" w:type="dxa"/>
              <w:right w:w="15" w:type="dxa"/>
            </w:tcMar>
            <w:vAlign w:val="center"/>
          </w:tcPr>
          <w:p w:rsidR="00FB06B9" w:rsidRDefault="0053602A">
            <w:pPr>
              <w:widowControl/>
              <w:adjustRightInd w:val="0"/>
              <w:snapToGrid w:val="0"/>
              <w:spacing w:line="252" w:lineRule="auto"/>
              <w:jc w:val="center"/>
              <w:textAlignment w:val="center"/>
              <w:rPr>
                <w:color w:val="000000"/>
                <w:kern w:val="0"/>
                <w:sz w:val="18"/>
                <w:szCs w:val="18"/>
              </w:rPr>
            </w:pPr>
            <w:r>
              <w:rPr>
                <w:color w:val="000000"/>
                <w:kern w:val="0"/>
                <w:sz w:val="18"/>
                <w:szCs w:val="18"/>
                <w:lang w:bidi="ar"/>
              </w:rPr>
              <w:t>4500</w:t>
            </w:r>
          </w:p>
        </w:tc>
        <w:tc>
          <w:tcPr>
            <w:tcW w:w="0" w:type="auto"/>
            <w:tcBorders>
              <w:top w:val="single" w:sz="6" w:space="0" w:color="auto"/>
              <w:bottom w:val="single" w:sz="6" w:space="0" w:color="auto"/>
            </w:tcBorders>
            <w:shd w:val="clear" w:color="auto" w:fill="FFFFFF"/>
            <w:noWrap/>
            <w:tcMar>
              <w:top w:w="15" w:type="dxa"/>
              <w:left w:w="15" w:type="dxa"/>
              <w:right w:w="15" w:type="dxa"/>
            </w:tcMar>
            <w:vAlign w:val="center"/>
          </w:tcPr>
          <w:p w:rsidR="00FB06B9" w:rsidRDefault="0053602A">
            <w:pPr>
              <w:widowControl/>
              <w:adjustRightInd w:val="0"/>
              <w:snapToGrid w:val="0"/>
              <w:spacing w:line="252" w:lineRule="auto"/>
              <w:jc w:val="center"/>
              <w:textAlignment w:val="center"/>
              <w:rPr>
                <w:color w:val="000000"/>
                <w:kern w:val="0"/>
                <w:sz w:val="18"/>
                <w:szCs w:val="18"/>
              </w:rPr>
            </w:pPr>
            <w:r>
              <w:rPr>
                <w:color w:val="000000"/>
                <w:kern w:val="0"/>
                <w:sz w:val="18"/>
                <w:szCs w:val="18"/>
                <w:lang w:bidi="ar"/>
              </w:rPr>
              <w:t>7000</w:t>
            </w:r>
          </w:p>
        </w:tc>
        <w:tc>
          <w:tcPr>
            <w:tcW w:w="0" w:type="auto"/>
            <w:tcBorders>
              <w:top w:val="single" w:sz="6" w:space="0" w:color="auto"/>
              <w:bottom w:val="single" w:sz="6" w:space="0" w:color="auto"/>
            </w:tcBorders>
            <w:shd w:val="clear" w:color="auto" w:fill="FFFFFF"/>
            <w:noWrap/>
            <w:tcMar>
              <w:top w:w="15" w:type="dxa"/>
              <w:left w:w="15" w:type="dxa"/>
              <w:right w:w="15" w:type="dxa"/>
            </w:tcMar>
            <w:vAlign w:val="center"/>
          </w:tcPr>
          <w:p w:rsidR="00FB06B9" w:rsidRDefault="0053602A">
            <w:pPr>
              <w:widowControl/>
              <w:adjustRightInd w:val="0"/>
              <w:snapToGrid w:val="0"/>
              <w:spacing w:line="252" w:lineRule="auto"/>
              <w:jc w:val="center"/>
              <w:textAlignment w:val="center"/>
              <w:rPr>
                <w:color w:val="000000"/>
                <w:kern w:val="0"/>
                <w:sz w:val="18"/>
                <w:szCs w:val="18"/>
              </w:rPr>
            </w:pPr>
            <w:r>
              <w:rPr>
                <w:color w:val="000000"/>
                <w:kern w:val="0"/>
                <w:sz w:val="18"/>
                <w:szCs w:val="18"/>
                <w:lang w:bidi="ar"/>
              </w:rPr>
              <w:t>6.4</w:t>
            </w:r>
          </w:p>
        </w:tc>
        <w:tc>
          <w:tcPr>
            <w:tcW w:w="0" w:type="auto"/>
            <w:vMerge/>
            <w:tcBorders>
              <w:top w:val="single" w:sz="6" w:space="0" w:color="auto"/>
              <w:bottom w:val="single" w:sz="6" w:space="0" w:color="auto"/>
            </w:tcBorders>
            <w:shd w:val="clear" w:color="auto" w:fill="FFFFFF"/>
            <w:noWrap/>
            <w:tcMar>
              <w:top w:w="15" w:type="dxa"/>
              <w:left w:w="15" w:type="dxa"/>
              <w:right w:w="15" w:type="dxa"/>
            </w:tcMar>
            <w:vAlign w:val="center"/>
          </w:tcPr>
          <w:p w:rsidR="00FB06B9" w:rsidRDefault="00FB06B9">
            <w:pPr>
              <w:widowControl/>
              <w:adjustRightInd w:val="0"/>
              <w:snapToGrid w:val="0"/>
              <w:spacing w:line="252" w:lineRule="auto"/>
              <w:jc w:val="center"/>
              <w:textAlignment w:val="center"/>
              <w:rPr>
                <w:color w:val="000000"/>
                <w:kern w:val="0"/>
                <w:sz w:val="18"/>
                <w:szCs w:val="18"/>
              </w:rPr>
            </w:pPr>
          </w:p>
        </w:tc>
        <w:tc>
          <w:tcPr>
            <w:tcW w:w="0" w:type="auto"/>
            <w:vMerge/>
            <w:tcBorders>
              <w:top w:val="single" w:sz="6" w:space="0" w:color="auto"/>
              <w:bottom w:val="single" w:sz="6" w:space="0" w:color="auto"/>
              <w:right w:val="single" w:sz="12" w:space="0" w:color="auto"/>
            </w:tcBorders>
            <w:shd w:val="clear" w:color="auto" w:fill="FFFFFF"/>
            <w:noWrap/>
            <w:tcMar>
              <w:top w:w="15" w:type="dxa"/>
              <w:left w:w="15" w:type="dxa"/>
              <w:right w:w="15" w:type="dxa"/>
            </w:tcMar>
            <w:vAlign w:val="center"/>
          </w:tcPr>
          <w:p w:rsidR="00FB06B9" w:rsidRDefault="00FB06B9">
            <w:pPr>
              <w:widowControl/>
              <w:adjustRightInd w:val="0"/>
              <w:snapToGrid w:val="0"/>
              <w:spacing w:line="252" w:lineRule="auto"/>
              <w:jc w:val="center"/>
              <w:textAlignment w:val="center"/>
              <w:rPr>
                <w:color w:val="000000"/>
                <w:kern w:val="0"/>
                <w:sz w:val="18"/>
                <w:szCs w:val="18"/>
                <w:lang w:bidi="ar"/>
              </w:rPr>
            </w:pPr>
          </w:p>
        </w:tc>
      </w:tr>
      <w:tr w:rsidR="00FB06B9">
        <w:trPr>
          <w:trHeight w:val="68"/>
          <w:jc w:val="center"/>
        </w:trPr>
        <w:tc>
          <w:tcPr>
            <w:tcW w:w="1826" w:type="dxa"/>
            <w:vMerge/>
            <w:tcBorders>
              <w:top w:val="single" w:sz="6" w:space="0" w:color="auto"/>
              <w:left w:val="single" w:sz="12" w:space="0" w:color="auto"/>
              <w:bottom w:val="single" w:sz="6" w:space="0" w:color="auto"/>
            </w:tcBorders>
            <w:shd w:val="clear" w:color="auto" w:fill="FFFFFF"/>
            <w:noWrap/>
            <w:tcMar>
              <w:top w:w="15" w:type="dxa"/>
              <w:left w:w="15" w:type="dxa"/>
              <w:right w:w="15" w:type="dxa"/>
            </w:tcMar>
            <w:vAlign w:val="center"/>
          </w:tcPr>
          <w:p w:rsidR="00FB06B9" w:rsidRDefault="00FB06B9">
            <w:pPr>
              <w:widowControl/>
              <w:adjustRightInd w:val="0"/>
              <w:snapToGrid w:val="0"/>
              <w:spacing w:line="252" w:lineRule="auto"/>
              <w:jc w:val="center"/>
              <w:rPr>
                <w:color w:val="000000"/>
                <w:kern w:val="0"/>
                <w:sz w:val="18"/>
                <w:szCs w:val="18"/>
              </w:rPr>
            </w:pPr>
          </w:p>
        </w:tc>
        <w:tc>
          <w:tcPr>
            <w:tcW w:w="1508" w:type="dxa"/>
            <w:tcBorders>
              <w:top w:val="single" w:sz="6" w:space="0" w:color="auto"/>
              <w:bottom w:val="single" w:sz="6" w:space="0" w:color="auto"/>
            </w:tcBorders>
            <w:shd w:val="clear" w:color="auto" w:fill="FFFFFF"/>
            <w:noWrap/>
            <w:tcMar>
              <w:top w:w="15" w:type="dxa"/>
              <w:left w:w="15" w:type="dxa"/>
              <w:right w:w="15" w:type="dxa"/>
            </w:tcMar>
            <w:vAlign w:val="center"/>
          </w:tcPr>
          <w:p w:rsidR="00FB06B9" w:rsidRDefault="0053602A">
            <w:pPr>
              <w:widowControl/>
              <w:adjustRightInd w:val="0"/>
              <w:snapToGrid w:val="0"/>
              <w:spacing w:line="252" w:lineRule="auto"/>
              <w:jc w:val="center"/>
              <w:textAlignment w:val="center"/>
              <w:rPr>
                <w:color w:val="000000"/>
                <w:kern w:val="0"/>
                <w:sz w:val="18"/>
                <w:szCs w:val="18"/>
              </w:rPr>
            </w:pPr>
            <w:r>
              <w:rPr>
                <w:color w:val="000000"/>
                <w:kern w:val="0"/>
                <w:sz w:val="18"/>
                <w:szCs w:val="18"/>
                <w:lang w:bidi="ar"/>
              </w:rPr>
              <w:t>5000</w:t>
            </w:r>
          </w:p>
        </w:tc>
        <w:tc>
          <w:tcPr>
            <w:tcW w:w="0" w:type="auto"/>
            <w:tcBorders>
              <w:top w:val="single" w:sz="6" w:space="0" w:color="auto"/>
              <w:bottom w:val="single" w:sz="6" w:space="0" w:color="auto"/>
            </w:tcBorders>
            <w:shd w:val="clear" w:color="auto" w:fill="FFFFFF"/>
            <w:noWrap/>
            <w:tcMar>
              <w:top w:w="15" w:type="dxa"/>
              <w:left w:w="15" w:type="dxa"/>
              <w:right w:w="15" w:type="dxa"/>
            </w:tcMar>
            <w:vAlign w:val="center"/>
          </w:tcPr>
          <w:p w:rsidR="00FB06B9" w:rsidRDefault="0053602A">
            <w:pPr>
              <w:widowControl/>
              <w:adjustRightInd w:val="0"/>
              <w:snapToGrid w:val="0"/>
              <w:spacing w:line="252" w:lineRule="auto"/>
              <w:jc w:val="center"/>
              <w:textAlignment w:val="center"/>
              <w:rPr>
                <w:color w:val="000000"/>
                <w:kern w:val="0"/>
                <w:sz w:val="18"/>
                <w:szCs w:val="18"/>
              </w:rPr>
            </w:pPr>
            <w:r>
              <w:rPr>
                <w:color w:val="000000"/>
                <w:kern w:val="0"/>
                <w:sz w:val="18"/>
                <w:szCs w:val="18"/>
                <w:lang w:bidi="ar"/>
              </w:rPr>
              <w:t>7500</w:t>
            </w:r>
          </w:p>
        </w:tc>
        <w:tc>
          <w:tcPr>
            <w:tcW w:w="0" w:type="auto"/>
            <w:tcBorders>
              <w:top w:val="single" w:sz="6" w:space="0" w:color="auto"/>
              <w:bottom w:val="single" w:sz="6" w:space="0" w:color="auto"/>
            </w:tcBorders>
            <w:shd w:val="clear" w:color="auto" w:fill="FFFFFF"/>
            <w:noWrap/>
            <w:tcMar>
              <w:top w:w="15" w:type="dxa"/>
              <w:left w:w="15" w:type="dxa"/>
              <w:right w:w="15" w:type="dxa"/>
            </w:tcMar>
            <w:vAlign w:val="center"/>
          </w:tcPr>
          <w:p w:rsidR="00FB06B9" w:rsidRDefault="0053602A">
            <w:pPr>
              <w:widowControl/>
              <w:adjustRightInd w:val="0"/>
              <w:snapToGrid w:val="0"/>
              <w:spacing w:line="252" w:lineRule="auto"/>
              <w:jc w:val="center"/>
              <w:textAlignment w:val="center"/>
              <w:rPr>
                <w:color w:val="000000"/>
                <w:kern w:val="0"/>
                <w:sz w:val="18"/>
                <w:szCs w:val="18"/>
              </w:rPr>
            </w:pPr>
            <w:r>
              <w:rPr>
                <w:color w:val="000000"/>
                <w:kern w:val="0"/>
                <w:sz w:val="18"/>
                <w:szCs w:val="18"/>
                <w:lang w:bidi="ar"/>
              </w:rPr>
              <w:t>7.1</w:t>
            </w:r>
          </w:p>
        </w:tc>
        <w:tc>
          <w:tcPr>
            <w:tcW w:w="0" w:type="auto"/>
            <w:vMerge/>
            <w:tcBorders>
              <w:top w:val="single" w:sz="6" w:space="0" w:color="auto"/>
              <w:bottom w:val="single" w:sz="6" w:space="0" w:color="auto"/>
            </w:tcBorders>
            <w:shd w:val="clear" w:color="auto" w:fill="FFFFFF"/>
            <w:noWrap/>
            <w:tcMar>
              <w:top w:w="15" w:type="dxa"/>
              <w:left w:w="15" w:type="dxa"/>
              <w:right w:w="15" w:type="dxa"/>
            </w:tcMar>
            <w:vAlign w:val="center"/>
          </w:tcPr>
          <w:p w:rsidR="00FB06B9" w:rsidRDefault="00FB06B9">
            <w:pPr>
              <w:widowControl/>
              <w:adjustRightInd w:val="0"/>
              <w:snapToGrid w:val="0"/>
              <w:spacing w:line="252" w:lineRule="auto"/>
              <w:jc w:val="center"/>
              <w:textAlignment w:val="center"/>
              <w:rPr>
                <w:color w:val="000000"/>
                <w:kern w:val="0"/>
                <w:sz w:val="18"/>
                <w:szCs w:val="18"/>
              </w:rPr>
            </w:pPr>
          </w:p>
        </w:tc>
        <w:tc>
          <w:tcPr>
            <w:tcW w:w="0" w:type="auto"/>
            <w:vMerge/>
            <w:tcBorders>
              <w:top w:val="single" w:sz="6" w:space="0" w:color="auto"/>
              <w:bottom w:val="single" w:sz="6" w:space="0" w:color="auto"/>
              <w:right w:val="single" w:sz="12" w:space="0" w:color="auto"/>
            </w:tcBorders>
            <w:shd w:val="clear" w:color="auto" w:fill="FFFFFF"/>
            <w:noWrap/>
            <w:tcMar>
              <w:top w:w="15" w:type="dxa"/>
              <w:left w:w="15" w:type="dxa"/>
              <w:right w:w="15" w:type="dxa"/>
            </w:tcMar>
            <w:vAlign w:val="center"/>
          </w:tcPr>
          <w:p w:rsidR="00FB06B9" w:rsidRDefault="00FB06B9">
            <w:pPr>
              <w:widowControl/>
              <w:adjustRightInd w:val="0"/>
              <w:snapToGrid w:val="0"/>
              <w:spacing w:line="252" w:lineRule="auto"/>
              <w:jc w:val="center"/>
              <w:textAlignment w:val="center"/>
              <w:rPr>
                <w:color w:val="000000"/>
                <w:kern w:val="0"/>
                <w:sz w:val="18"/>
                <w:szCs w:val="18"/>
                <w:lang w:bidi="ar"/>
              </w:rPr>
            </w:pPr>
          </w:p>
        </w:tc>
      </w:tr>
      <w:tr w:rsidR="00FB06B9">
        <w:trPr>
          <w:trHeight w:val="68"/>
          <w:jc w:val="center"/>
        </w:trPr>
        <w:tc>
          <w:tcPr>
            <w:tcW w:w="1826" w:type="dxa"/>
            <w:vMerge/>
            <w:tcBorders>
              <w:top w:val="single" w:sz="6" w:space="0" w:color="auto"/>
              <w:left w:val="single" w:sz="12" w:space="0" w:color="auto"/>
              <w:bottom w:val="single" w:sz="6" w:space="0" w:color="auto"/>
            </w:tcBorders>
            <w:shd w:val="clear" w:color="auto" w:fill="FFFFFF"/>
            <w:noWrap/>
            <w:tcMar>
              <w:top w:w="15" w:type="dxa"/>
              <w:left w:w="15" w:type="dxa"/>
              <w:right w:w="15" w:type="dxa"/>
            </w:tcMar>
            <w:vAlign w:val="center"/>
          </w:tcPr>
          <w:p w:rsidR="00FB06B9" w:rsidRDefault="00FB06B9">
            <w:pPr>
              <w:widowControl/>
              <w:adjustRightInd w:val="0"/>
              <w:snapToGrid w:val="0"/>
              <w:spacing w:line="252" w:lineRule="auto"/>
              <w:jc w:val="center"/>
              <w:rPr>
                <w:color w:val="000000"/>
                <w:kern w:val="0"/>
                <w:sz w:val="18"/>
                <w:szCs w:val="18"/>
              </w:rPr>
            </w:pPr>
          </w:p>
        </w:tc>
        <w:tc>
          <w:tcPr>
            <w:tcW w:w="1508" w:type="dxa"/>
            <w:tcBorders>
              <w:top w:val="single" w:sz="6" w:space="0" w:color="auto"/>
              <w:bottom w:val="single" w:sz="6" w:space="0" w:color="auto"/>
            </w:tcBorders>
            <w:shd w:val="clear" w:color="auto" w:fill="FFFFFF"/>
            <w:noWrap/>
            <w:tcMar>
              <w:top w:w="15" w:type="dxa"/>
              <w:left w:w="15" w:type="dxa"/>
              <w:right w:w="15" w:type="dxa"/>
            </w:tcMar>
            <w:vAlign w:val="center"/>
          </w:tcPr>
          <w:p w:rsidR="00FB06B9" w:rsidRDefault="0053602A">
            <w:pPr>
              <w:widowControl/>
              <w:adjustRightInd w:val="0"/>
              <w:snapToGrid w:val="0"/>
              <w:spacing w:line="252" w:lineRule="auto"/>
              <w:jc w:val="center"/>
              <w:textAlignment w:val="center"/>
              <w:rPr>
                <w:color w:val="000000"/>
                <w:kern w:val="0"/>
                <w:sz w:val="18"/>
                <w:szCs w:val="18"/>
              </w:rPr>
            </w:pPr>
            <w:r>
              <w:rPr>
                <w:color w:val="000000"/>
                <w:kern w:val="0"/>
                <w:sz w:val="18"/>
                <w:szCs w:val="18"/>
                <w:lang w:bidi="ar"/>
              </w:rPr>
              <w:t>5500</w:t>
            </w:r>
          </w:p>
        </w:tc>
        <w:tc>
          <w:tcPr>
            <w:tcW w:w="0" w:type="auto"/>
            <w:tcBorders>
              <w:top w:val="single" w:sz="6" w:space="0" w:color="auto"/>
              <w:bottom w:val="single" w:sz="6" w:space="0" w:color="auto"/>
            </w:tcBorders>
            <w:shd w:val="clear" w:color="auto" w:fill="FFFFFF"/>
            <w:noWrap/>
            <w:tcMar>
              <w:top w:w="15" w:type="dxa"/>
              <w:left w:w="15" w:type="dxa"/>
              <w:right w:w="15" w:type="dxa"/>
            </w:tcMar>
            <w:vAlign w:val="center"/>
          </w:tcPr>
          <w:p w:rsidR="00FB06B9" w:rsidRDefault="0053602A">
            <w:pPr>
              <w:widowControl/>
              <w:adjustRightInd w:val="0"/>
              <w:snapToGrid w:val="0"/>
              <w:spacing w:line="252" w:lineRule="auto"/>
              <w:jc w:val="center"/>
              <w:textAlignment w:val="center"/>
              <w:rPr>
                <w:color w:val="000000"/>
                <w:kern w:val="0"/>
                <w:sz w:val="18"/>
                <w:szCs w:val="18"/>
              </w:rPr>
            </w:pPr>
            <w:r>
              <w:rPr>
                <w:color w:val="000000"/>
                <w:kern w:val="0"/>
                <w:sz w:val="18"/>
                <w:szCs w:val="18"/>
                <w:lang w:bidi="ar"/>
              </w:rPr>
              <w:t>8000</w:t>
            </w:r>
          </w:p>
        </w:tc>
        <w:tc>
          <w:tcPr>
            <w:tcW w:w="0" w:type="auto"/>
            <w:tcBorders>
              <w:top w:val="single" w:sz="6" w:space="0" w:color="auto"/>
              <w:bottom w:val="single" w:sz="6" w:space="0" w:color="auto"/>
            </w:tcBorders>
            <w:shd w:val="clear" w:color="auto" w:fill="FFFFFF"/>
            <w:noWrap/>
            <w:tcMar>
              <w:top w:w="15" w:type="dxa"/>
              <w:left w:w="15" w:type="dxa"/>
              <w:right w:w="15" w:type="dxa"/>
            </w:tcMar>
            <w:vAlign w:val="center"/>
          </w:tcPr>
          <w:p w:rsidR="00FB06B9" w:rsidRDefault="0053602A">
            <w:pPr>
              <w:widowControl/>
              <w:adjustRightInd w:val="0"/>
              <w:snapToGrid w:val="0"/>
              <w:spacing w:line="252" w:lineRule="auto"/>
              <w:jc w:val="center"/>
              <w:textAlignment w:val="center"/>
              <w:rPr>
                <w:color w:val="000000"/>
                <w:kern w:val="0"/>
                <w:sz w:val="18"/>
                <w:szCs w:val="18"/>
              </w:rPr>
            </w:pPr>
            <w:r>
              <w:rPr>
                <w:color w:val="000000"/>
                <w:kern w:val="0"/>
                <w:sz w:val="18"/>
                <w:szCs w:val="18"/>
                <w:lang w:bidi="ar"/>
              </w:rPr>
              <w:t>7.9</w:t>
            </w:r>
          </w:p>
        </w:tc>
        <w:tc>
          <w:tcPr>
            <w:tcW w:w="0" w:type="auto"/>
            <w:vMerge/>
            <w:tcBorders>
              <w:top w:val="single" w:sz="6" w:space="0" w:color="auto"/>
              <w:bottom w:val="single" w:sz="6" w:space="0" w:color="auto"/>
            </w:tcBorders>
            <w:shd w:val="clear" w:color="auto" w:fill="FFFFFF"/>
            <w:noWrap/>
            <w:tcMar>
              <w:top w:w="15" w:type="dxa"/>
              <w:left w:w="15" w:type="dxa"/>
              <w:right w:w="15" w:type="dxa"/>
            </w:tcMar>
            <w:vAlign w:val="center"/>
          </w:tcPr>
          <w:p w:rsidR="00FB06B9" w:rsidRDefault="00FB06B9">
            <w:pPr>
              <w:widowControl/>
              <w:adjustRightInd w:val="0"/>
              <w:snapToGrid w:val="0"/>
              <w:spacing w:line="252" w:lineRule="auto"/>
              <w:jc w:val="center"/>
              <w:textAlignment w:val="center"/>
              <w:rPr>
                <w:color w:val="000000"/>
                <w:kern w:val="0"/>
                <w:sz w:val="18"/>
                <w:szCs w:val="18"/>
              </w:rPr>
            </w:pPr>
          </w:p>
        </w:tc>
        <w:tc>
          <w:tcPr>
            <w:tcW w:w="0" w:type="auto"/>
            <w:vMerge/>
            <w:tcBorders>
              <w:top w:val="single" w:sz="6" w:space="0" w:color="auto"/>
              <w:bottom w:val="single" w:sz="6" w:space="0" w:color="auto"/>
              <w:right w:val="single" w:sz="12" w:space="0" w:color="auto"/>
            </w:tcBorders>
            <w:shd w:val="clear" w:color="auto" w:fill="FFFFFF"/>
            <w:noWrap/>
            <w:tcMar>
              <w:top w:w="15" w:type="dxa"/>
              <w:left w:w="15" w:type="dxa"/>
              <w:right w:w="15" w:type="dxa"/>
            </w:tcMar>
            <w:vAlign w:val="center"/>
          </w:tcPr>
          <w:p w:rsidR="00FB06B9" w:rsidRDefault="00FB06B9">
            <w:pPr>
              <w:widowControl/>
              <w:adjustRightInd w:val="0"/>
              <w:snapToGrid w:val="0"/>
              <w:spacing w:line="252" w:lineRule="auto"/>
              <w:jc w:val="center"/>
              <w:textAlignment w:val="center"/>
              <w:rPr>
                <w:color w:val="000000"/>
                <w:kern w:val="0"/>
                <w:sz w:val="18"/>
                <w:szCs w:val="18"/>
                <w:lang w:bidi="ar"/>
              </w:rPr>
            </w:pPr>
          </w:p>
        </w:tc>
      </w:tr>
      <w:tr w:rsidR="00FB06B9">
        <w:trPr>
          <w:trHeight w:val="68"/>
          <w:jc w:val="center"/>
        </w:trPr>
        <w:tc>
          <w:tcPr>
            <w:tcW w:w="1826" w:type="dxa"/>
            <w:vMerge/>
            <w:tcBorders>
              <w:top w:val="single" w:sz="6" w:space="0" w:color="auto"/>
              <w:left w:val="single" w:sz="12" w:space="0" w:color="auto"/>
              <w:bottom w:val="single" w:sz="6" w:space="0" w:color="auto"/>
            </w:tcBorders>
            <w:shd w:val="clear" w:color="auto" w:fill="FFFFFF"/>
            <w:noWrap/>
            <w:tcMar>
              <w:top w:w="15" w:type="dxa"/>
              <w:left w:w="15" w:type="dxa"/>
              <w:right w:w="15" w:type="dxa"/>
            </w:tcMar>
            <w:vAlign w:val="center"/>
          </w:tcPr>
          <w:p w:rsidR="00FB06B9" w:rsidRDefault="00FB06B9">
            <w:pPr>
              <w:widowControl/>
              <w:adjustRightInd w:val="0"/>
              <w:snapToGrid w:val="0"/>
              <w:spacing w:line="252" w:lineRule="auto"/>
              <w:jc w:val="center"/>
              <w:rPr>
                <w:color w:val="000000"/>
                <w:kern w:val="0"/>
                <w:sz w:val="18"/>
                <w:szCs w:val="18"/>
              </w:rPr>
            </w:pPr>
          </w:p>
        </w:tc>
        <w:tc>
          <w:tcPr>
            <w:tcW w:w="1508" w:type="dxa"/>
            <w:tcBorders>
              <w:top w:val="single" w:sz="6" w:space="0" w:color="auto"/>
              <w:bottom w:val="single" w:sz="6" w:space="0" w:color="auto"/>
            </w:tcBorders>
            <w:shd w:val="clear" w:color="auto" w:fill="FFFFFF"/>
            <w:noWrap/>
            <w:tcMar>
              <w:top w:w="15" w:type="dxa"/>
              <w:left w:w="15" w:type="dxa"/>
              <w:right w:w="15" w:type="dxa"/>
            </w:tcMar>
            <w:vAlign w:val="center"/>
          </w:tcPr>
          <w:p w:rsidR="00FB06B9" w:rsidRDefault="0053602A">
            <w:pPr>
              <w:widowControl/>
              <w:adjustRightInd w:val="0"/>
              <w:snapToGrid w:val="0"/>
              <w:spacing w:line="252" w:lineRule="auto"/>
              <w:jc w:val="center"/>
              <w:textAlignment w:val="center"/>
              <w:rPr>
                <w:color w:val="000000"/>
                <w:kern w:val="0"/>
                <w:sz w:val="18"/>
                <w:szCs w:val="18"/>
              </w:rPr>
            </w:pPr>
            <w:r>
              <w:rPr>
                <w:color w:val="000000"/>
                <w:kern w:val="0"/>
                <w:sz w:val="18"/>
                <w:szCs w:val="18"/>
                <w:lang w:bidi="ar"/>
              </w:rPr>
              <w:t>6000</w:t>
            </w:r>
          </w:p>
        </w:tc>
        <w:tc>
          <w:tcPr>
            <w:tcW w:w="0" w:type="auto"/>
            <w:tcBorders>
              <w:top w:val="single" w:sz="6" w:space="0" w:color="auto"/>
              <w:bottom w:val="single" w:sz="6" w:space="0" w:color="auto"/>
            </w:tcBorders>
            <w:shd w:val="clear" w:color="auto" w:fill="FFFFFF"/>
            <w:noWrap/>
            <w:tcMar>
              <w:top w:w="15" w:type="dxa"/>
              <w:left w:w="15" w:type="dxa"/>
              <w:right w:w="15" w:type="dxa"/>
            </w:tcMar>
            <w:vAlign w:val="center"/>
          </w:tcPr>
          <w:p w:rsidR="00FB06B9" w:rsidRDefault="0053602A">
            <w:pPr>
              <w:widowControl/>
              <w:adjustRightInd w:val="0"/>
              <w:snapToGrid w:val="0"/>
              <w:spacing w:line="252" w:lineRule="auto"/>
              <w:jc w:val="center"/>
              <w:textAlignment w:val="center"/>
              <w:rPr>
                <w:color w:val="000000"/>
                <w:kern w:val="0"/>
                <w:sz w:val="18"/>
                <w:szCs w:val="18"/>
              </w:rPr>
            </w:pPr>
            <w:r>
              <w:rPr>
                <w:color w:val="000000"/>
                <w:kern w:val="0"/>
                <w:sz w:val="18"/>
                <w:szCs w:val="18"/>
                <w:lang w:bidi="ar"/>
              </w:rPr>
              <w:t>8500</w:t>
            </w:r>
          </w:p>
        </w:tc>
        <w:tc>
          <w:tcPr>
            <w:tcW w:w="0" w:type="auto"/>
            <w:tcBorders>
              <w:top w:val="single" w:sz="6" w:space="0" w:color="auto"/>
              <w:bottom w:val="single" w:sz="6" w:space="0" w:color="auto"/>
            </w:tcBorders>
            <w:shd w:val="clear" w:color="auto" w:fill="FFFFFF"/>
            <w:noWrap/>
            <w:tcMar>
              <w:top w:w="15" w:type="dxa"/>
              <w:left w:w="15" w:type="dxa"/>
              <w:right w:w="15" w:type="dxa"/>
            </w:tcMar>
            <w:vAlign w:val="center"/>
          </w:tcPr>
          <w:p w:rsidR="00FB06B9" w:rsidRDefault="0053602A">
            <w:pPr>
              <w:widowControl/>
              <w:adjustRightInd w:val="0"/>
              <w:snapToGrid w:val="0"/>
              <w:spacing w:line="252" w:lineRule="auto"/>
              <w:jc w:val="center"/>
              <w:textAlignment w:val="center"/>
              <w:rPr>
                <w:color w:val="000000"/>
                <w:kern w:val="0"/>
                <w:sz w:val="18"/>
                <w:szCs w:val="18"/>
              </w:rPr>
            </w:pPr>
            <w:r>
              <w:rPr>
                <w:color w:val="000000"/>
                <w:kern w:val="0"/>
                <w:sz w:val="18"/>
                <w:szCs w:val="18"/>
                <w:lang w:bidi="ar"/>
              </w:rPr>
              <w:t>8.5</w:t>
            </w:r>
          </w:p>
        </w:tc>
        <w:tc>
          <w:tcPr>
            <w:tcW w:w="0" w:type="auto"/>
            <w:vMerge/>
            <w:tcBorders>
              <w:top w:val="single" w:sz="6" w:space="0" w:color="auto"/>
              <w:bottom w:val="single" w:sz="6" w:space="0" w:color="auto"/>
            </w:tcBorders>
            <w:shd w:val="clear" w:color="auto" w:fill="FFFFFF"/>
            <w:noWrap/>
            <w:tcMar>
              <w:top w:w="15" w:type="dxa"/>
              <w:left w:w="15" w:type="dxa"/>
              <w:right w:w="15" w:type="dxa"/>
            </w:tcMar>
            <w:vAlign w:val="center"/>
          </w:tcPr>
          <w:p w:rsidR="00FB06B9" w:rsidRDefault="00FB06B9">
            <w:pPr>
              <w:widowControl/>
              <w:adjustRightInd w:val="0"/>
              <w:snapToGrid w:val="0"/>
              <w:spacing w:line="252" w:lineRule="auto"/>
              <w:jc w:val="center"/>
              <w:textAlignment w:val="center"/>
              <w:rPr>
                <w:color w:val="000000"/>
                <w:kern w:val="0"/>
                <w:sz w:val="18"/>
                <w:szCs w:val="18"/>
              </w:rPr>
            </w:pPr>
          </w:p>
        </w:tc>
        <w:tc>
          <w:tcPr>
            <w:tcW w:w="0" w:type="auto"/>
            <w:vMerge/>
            <w:tcBorders>
              <w:top w:val="single" w:sz="6" w:space="0" w:color="auto"/>
              <w:bottom w:val="single" w:sz="6" w:space="0" w:color="auto"/>
              <w:right w:val="single" w:sz="12" w:space="0" w:color="auto"/>
            </w:tcBorders>
            <w:shd w:val="clear" w:color="auto" w:fill="FFFFFF"/>
            <w:noWrap/>
            <w:tcMar>
              <w:top w:w="15" w:type="dxa"/>
              <w:left w:w="15" w:type="dxa"/>
              <w:right w:w="15" w:type="dxa"/>
            </w:tcMar>
            <w:vAlign w:val="center"/>
          </w:tcPr>
          <w:p w:rsidR="00FB06B9" w:rsidRDefault="00FB06B9">
            <w:pPr>
              <w:widowControl/>
              <w:adjustRightInd w:val="0"/>
              <w:snapToGrid w:val="0"/>
              <w:spacing w:line="252" w:lineRule="auto"/>
              <w:jc w:val="center"/>
              <w:textAlignment w:val="center"/>
              <w:rPr>
                <w:color w:val="000000"/>
                <w:kern w:val="0"/>
                <w:sz w:val="18"/>
                <w:szCs w:val="18"/>
                <w:lang w:bidi="ar"/>
              </w:rPr>
            </w:pPr>
          </w:p>
        </w:tc>
      </w:tr>
      <w:tr w:rsidR="00FB06B9">
        <w:trPr>
          <w:trHeight w:val="68"/>
          <w:jc w:val="center"/>
        </w:trPr>
        <w:tc>
          <w:tcPr>
            <w:tcW w:w="1826" w:type="dxa"/>
            <w:vMerge w:val="restart"/>
            <w:tcBorders>
              <w:top w:val="single" w:sz="6" w:space="0" w:color="auto"/>
              <w:left w:val="single" w:sz="12" w:space="0" w:color="auto"/>
              <w:bottom w:val="single" w:sz="6" w:space="0" w:color="auto"/>
            </w:tcBorders>
            <w:shd w:val="clear" w:color="auto" w:fill="FFFFFF"/>
            <w:noWrap/>
            <w:tcMar>
              <w:top w:w="15" w:type="dxa"/>
              <w:left w:w="15" w:type="dxa"/>
              <w:right w:w="15" w:type="dxa"/>
            </w:tcMar>
            <w:vAlign w:val="center"/>
          </w:tcPr>
          <w:p w:rsidR="00FB06B9" w:rsidRDefault="0053602A">
            <w:pPr>
              <w:widowControl/>
              <w:adjustRightInd w:val="0"/>
              <w:snapToGrid w:val="0"/>
              <w:spacing w:line="252" w:lineRule="auto"/>
              <w:jc w:val="center"/>
              <w:textAlignment w:val="center"/>
              <w:rPr>
                <w:color w:val="000000"/>
                <w:kern w:val="0"/>
                <w:sz w:val="18"/>
                <w:szCs w:val="18"/>
              </w:rPr>
            </w:pPr>
            <w:r>
              <w:rPr>
                <w:color w:val="000000"/>
                <w:kern w:val="0"/>
                <w:sz w:val="18"/>
                <w:szCs w:val="18"/>
                <w:lang w:bidi="ar"/>
              </w:rPr>
              <w:t>8500</w:t>
            </w:r>
          </w:p>
        </w:tc>
        <w:tc>
          <w:tcPr>
            <w:tcW w:w="1508" w:type="dxa"/>
            <w:tcBorders>
              <w:top w:val="single" w:sz="6" w:space="0" w:color="auto"/>
              <w:bottom w:val="single" w:sz="6" w:space="0" w:color="auto"/>
            </w:tcBorders>
            <w:shd w:val="clear" w:color="auto" w:fill="FFFFFF"/>
            <w:noWrap/>
            <w:tcMar>
              <w:top w:w="15" w:type="dxa"/>
              <w:left w:w="15" w:type="dxa"/>
              <w:right w:w="15" w:type="dxa"/>
            </w:tcMar>
            <w:vAlign w:val="center"/>
          </w:tcPr>
          <w:p w:rsidR="00FB06B9" w:rsidRDefault="0053602A">
            <w:pPr>
              <w:widowControl/>
              <w:adjustRightInd w:val="0"/>
              <w:snapToGrid w:val="0"/>
              <w:spacing w:line="252" w:lineRule="auto"/>
              <w:jc w:val="center"/>
              <w:textAlignment w:val="center"/>
              <w:rPr>
                <w:color w:val="000000"/>
                <w:kern w:val="0"/>
                <w:sz w:val="18"/>
                <w:szCs w:val="18"/>
              </w:rPr>
            </w:pPr>
            <w:r>
              <w:rPr>
                <w:color w:val="000000"/>
                <w:kern w:val="0"/>
                <w:sz w:val="18"/>
                <w:szCs w:val="18"/>
                <w:lang w:bidi="ar"/>
              </w:rPr>
              <w:t>3500</w:t>
            </w:r>
          </w:p>
        </w:tc>
        <w:tc>
          <w:tcPr>
            <w:tcW w:w="0" w:type="auto"/>
            <w:tcBorders>
              <w:top w:val="single" w:sz="6" w:space="0" w:color="auto"/>
              <w:bottom w:val="single" w:sz="6" w:space="0" w:color="auto"/>
            </w:tcBorders>
            <w:shd w:val="clear" w:color="auto" w:fill="FFFFFF"/>
            <w:noWrap/>
            <w:tcMar>
              <w:top w:w="15" w:type="dxa"/>
              <w:left w:w="15" w:type="dxa"/>
              <w:right w:w="15" w:type="dxa"/>
            </w:tcMar>
            <w:vAlign w:val="center"/>
          </w:tcPr>
          <w:p w:rsidR="00FB06B9" w:rsidRDefault="0053602A">
            <w:pPr>
              <w:widowControl/>
              <w:adjustRightInd w:val="0"/>
              <w:snapToGrid w:val="0"/>
              <w:spacing w:line="252" w:lineRule="auto"/>
              <w:jc w:val="center"/>
              <w:textAlignment w:val="center"/>
              <w:rPr>
                <w:color w:val="000000"/>
                <w:kern w:val="0"/>
                <w:sz w:val="18"/>
                <w:szCs w:val="18"/>
              </w:rPr>
            </w:pPr>
            <w:r>
              <w:rPr>
                <w:color w:val="000000"/>
                <w:kern w:val="0"/>
                <w:sz w:val="18"/>
                <w:szCs w:val="18"/>
                <w:lang w:bidi="ar"/>
              </w:rPr>
              <w:t>6000</w:t>
            </w:r>
          </w:p>
        </w:tc>
        <w:tc>
          <w:tcPr>
            <w:tcW w:w="0" w:type="auto"/>
            <w:tcBorders>
              <w:top w:val="single" w:sz="6" w:space="0" w:color="auto"/>
              <w:bottom w:val="single" w:sz="6" w:space="0" w:color="auto"/>
            </w:tcBorders>
            <w:shd w:val="clear" w:color="auto" w:fill="FFFFFF"/>
            <w:noWrap/>
            <w:tcMar>
              <w:top w:w="15" w:type="dxa"/>
              <w:left w:w="15" w:type="dxa"/>
              <w:right w:w="15" w:type="dxa"/>
            </w:tcMar>
            <w:vAlign w:val="center"/>
          </w:tcPr>
          <w:p w:rsidR="00FB06B9" w:rsidRDefault="0053602A">
            <w:pPr>
              <w:widowControl/>
              <w:adjustRightInd w:val="0"/>
              <w:snapToGrid w:val="0"/>
              <w:spacing w:line="252" w:lineRule="auto"/>
              <w:jc w:val="center"/>
              <w:textAlignment w:val="center"/>
              <w:rPr>
                <w:color w:val="000000"/>
                <w:kern w:val="0"/>
                <w:sz w:val="18"/>
                <w:szCs w:val="18"/>
              </w:rPr>
            </w:pPr>
            <w:r>
              <w:rPr>
                <w:color w:val="000000"/>
                <w:kern w:val="0"/>
                <w:sz w:val="18"/>
                <w:szCs w:val="18"/>
                <w:lang w:bidi="ar"/>
              </w:rPr>
              <w:t>5.0</w:t>
            </w:r>
          </w:p>
        </w:tc>
        <w:tc>
          <w:tcPr>
            <w:tcW w:w="0" w:type="auto"/>
            <w:vMerge w:val="restart"/>
            <w:tcBorders>
              <w:top w:val="single" w:sz="6" w:space="0" w:color="auto"/>
              <w:bottom w:val="single" w:sz="6" w:space="0" w:color="auto"/>
            </w:tcBorders>
            <w:shd w:val="clear" w:color="auto" w:fill="FFFFFF"/>
            <w:noWrap/>
            <w:tcMar>
              <w:top w:w="15" w:type="dxa"/>
              <w:left w:w="15" w:type="dxa"/>
              <w:right w:w="15" w:type="dxa"/>
            </w:tcMar>
            <w:vAlign w:val="center"/>
          </w:tcPr>
          <w:p w:rsidR="00FB06B9" w:rsidRDefault="0053602A">
            <w:pPr>
              <w:widowControl/>
              <w:adjustRightInd w:val="0"/>
              <w:snapToGrid w:val="0"/>
              <w:spacing w:line="252" w:lineRule="auto"/>
              <w:jc w:val="center"/>
              <w:textAlignment w:val="center"/>
              <w:rPr>
                <w:color w:val="000000"/>
                <w:kern w:val="0"/>
                <w:sz w:val="18"/>
                <w:szCs w:val="18"/>
              </w:rPr>
            </w:pPr>
            <w:r>
              <w:rPr>
                <w:color w:val="000000"/>
                <w:kern w:val="0"/>
                <w:sz w:val="18"/>
                <w:szCs w:val="18"/>
              </w:rPr>
              <w:t>0.035</w:t>
            </w:r>
          </w:p>
        </w:tc>
        <w:tc>
          <w:tcPr>
            <w:tcW w:w="0" w:type="auto"/>
            <w:vMerge w:val="restart"/>
            <w:tcBorders>
              <w:top w:val="single" w:sz="6" w:space="0" w:color="auto"/>
              <w:bottom w:val="single" w:sz="6" w:space="0" w:color="auto"/>
              <w:right w:val="single" w:sz="12" w:space="0" w:color="auto"/>
            </w:tcBorders>
            <w:shd w:val="clear" w:color="auto" w:fill="FFFFFF"/>
            <w:noWrap/>
            <w:tcMar>
              <w:top w:w="15" w:type="dxa"/>
              <w:left w:w="15" w:type="dxa"/>
              <w:right w:w="15" w:type="dxa"/>
            </w:tcMar>
            <w:vAlign w:val="center"/>
          </w:tcPr>
          <w:p w:rsidR="00FB06B9" w:rsidRDefault="0053602A">
            <w:pPr>
              <w:widowControl/>
              <w:adjustRightInd w:val="0"/>
              <w:snapToGrid w:val="0"/>
              <w:spacing w:line="252" w:lineRule="auto"/>
              <w:jc w:val="center"/>
              <w:textAlignment w:val="center"/>
              <w:rPr>
                <w:color w:val="000000"/>
                <w:kern w:val="0"/>
                <w:sz w:val="18"/>
                <w:szCs w:val="18"/>
                <w:lang w:bidi="ar"/>
              </w:rPr>
            </w:pPr>
            <w:r>
              <w:rPr>
                <w:color w:val="000000"/>
                <w:kern w:val="0"/>
                <w:sz w:val="18"/>
                <w:szCs w:val="18"/>
                <w:lang w:bidi="ar"/>
              </w:rPr>
              <w:t>0.025</w:t>
            </w:r>
          </w:p>
        </w:tc>
      </w:tr>
      <w:tr w:rsidR="00FB06B9">
        <w:trPr>
          <w:trHeight w:val="68"/>
          <w:jc w:val="center"/>
        </w:trPr>
        <w:tc>
          <w:tcPr>
            <w:tcW w:w="1826" w:type="dxa"/>
            <w:vMerge/>
            <w:tcBorders>
              <w:top w:val="single" w:sz="6" w:space="0" w:color="auto"/>
              <w:left w:val="single" w:sz="12" w:space="0" w:color="auto"/>
              <w:bottom w:val="single" w:sz="6" w:space="0" w:color="auto"/>
            </w:tcBorders>
            <w:shd w:val="clear" w:color="auto" w:fill="FFFFFF"/>
            <w:noWrap/>
            <w:tcMar>
              <w:top w:w="15" w:type="dxa"/>
              <w:left w:w="15" w:type="dxa"/>
              <w:right w:w="15" w:type="dxa"/>
            </w:tcMar>
            <w:vAlign w:val="center"/>
          </w:tcPr>
          <w:p w:rsidR="00FB06B9" w:rsidRDefault="00FB06B9">
            <w:pPr>
              <w:widowControl/>
              <w:adjustRightInd w:val="0"/>
              <w:snapToGrid w:val="0"/>
              <w:spacing w:line="252" w:lineRule="auto"/>
              <w:jc w:val="center"/>
              <w:rPr>
                <w:color w:val="000000"/>
                <w:kern w:val="0"/>
                <w:sz w:val="18"/>
                <w:szCs w:val="18"/>
              </w:rPr>
            </w:pPr>
          </w:p>
        </w:tc>
        <w:tc>
          <w:tcPr>
            <w:tcW w:w="1508" w:type="dxa"/>
            <w:tcBorders>
              <w:top w:val="single" w:sz="6" w:space="0" w:color="auto"/>
              <w:bottom w:val="single" w:sz="6" w:space="0" w:color="auto"/>
            </w:tcBorders>
            <w:shd w:val="clear" w:color="auto" w:fill="FFFFFF"/>
            <w:noWrap/>
            <w:tcMar>
              <w:top w:w="15" w:type="dxa"/>
              <w:left w:w="15" w:type="dxa"/>
              <w:right w:w="15" w:type="dxa"/>
            </w:tcMar>
            <w:vAlign w:val="center"/>
          </w:tcPr>
          <w:p w:rsidR="00FB06B9" w:rsidRDefault="0053602A">
            <w:pPr>
              <w:widowControl/>
              <w:adjustRightInd w:val="0"/>
              <w:snapToGrid w:val="0"/>
              <w:spacing w:line="252" w:lineRule="auto"/>
              <w:jc w:val="center"/>
              <w:textAlignment w:val="center"/>
              <w:rPr>
                <w:color w:val="000000"/>
                <w:kern w:val="0"/>
                <w:sz w:val="18"/>
                <w:szCs w:val="18"/>
              </w:rPr>
            </w:pPr>
            <w:r>
              <w:rPr>
                <w:color w:val="000000"/>
                <w:kern w:val="0"/>
                <w:sz w:val="18"/>
                <w:szCs w:val="18"/>
                <w:lang w:bidi="ar"/>
              </w:rPr>
              <w:t>4000</w:t>
            </w:r>
          </w:p>
        </w:tc>
        <w:tc>
          <w:tcPr>
            <w:tcW w:w="0" w:type="auto"/>
            <w:tcBorders>
              <w:top w:val="single" w:sz="6" w:space="0" w:color="auto"/>
              <w:bottom w:val="single" w:sz="6" w:space="0" w:color="auto"/>
            </w:tcBorders>
            <w:shd w:val="clear" w:color="auto" w:fill="FFFFFF"/>
            <w:noWrap/>
            <w:tcMar>
              <w:top w:w="15" w:type="dxa"/>
              <w:left w:w="15" w:type="dxa"/>
              <w:right w:w="15" w:type="dxa"/>
            </w:tcMar>
            <w:vAlign w:val="center"/>
          </w:tcPr>
          <w:p w:rsidR="00FB06B9" w:rsidRDefault="0053602A">
            <w:pPr>
              <w:widowControl/>
              <w:adjustRightInd w:val="0"/>
              <w:snapToGrid w:val="0"/>
              <w:spacing w:line="252" w:lineRule="auto"/>
              <w:jc w:val="center"/>
              <w:textAlignment w:val="center"/>
              <w:rPr>
                <w:color w:val="000000"/>
                <w:kern w:val="0"/>
                <w:sz w:val="18"/>
                <w:szCs w:val="18"/>
              </w:rPr>
            </w:pPr>
            <w:r>
              <w:rPr>
                <w:color w:val="000000"/>
                <w:kern w:val="0"/>
                <w:sz w:val="18"/>
                <w:szCs w:val="18"/>
                <w:lang w:bidi="ar"/>
              </w:rPr>
              <w:t>6500</w:t>
            </w:r>
          </w:p>
        </w:tc>
        <w:tc>
          <w:tcPr>
            <w:tcW w:w="0" w:type="auto"/>
            <w:tcBorders>
              <w:top w:val="single" w:sz="6" w:space="0" w:color="auto"/>
              <w:bottom w:val="single" w:sz="6" w:space="0" w:color="auto"/>
            </w:tcBorders>
            <w:shd w:val="clear" w:color="auto" w:fill="FFFFFF"/>
            <w:noWrap/>
            <w:tcMar>
              <w:top w:w="15" w:type="dxa"/>
              <w:left w:w="15" w:type="dxa"/>
              <w:right w:w="15" w:type="dxa"/>
            </w:tcMar>
            <w:vAlign w:val="center"/>
          </w:tcPr>
          <w:p w:rsidR="00FB06B9" w:rsidRDefault="0053602A">
            <w:pPr>
              <w:widowControl/>
              <w:adjustRightInd w:val="0"/>
              <w:snapToGrid w:val="0"/>
              <w:spacing w:line="252" w:lineRule="auto"/>
              <w:jc w:val="center"/>
              <w:textAlignment w:val="center"/>
              <w:rPr>
                <w:color w:val="000000"/>
                <w:kern w:val="0"/>
                <w:sz w:val="18"/>
                <w:szCs w:val="18"/>
              </w:rPr>
            </w:pPr>
            <w:r>
              <w:rPr>
                <w:color w:val="000000"/>
                <w:kern w:val="0"/>
                <w:sz w:val="18"/>
                <w:szCs w:val="18"/>
                <w:lang w:bidi="ar"/>
              </w:rPr>
              <w:t>5.7</w:t>
            </w:r>
          </w:p>
        </w:tc>
        <w:tc>
          <w:tcPr>
            <w:tcW w:w="0" w:type="auto"/>
            <w:vMerge/>
            <w:tcBorders>
              <w:top w:val="single" w:sz="6" w:space="0" w:color="auto"/>
              <w:bottom w:val="single" w:sz="6" w:space="0" w:color="auto"/>
            </w:tcBorders>
            <w:shd w:val="clear" w:color="auto" w:fill="FFFFFF"/>
            <w:noWrap/>
            <w:tcMar>
              <w:top w:w="15" w:type="dxa"/>
              <w:left w:w="15" w:type="dxa"/>
              <w:right w:w="15" w:type="dxa"/>
            </w:tcMar>
            <w:vAlign w:val="center"/>
          </w:tcPr>
          <w:p w:rsidR="00FB06B9" w:rsidRDefault="00FB06B9">
            <w:pPr>
              <w:widowControl/>
              <w:adjustRightInd w:val="0"/>
              <w:snapToGrid w:val="0"/>
              <w:spacing w:line="252" w:lineRule="auto"/>
              <w:jc w:val="center"/>
              <w:textAlignment w:val="center"/>
              <w:rPr>
                <w:color w:val="000000"/>
                <w:kern w:val="0"/>
                <w:sz w:val="18"/>
                <w:szCs w:val="18"/>
              </w:rPr>
            </w:pPr>
          </w:p>
        </w:tc>
        <w:tc>
          <w:tcPr>
            <w:tcW w:w="0" w:type="auto"/>
            <w:vMerge/>
            <w:tcBorders>
              <w:top w:val="single" w:sz="6" w:space="0" w:color="auto"/>
              <w:bottom w:val="single" w:sz="6" w:space="0" w:color="auto"/>
              <w:right w:val="single" w:sz="12" w:space="0" w:color="auto"/>
            </w:tcBorders>
            <w:shd w:val="clear" w:color="auto" w:fill="FFFFFF"/>
            <w:noWrap/>
            <w:tcMar>
              <w:top w:w="15" w:type="dxa"/>
              <w:left w:w="15" w:type="dxa"/>
              <w:right w:w="15" w:type="dxa"/>
            </w:tcMar>
            <w:vAlign w:val="center"/>
          </w:tcPr>
          <w:p w:rsidR="00FB06B9" w:rsidRDefault="00FB06B9">
            <w:pPr>
              <w:widowControl/>
              <w:adjustRightInd w:val="0"/>
              <w:snapToGrid w:val="0"/>
              <w:spacing w:line="252" w:lineRule="auto"/>
              <w:jc w:val="center"/>
              <w:textAlignment w:val="center"/>
              <w:rPr>
                <w:color w:val="000000"/>
                <w:kern w:val="0"/>
                <w:sz w:val="18"/>
                <w:szCs w:val="18"/>
                <w:lang w:bidi="ar"/>
              </w:rPr>
            </w:pPr>
          </w:p>
        </w:tc>
      </w:tr>
      <w:tr w:rsidR="00FB06B9">
        <w:trPr>
          <w:trHeight w:val="68"/>
          <w:jc w:val="center"/>
        </w:trPr>
        <w:tc>
          <w:tcPr>
            <w:tcW w:w="1826" w:type="dxa"/>
            <w:vMerge/>
            <w:tcBorders>
              <w:top w:val="single" w:sz="6" w:space="0" w:color="auto"/>
              <w:left w:val="single" w:sz="12" w:space="0" w:color="auto"/>
              <w:bottom w:val="single" w:sz="6" w:space="0" w:color="auto"/>
            </w:tcBorders>
            <w:shd w:val="clear" w:color="auto" w:fill="FFFFFF"/>
            <w:noWrap/>
            <w:tcMar>
              <w:top w:w="15" w:type="dxa"/>
              <w:left w:w="15" w:type="dxa"/>
              <w:right w:w="15" w:type="dxa"/>
            </w:tcMar>
            <w:vAlign w:val="center"/>
          </w:tcPr>
          <w:p w:rsidR="00FB06B9" w:rsidRDefault="00FB06B9">
            <w:pPr>
              <w:widowControl/>
              <w:adjustRightInd w:val="0"/>
              <w:snapToGrid w:val="0"/>
              <w:spacing w:line="252" w:lineRule="auto"/>
              <w:jc w:val="center"/>
              <w:rPr>
                <w:color w:val="000000"/>
                <w:kern w:val="0"/>
                <w:sz w:val="18"/>
                <w:szCs w:val="18"/>
              </w:rPr>
            </w:pPr>
          </w:p>
        </w:tc>
        <w:tc>
          <w:tcPr>
            <w:tcW w:w="1508" w:type="dxa"/>
            <w:tcBorders>
              <w:top w:val="single" w:sz="6" w:space="0" w:color="auto"/>
              <w:bottom w:val="single" w:sz="6" w:space="0" w:color="auto"/>
            </w:tcBorders>
            <w:shd w:val="clear" w:color="auto" w:fill="FFFFFF"/>
            <w:noWrap/>
            <w:tcMar>
              <w:top w:w="15" w:type="dxa"/>
              <w:left w:w="15" w:type="dxa"/>
              <w:right w:w="15" w:type="dxa"/>
            </w:tcMar>
            <w:vAlign w:val="center"/>
          </w:tcPr>
          <w:p w:rsidR="00FB06B9" w:rsidRDefault="0053602A">
            <w:pPr>
              <w:widowControl/>
              <w:adjustRightInd w:val="0"/>
              <w:snapToGrid w:val="0"/>
              <w:spacing w:line="252" w:lineRule="auto"/>
              <w:jc w:val="center"/>
              <w:textAlignment w:val="center"/>
              <w:rPr>
                <w:color w:val="000000"/>
                <w:kern w:val="0"/>
                <w:sz w:val="18"/>
                <w:szCs w:val="18"/>
              </w:rPr>
            </w:pPr>
            <w:r>
              <w:rPr>
                <w:color w:val="000000"/>
                <w:kern w:val="0"/>
                <w:sz w:val="18"/>
                <w:szCs w:val="18"/>
                <w:lang w:bidi="ar"/>
              </w:rPr>
              <w:t>4500</w:t>
            </w:r>
          </w:p>
        </w:tc>
        <w:tc>
          <w:tcPr>
            <w:tcW w:w="0" w:type="auto"/>
            <w:tcBorders>
              <w:top w:val="single" w:sz="6" w:space="0" w:color="auto"/>
              <w:bottom w:val="single" w:sz="6" w:space="0" w:color="auto"/>
            </w:tcBorders>
            <w:shd w:val="clear" w:color="auto" w:fill="FFFFFF"/>
            <w:noWrap/>
            <w:tcMar>
              <w:top w:w="15" w:type="dxa"/>
              <w:left w:w="15" w:type="dxa"/>
              <w:right w:w="15" w:type="dxa"/>
            </w:tcMar>
            <w:vAlign w:val="center"/>
          </w:tcPr>
          <w:p w:rsidR="00FB06B9" w:rsidRDefault="0053602A">
            <w:pPr>
              <w:widowControl/>
              <w:adjustRightInd w:val="0"/>
              <w:snapToGrid w:val="0"/>
              <w:spacing w:line="252" w:lineRule="auto"/>
              <w:jc w:val="center"/>
              <w:textAlignment w:val="center"/>
              <w:rPr>
                <w:color w:val="000000"/>
                <w:kern w:val="0"/>
                <w:sz w:val="18"/>
                <w:szCs w:val="18"/>
              </w:rPr>
            </w:pPr>
            <w:r>
              <w:rPr>
                <w:color w:val="000000"/>
                <w:kern w:val="0"/>
                <w:sz w:val="18"/>
                <w:szCs w:val="18"/>
                <w:lang w:bidi="ar"/>
              </w:rPr>
              <w:t>7000</w:t>
            </w:r>
          </w:p>
        </w:tc>
        <w:tc>
          <w:tcPr>
            <w:tcW w:w="0" w:type="auto"/>
            <w:tcBorders>
              <w:top w:val="single" w:sz="6" w:space="0" w:color="auto"/>
              <w:bottom w:val="single" w:sz="6" w:space="0" w:color="auto"/>
            </w:tcBorders>
            <w:shd w:val="clear" w:color="auto" w:fill="FFFFFF"/>
            <w:noWrap/>
            <w:tcMar>
              <w:top w:w="15" w:type="dxa"/>
              <w:left w:w="15" w:type="dxa"/>
              <w:right w:w="15" w:type="dxa"/>
            </w:tcMar>
            <w:vAlign w:val="center"/>
          </w:tcPr>
          <w:p w:rsidR="00FB06B9" w:rsidRDefault="0053602A">
            <w:pPr>
              <w:widowControl/>
              <w:adjustRightInd w:val="0"/>
              <w:snapToGrid w:val="0"/>
              <w:spacing w:line="252" w:lineRule="auto"/>
              <w:jc w:val="center"/>
              <w:textAlignment w:val="center"/>
              <w:rPr>
                <w:color w:val="000000"/>
                <w:kern w:val="0"/>
                <w:sz w:val="18"/>
                <w:szCs w:val="18"/>
              </w:rPr>
            </w:pPr>
            <w:r>
              <w:rPr>
                <w:color w:val="000000"/>
                <w:kern w:val="0"/>
                <w:sz w:val="18"/>
                <w:szCs w:val="18"/>
                <w:lang w:bidi="ar"/>
              </w:rPr>
              <w:t>6.4</w:t>
            </w:r>
          </w:p>
        </w:tc>
        <w:tc>
          <w:tcPr>
            <w:tcW w:w="0" w:type="auto"/>
            <w:vMerge/>
            <w:tcBorders>
              <w:top w:val="single" w:sz="6" w:space="0" w:color="auto"/>
              <w:bottom w:val="single" w:sz="6" w:space="0" w:color="auto"/>
            </w:tcBorders>
            <w:shd w:val="clear" w:color="auto" w:fill="FFFFFF"/>
            <w:noWrap/>
            <w:tcMar>
              <w:top w:w="15" w:type="dxa"/>
              <w:left w:w="15" w:type="dxa"/>
              <w:right w:w="15" w:type="dxa"/>
            </w:tcMar>
            <w:vAlign w:val="center"/>
          </w:tcPr>
          <w:p w:rsidR="00FB06B9" w:rsidRDefault="00FB06B9">
            <w:pPr>
              <w:widowControl/>
              <w:adjustRightInd w:val="0"/>
              <w:snapToGrid w:val="0"/>
              <w:spacing w:line="252" w:lineRule="auto"/>
              <w:jc w:val="center"/>
              <w:textAlignment w:val="center"/>
              <w:rPr>
                <w:color w:val="000000"/>
                <w:kern w:val="0"/>
                <w:sz w:val="18"/>
                <w:szCs w:val="18"/>
              </w:rPr>
            </w:pPr>
          </w:p>
        </w:tc>
        <w:tc>
          <w:tcPr>
            <w:tcW w:w="0" w:type="auto"/>
            <w:vMerge/>
            <w:tcBorders>
              <w:top w:val="single" w:sz="6" w:space="0" w:color="auto"/>
              <w:bottom w:val="single" w:sz="6" w:space="0" w:color="auto"/>
              <w:right w:val="single" w:sz="12" w:space="0" w:color="auto"/>
            </w:tcBorders>
            <w:shd w:val="clear" w:color="auto" w:fill="FFFFFF"/>
            <w:noWrap/>
            <w:tcMar>
              <w:top w:w="15" w:type="dxa"/>
              <w:left w:w="15" w:type="dxa"/>
              <w:right w:w="15" w:type="dxa"/>
            </w:tcMar>
            <w:vAlign w:val="center"/>
          </w:tcPr>
          <w:p w:rsidR="00FB06B9" w:rsidRDefault="00FB06B9">
            <w:pPr>
              <w:widowControl/>
              <w:adjustRightInd w:val="0"/>
              <w:snapToGrid w:val="0"/>
              <w:spacing w:line="252" w:lineRule="auto"/>
              <w:jc w:val="center"/>
              <w:textAlignment w:val="center"/>
              <w:rPr>
                <w:color w:val="000000"/>
                <w:kern w:val="0"/>
                <w:sz w:val="18"/>
                <w:szCs w:val="18"/>
                <w:lang w:bidi="ar"/>
              </w:rPr>
            </w:pPr>
          </w:p>
        </w:tc>
      </w:tr>
      <w:tr w:rsidR="00FB06B9">
        <w:trPr>
          <w:trHeight w:val="68"/>
          <w:jc w:val="center"/>
        </w:trPr>
        <w:tc>
          <w:tcPr>
            <w:tcW w:w="1826" w:type="dxa"/>
            <w:vMerge/>
            <w:tcBorders>
              <w:top w:val="single" w:sz="6" w:space="0" w:color="auto"/>
              <w:left w:val="single" w:sz="12" w:space="0" w:color="auto"/>
              <w:bottom w:val="single" w:sz="6" w:space="0" w:color="auto"/>
            </w:tcBorders>
            <w:shd w:val="clear" w:color="auto" w:fill="FFFFFF"/>
            <w:noWrap/>
            <w:tcMar>
              <w:top w:w="15" w:type="dxa"/>
              <w:left w:w="15" w:type="dxa"/>
              <w:right w:w="15" w:type="dxa"/>
            </w:tcMar>
            <w:vAlign w:val="center"/>
          </w:tcPr>
          <w:p w:rsidR="00FB06B9" w:rsidRDefault="00FB06B9">
            <w:pPr>
              <w:widowControl/>
              <w:adjustRightInd w:val="0"/>
              <w:snapToGrid w:val="0"/>
              <w:spacing w:line="252" w:lineRule="auto"/>
              <w:jc w:val="center"/>
              <w:rPr>
                <w:color w:val="000000"/>
                <w:kern w:val="0"/>
                <w:sz w:val="18"/>
                <w:szCs w:val="18"/>
              </w:rPr>
            </w:pPr>
          </w:p>
        </w:tc>
        <w:tc>
          <w:tcPr>
            <w:tcW w:w="1508" w:type="dxa"/>
            <w:tcBorders>
              <w:top w:val="single" w:sz="6" w:space="0" w:color="auto"/>
              <w:bottom w:val="single" w:sz="6" w:space="0" w:color="auto"/>
            </w:tcBorders>
            <w:shd w:val="clear" w:color="auto" w:fill="FFFFFF"/>
            <w:noWrap/>
            <w:tcMar>
              <w:top w:w="15" w:type="dxa"/>
              <w:left w:w="15" w:type="dxa"/>
              <w:right w:w="15" w:type="dxa"/>
            </w:tcMar>
            <w:vAlign w:val="center"/>
          </w:tcPr>
          <w:p w:rsidR="00FB06B9" w:rsidRDefault="0053602A">
            <w:pPr>
              <w:widowControl/>
              <w:adjustRightInd w:val="0"/>
              <w:snapToGrid w:val="0"/>
              <w:spacing w:line="252" w:lineRule="auto"/>
              <w:jc w:val="center"/>
              <w:textAlignment w:val="center"/>
              <w:rPr>
                <w:color w:val="000000"/>
                <w:kern w:val="0"/>
                <w:sz w:val="18"/>
                <w:szCs w:val="18"/>
              </w:rPr>
            </w:pPr>
            <w:r>
              <w:rPr>
                <w:color w:val="000000"/>
                <w:kern w:val="0"/>
                <w:sz w:val="18"/>
                <w:szCs w:val="18"/>
                <w:lang w:bidi="ar"/>
              </w:rPr>
              <w:t>5000</w:t>
            </w:r>
          </w:p>
        </w:tc>
        <w:tc>
          <w:tcPr>
            <w:tcW w:w="0" w:type="auto"/>
            <w:tcBorders>
              <w:top w:val="single" w:sz="6" w:space="0" w:color="auto"/>
              <w:bottom w:val="single" w:sz="6" w:space="0" w:color="auto"/>
            </w:tcBorders>
            <w:shd w:val="clear" w:color="auto" w:fill="FFFFFF"/>
            <w:noWrap/>
            <w:tcMar>
              <w:top w:w="15" w:type="dxa"/>
              <w:left w:w="15" w:type="dxa"/>
              <w:right w:w="15" w:type="dxa"/>
            </w:tcMar>
            <w:vAlign w:val="center"/>
          </w:tcPr>
          <w:p w:rsidR="00FB06B9" w:rsidRDefault="0053602A">
            <w:pPr>
              <w:widowControl/>
              <w:adjustRightInd w:val="0"/>
              <w:snapToGrid w:val="0"/>
              <w:spacing w:line="252" w:lineRule="auto"/>
              <w:jc w:val="center"/>
              <w:textAlignment w:val="center"/>
              <w:rPr>
                <w:color w:val="000000"/>
                <w:kern w:val="0"/>
                <w:sz w:val="18"/>
                <w:szCs w:val="18"/>
              </w:rPr>
            </w:pPr>
            <w:r>
              <w:rPr>
                <w:color w:val="000000"/>
                <w:kern w:val="0"/>
                <w:sz w:val="18"/>
                <w:szCs w:val="18"/>
                <w:lang w:bidi="ar"/>
              </w:rPr>
              <w:t>7500</w:t>
            </w:r>
          </w:p>
        </w:tc>
        <w:tc>
          <w:tcPr>
            <w:tcW w:w="0" w:type="auto"/>
            <w:tcBorders>
              <w:top w:val="single" w:sz="6" w:space="0" w:color="auto"/>
              <w:bottom w:val="single" w:sz="6" w:space="0" w:color="auto"/>
            </w:tcBorders>
            <w:shd w:val="clear" w:color="auto" w:fill="FFFFFF"/>
            <w:noWrap/>
            <w:tcMar>
              <w:top w:w="15" w:type="dxa"/>
              <w:left w:w="15" w:type="dxa"/>
              <w:right w:w="15" w:type="dxa"/>
            </w:tcMar>
            <w:vAlign w:val="center"/>
          </w:tcPr>
          <w:p w:rsidR="00FB06B9" w:rsidRDefault="0053602A">
            <w:pPr>
              <w:widowControl/>
              <w:adjustRightInd w:val="0"/>
              <w:snapToGrid w:val="0"/>
              <w:spacing w:line="252" w:lineRule="auto"/>
              <w:jc w:val="center"/>
              <w:textAlignment w:val="center"/>
              <w:rPr>
                <w:color w:val="000000"/>
                <w:kern w:val="0"/>
                <w:sz w:val="18"/>
                <w:szCs w:val="18"/>
              </w:rPr>
            </w:pPr>
            <w:r>
              <w:rPr>
                <w:color w:val="000000"/>
                <w:kern w:val="0"/>
                <w:sz w:val="18"/>
                <w:szCs w:val="18"/>
                <w:lang w:bidi="ar"/>
              </w:rPr>
              <w:t>7.1</w:t>
            </w:r>
          </w:p>
        </w:tc>
        <w:tc>
          <w:tcPr>
            <w:tcW w:w="0" w:type="auto"/>
            <w:vMerge/>
            <w:tcBorders>
              <w:top w:val="single" w:sz="6" w:space="0" w:color="auto"/>
              <w:bottom w:val="single" w:sz="6" w:space="0" w:color="auto"/>
            </w:tcBorders>
            <w:shd w:val="clear" w:color="auto" w:fill="FFFFFF"/>
            <w:noWrap/>
            <w:tcMar>
              <w:top w:w="15" w:type="dxa"/>
              <w:left w:w="15" w:type="dxa"/>
              <w:right w:w="15" w:type="dxa"/>
            </w:tcMar>
            <w:vAlign w:val="center"/>
          </w:tcPr>
          <w:p w:rsidR="00FB06B9" w:rsidRDefault="00FB06B9">
            <w:pPr>
              <w:widowControl/>
              <w:adjustRightInd w:val="0"/>
              <w:snapToGrid w:val="0"/>
              <w:spacing w:line="252" w:lineRule="auto"/>
              <w:jc w:val="center"/>
              <w:textAlignment w:val="center"/>
              <w:rPr>
                <w:color w:val="000000"/>
                <w:kern w:val="0"/>
                <w:sz w:val="18"/>
                <w:szCs w:val="18"/>
              </w:rPr>
            </w:pPr>
          </w:p>
        </w:tc>
        <w:tc>
          <w:tcPr>
            <w:tcW w:w="0" w:type="auto"/>
            <w:vMerge/>
            <w:tcBorders>
              <w:top w:val="single" w:sz="6" w:space="0" w:color="auto"/>
              <w:bottom w:val="single" w:sz="6" w:space="0" w:color="auto"/>
              <w:right w:val="single" w:sz="12" w:space="0" w:color="auto"/>
            </w:tcBorders>
            <w:shd w:val="clear" w:color="auto" w:fill="FFFFFF"/>
            <w:noWrap/>
            <w:tcMar>
              <w:top w:w="15" w:type="dxa"/>
              <w:left w:w="15" w:type="dxa"/>
              <w:right w:w="15" w:type="dxa"/>
            </w:tcMar>
            <w:vAlign w:val="center"/>
          </w:tcPr>
          <w:p w:rsidR="00FB06B9" w:rsidRDefault="00FB06B9">
            <w:pPr>
              <w:widowControl/>
              <w:adjustRightInd w:val="0"/>
              <w:snapToGrid w:val="0"/>
              <w:spacing w:line="252" w:lineRule="auto"/>
              <w:jc w:val="center"/>
              <w:textAlignment w:val="center"/>
              <w:rPr>
                <w:color w:val="000000"/>
                <w:kern w:val="0"/>
                <w:sz w:val="18"/>
                <w:szCs w:val="18"/>
                <w:lang w:bidi="ar"/>
              </w:rPr>
            </w:pPr>
          </w:p>
        </w:tc>
      </w:tr>
      <w:tr w:rsidR="00FB06B9">
        <w:trPr>
          <w:trHeight w:val="68"/>
          <w:jc w:val="center"/>
        </w:trPr>
        <w:tc>
          <w:tcPr>
            <w:tcW w:w="1826" w:type="dxa"/>
            <w:vMerge/>
            <w:tcBorders>
              <w:top w:val="single" w:sz="6" w:space="0" w:color="auto"/>
              <w:left w:val="single" w:sz="12" w:space="0" w:color="auto"/>
              <w:bottom w:val="single" w:sz="6" w:space="0" w:color="auto"/>
            </w:tcBorders>
            <w:shd w:val="clear" w:color="auto" w:fill="FFFFFF"/>
            <w:noWrap/>
            <w:tcMar>
              <w:top w:w="15" w:type="dxa"/>
              <w:left w:w="15" w:type="dxa"/>
              <w:right w:w="15" w:type="dxa"/>
            </w:tcMar>
            <w:vAlign w:val="center"/>
          </w:tcPr>
          <w:p w:rsidR="00FB06B9" w:rsidRDefault="00FB06B9">
            <w:pPr>
              <w:widowControl/>
              <w:adjustRightInd w:val="0"/>
              <w:snapToGrid w:val="0"/>
              <w:spacing w:line="252" w:lineRule="auto"/>
              <w:jc w:val="center"/>
              <w:rPr>
                <w:color w:val="000000"/>
                <w:kern w:val="0"/>
                <w:sz w:val="18"/>
                <w:szCs w:val="18"/>
              </w:rPr>
            </w:pPr>
          </w:p>
        </w:tc>
        <w:tc>
          <w:tcPr>
            <w:tcW w:w="1508" w:type="dxa"/>
            <w:tcBorders>
              <w:top w:val="single" w:sz="6" w:space="0" w:color="auto"/>
              <w:bottom w:val="single" w:sz="6" w:space="0" w:color="auto"/>
            </w:tcBorders>
            <w:shd w:val="clear" w:color="auto" w:fill="FFFFFF"/>
            <w:noWrap/>
            <w:tcMar>
              <w:top w:w="15" w:type="dxa"/>
              <w:left w:w="15" w:type="dxa"/>
              <w:right w:w="15" w:type="dxa"/>
            </w:tcMar>
            <w:vAlign w:val="center"/>
          </w:tcPr>
          <w:p w:rsidR="00FB06B9" w:rsidRDefault="0053602A">
            <w:pPr>
              <w:widowControl/>
              <w:adjustRightInd w:val="0"/>
              <w:snapToGrid w:val="0"/>
              <w:spacing w:line="252" w:lineRule="auto"/>
              <w:jc w:val="center"/>
              <w:textAlignment w:val="center"/>
              <w:rPr>
                <w:color w:val="000000"/>
                <w:kern w:val="0"/>
                <w:sz w:val="18"/>
                <w:szCs w:val="18"/>
              </w:rPr>
            </w:pPr>
            <w:r>
              <w:rPr>
                <w:color w:val="000000"/>
                <w:kern w:val="0"/>
                <w:sz w:val="18"/>
                <w:szCs w:val="18"/>
                <w:lang w:bidi="ar"/>
              </w:rPr>
              <w:t>5500</w:t>
            </w:r>
          </w:p>
        </w:tc>
        <w:tc>
          <w:tcPr>
            <w:tcW w:w="0" w:type="auto"/>
            <w:tcBorders>
              <w:top w:val="single" w:sz="6" w:space="0" w:color="auto"/>
              <w:bottom w:val="single" w:sz="6" w:space="0" w:color="auto"/>
            </w:tcBorders>
            <w:shd w:val="clear" w:color="auto" w:fill="FFFFFF"/>
            <w:noWrap/>
            <w:tcMar>
              <w:top w:w="15" w:type="dxa"/>
              <w:left w:w="15" w:type="dxa"/>
              <w:right w:w="15" w:type="dxa"/>
            </w:tcMar>
            <w:vAlign w:val="center"/>
          </w:tcPr>
          <w:p w:rsidR="00FB06B9" w:rsidRDefault="0053602A">
            <w:pPr>
              <w:widowControl/>
              <w:adjustRightInd w:val="0"/>
              <w:snapToGrid w:val="0"/>
              <w:spacing w:line="252" w:lineRule="auto"/>
              <w:jc w:val="center"/>
              <w:textAlignment w:val="center"/>
              <w:rPr>
                <w:color w:val="000000"/>
                <w:kern w:val="0"/>
                <w:sz w:val="18"/>
                <w:szCs w:val="18"/>
              </w:rPr>
            </w:pPr>
            <w:r>
              <w:rPr>
                <w:color w:val="000000"/>
                <w:kern w:val="0"/>
                <w:sz w:val="18"/>
                <w:szCs w:val="18"/>
                <w:lang w:bidi="ar"/>
              </w:rPr>
              <w:t>8000</w:t>
            </w:r>
          </w:p>
        </w:tc>
        <w:tc>
          <w:tcPr>
            <w:tcW w:w="0" w:type="auto"/>
            <w:tcBorders>
              <w:top w:val="single" w:sz="6" w:space="0" w:color="auto"/>
              <w:bottom w:val="single" w:sz="6" w:space="0" w:color="auto"/>
            </w:tcBorders>
            <w:shd w:val="clear" w:color="auto" w:fill="FFFFFF"/>
            <w:noWrap/>
            <w:tcMar>
              <w:top w:w="15" w:type="dxa"/>
              <w:left w:w="15" w:type="dxa"/>
              <w:right w:w="15" w:type="dxa"/>
            </w:tcMar>
            <w:vAlign w:val="center"/>
          </w:tcPr>
          <w:p w:rsidR="00FB06B9" w:rsidRDefault="0053602A">
            <w:pPr>
              <w:widowControl/>
              <w:adjustRightInd w:val="0"/>
              <w:snapToGrid w:val="0"/>
              <w:spacing w:line="252" w:lineRule="auto"/>
              <w:jc w:val="center"/>
              <w:textAlignment w:val="center"/>
              <w:rPr>
                <w:color w:val="000000"/>
                <w:kern w:val="0"/>
                <w:sz w:val="18"/>
                <w:szCs w:val="18"/>
              </w:rPr>
            </w:pPr>
            <w:r>
              <w:rPr>
                <w:color w:val="000000"/>
                <w:kern w:val="0"/>
                <w:sz w:val="18"/>
                <w:szCs w:val="18"/>
                <w:lang w:bidi="ar"/>
              </w:rPr>
              <w:t>7.9</w:t>
            </w:r>
          </w:p>
        </w:tc>
        <w:tc>
          <w:tcPr>
            <w:tcW w:w="0" w:type="auto"/>
            <w:vMerge/>
            <w:tcBorders>
              <w:top w:val="single" w:sz="6" w:space="0" w:color="auto"/>
              <w:bottom w:val="single" w:sz="6" w:space="0" w:color="auto"/>
            </w:tcBorders>
            <w:shd w:val="clear" w:color="auto" w:fill="FFFFFF"/>
            <w:noWrap/>
            <w:tcMar>
              <w:top w:w="15" w:type="dxa"/>
              <w:left w:w="15" w:type="dxa"/>
              <w:right w:w="15" w:type="dxa"/>
            </w:tcMar>
            <w:vAlign w:val="center"/>
          </w:tcPr>
          <w:p w:rsidR="00FB06B9" w:rsidRDefault="00FB06B9">
            <w:pPr>
              <w:widowControl/>
              <w:adjustRightInd w:val="0"/>
              <w:snapToGrid w:val="0"/>
              <w:spacing w:line="252" w:lineRule="auto"/>
              <w:jc w:val="center"/>
              <w:textAlignment w:val="center"/>
              <w:rPr>
                <w:color w:val="000000"/>
                <w:kern w:val="0"/>
                <w:sz w:val="18"/>
                <w:szCs w:val="18"/>
              </w:rPr>
            </w:pPr>
          </w:p>
        </w:tc>
        <w:tc>
          <w:tcPr>
            <w:tcW w:w="0" w:type="auto"/>
            <w:vMerge/>
            <w:tcBorders>
              <w:top w:val="single" w:sz="6" w:space="0" w:color="auto"/>
              <w:bottom w:val="single" w:sz="6" w:space="0" w:color="auto"/>
              <w:right w:val="single" w:sz="12" w:space="0" w:color="auto"/>
            </w:tcBorders>
            <w:shd w:val="clear" w:color="auto" w:fill="FFFFFF"/>
            <w:noWrap/>
            <w:tcMar>
              <w:top w:w="15" w:type="dxa"/>
              <w:left w:w="15" w:type="dxa"/>
              <w:right w:w="15" w:type="dxa"/>
            </w:tcMar>
            <w:vAlign w:val="center"/>
          </w:tcPr>
          <w:p w:rsidR="00FB06B9" w:rsidRDefault="00FB06B9">
            <w:pPr>
              <w:widowControl/>
              <w:adjustRightInd w:val="0"/>
              <w:snapToGrid w:val="0"/>
              <w:spacing w:line="252" w:lineRule="auto"/>
              <w:jc w:val="center"/>
              <w:textAlignment w:val="center"/>
              <w:rPr>
                <w:color w:val="000000"/>
                <w:kern w:val="0"/>
                <w:sz w:val="18"/>
                <w:szCs w:val="18"/>
                <w:lang w:bidi="ar"/>
              </w:rPr>
            </w:pPr>
          </w:p>
        </w:tc>
      </w:tr>
      <w:tr w:rsidR="00FB06B9">
        <w:trPr>
          <w:trHeight w:val="68"/>
          <w:jc w:val="center"/>
        </w:trPr>
        <w:tc>
          <w:tcPr>
            <w:tcW w:w="1826" w:type="dxa"/>
            <w:vMerge/>
            <w:tcBorders>
              <w:top w:val="single" w:sz="6" w:space="0" w:color="auto"/>
              <w:left w:val="single" w:sz="12" w:space="0" w:color="auto"/>
              <w:bottom w:val="single" w:sz="6" w:space="0" w:color="auto"/>
            </w:tcBorders>
            <w:shd w:val="clear" w:color="auto" w:fill="FFFFFF"/>
            <w:noWrap/>
            <w:tcMar>
              <w:top w:w="15" w:type="dxa"/>
              <w:left w:w="15" w:type="dxa"/>
              <w:right w:w="15" w:type="dxa"/>
            </w:tcMar>
            <w:vAlign w:val="center"/>
          </w:tcPr>
          <w:p w:rsidR="00FB06B9" w:rsidRDefault="00FB06B9">
            <w:pPr>
              <w:widowControl/>
              <w:adjustRightInd w:val="0"/>
              <w:snapToGrid w:val="0"/>
              <w:spacing w:line="252" w:lineRule="auto"/>
              <w:jc w:val="center"/>
              <w:rPr>
                <w:color w:val="000000"/>
                <w:kern w:val="0"/>
                <w:sz w:val="18"/>
                <w:szCs w:val="18"/>
              </w:rPr>
            </w:pPr>
          </w:p>
        </w:tc>
        <w:tc>
          <w:tcPr>
            <w:tcW w:w="1508" w:type="dxa"/>
            <w:tcBorders>
              <w:top w:val="single" w:sz="6" w:space="0" w:color="auto"/>
              <w:bottom w:val="single" w:sz="6" w:space="0" w:color="auto"/>
            </w:tcBorders>
            <w:shd w:val="clear" w:color="auto" w:fill="FFFFFF"/>
            <w:noWrap/>
            <w:tcMar>
              <w:top w:w="15" w:type="dxa"/>
              <w:left w:w="15" w:type="dxa"/>
              <w:right w:w="15" w:type="dxa"/>
            </w:tcMar>
            <w:vAlign w:val="center"/>
          </w:tcPr>
          <w:p w:rsidR="00FB06B9" w:rsidRDefault="0053602A">
            <w:pPr>
              <w:widowControl/>
              <w:adjustRightInd w:val="0"/>
              <w:snapToGrid w:val="0"/>
              <w:spacing w:line="252" w:lineRule="auto"/>
              <w:jc w:val="center"/>
              <w:textAlignment w:val="center"/>
              <w:rPr>
                <w:color w:val="000000"/>
                <w:kern w:val="0"/>
                <w:sz w:val="18"/>
                <w:szCs w:val="18"/>
              </w:rPr>
            </w:pPr>
            <w:r>
              <w:rPr>
                <w:color w:val="000000"/>
                <w:kern w:val="0"/>
                <w:sz w:val="18"/>
                <w:szCs w:val="18"/>
                <w:lang w:bidi="ar"/>
              </w:rPr>
              <w:t>6000</w:t>
            </w:r>
          </w:p>
        </w:tc>
        <w:tc>
          <w:tcPr>
            <w:tcW w:w="0" w:type="auto"/>
            <w:tcBorders>
              <w:top w:val="single" w:sz="6" w:space="0" w:color="auto"/>
              <w:bottom w:val="single" w:sz="6" w:space="0" w:color="auto"/>
            </w:tcBorders>
            <w:shd w:val="clear" w:color="auto" w:fill="FFFFFF"/>
            <w:noWrap/>
            <w:tcMar>
              <w:top w:w="15" w:type="dxa"/>
              <w:left w:w="15" w:type="dxa"/>
              <w:right w:w="15" w:type="dxa"/>
            </w:tcMar>
            <w:vAlign w:val="center"/>
          </w:tcPr>
          <w:p w:rsidR="00FB06B9" w:rsidRDefault="0053602A">
            <w:pPr>
              <w:widowControl/>
              <w:adjustRightInd w:val="0"/>
              <w:snapToGrid w:val="0"/>
              <w:spacing w:line="252" w:lineRule="auto"/>
              <w:jc w:val="center"/>
              <w:textAlignment w:val="center"/>
              <w:rPr>
                <w:color w:val="000000"/>
                <w:kern w:val="0"/>
                <w:sz w:val="18"/>
                <w:szCs w:val="18"/>
              </w:rPr>
            </w:pPr>
            <w:r>
              <w:rPr>
                <w:color w:val="000000"/>
                <w:kern w:val="0"/>
                <w:sz w:val="18"/>
                <w:szCs w:val="18"/>
                <w:lang w:bidi="ar"/>
              </w:rPr>
              <w:t>8500</w:t>
            </w:r>
          </w:p>
        </w:tc>
        <w:tc>
          <w:tcPr>
            <w:tcW w:w="0" w:type="auto"/>
            <w:tcBorders>
              <w:top w:val="single" w:sz="6" w:space="0" w:color="auto"/>
              <w:bottom w:val="single" w:sz="6" w:space="0" w:color="auto"/>
            </w:tcBorders>
            <w:shd w:val="clear" w:color="auto" w:fill="FFFFFF"/>
            <w:noWrap/>
            <w:tcMar>
              <w:top w:w="15" w:type="dxa"/>
              <w:left w:w="15" w:type="dxa"/>
              <w:right w:w="15" w:type="dxa"/>
            </w:tcMar>
            <w:vAlign w:val="center"/>
          </w:tcPr>
          <w:p w:rsidR="00FB06B9" w:rsidRDefault="0053602A">
            <w:pPr>
              <w:widowControl/>
              <w:adjustRightInd w:val="0"/>
              <w:snapToGrid w:val="0"/>
              <w:spacing w:line="252" w:lineRule="auto"/>
              <w:jc w:val="center"/>
              <w:textAlignment w:val="center"/>
              <w:rPr>
                <w:color w:val="000000"/>
                <w:kern w:val="0"/>
                <w:sz w:val="18"/>
                <w:szCs w:val="18"/>
              </w:rPr>
            </w:pPr>
            <w:r>
              <w:rPr>
                <w:color w:val="000000"/>
                <w:kern w:val="0"/>
                <w:sz w:val="18"/>
                <w:szCs w:val="18"/>
                <w:lang w:bidi="ar"/>
              </w:rPr>
              <w:t>8.5</w:t>
            </w:r>
          </w:p>
        </w:tc>
        <w:tc>
          <w:tcPr>
            <w:tcW w:w="0" w:type="auto"/>
            <w:vMerge/>
            <w:tcBorders>
              <w:top w:val="single" w:sz="6" w:space="0" w:color="auto"/>
              <w:bottom w:val="single" w:sz="6" w:space="0" w:color="auto"/>
            </w:tcBorders>
            <w:shd w:val="clear" w:color="auto" w:fill="FFFFFF"/>
            <w:noWrap/>
            <w:tcMar>
              <w:top w:w="15" w:type="dxa"/>
              <w:left w:w="15" w:type="dxa"/>
              <w:right w:w="15" w:type="dxa"/>
            </w:tcMar>
            <w:vAlign w:val="center"/>
          </w:tcPr>
          <w:p w:rsidR="00FB06B9" w:rsidRDefault="00FB06B9">
            <w:pPr>
              <w:widowControl/>
              <w:adjustRightInd w:val="0"/>
              <w:snapToGrid w:val="0"/>
              <w:spacing w:line="252" w:lineRule="auto"/>
              <w:jc w:val="center"/>
              <w:textAlignment w:val="center"/>
              <w:rPr>
                <w:color w:val="000000"/>
                <w:kern w:val="0"/>
                <w:sz w:val="18"/>
                <w:szCs w:val="18"/>
              </w:rPr>
            </w:pPr>
          </w:p>
        </w:tc>
        <w:tc>
          <w:tcPr>
            <w:tcW w:w="0" w:type="auto"/>
            <w:vMerge/>
            <w:tcBorders>
              <w:top w:val="single" w:sz="6" w:space="0" w:color="auto"/>
              <w:bottom w:val="single" w:sz="6" w:space="0" w:color="auto"/>
              <w:right w:val="single" w:sz="12" w:space="0" w:color="auto"/>
            </w:tcBorders>
            <w:shd w:val="clear" w:color="auto" w:fill="FFFFFF"/>
            <w:noWrap/>
            <w:tcMar>
              <w:top w:w="15" w:type="dxa"/>
              <w:left w:w="15" w:type="dxa"/>
              <w:right w:w="15" w:type="dxa"/>
            </w:tcMar>
            <w:vAlign w:val="center"/>
          </w:tcPr>
          <w:p w:rsidR="00FB06B9" w:rsidRDefault="00FB06B9">
            <w:pPr>
              <w:widowControl/>
              <w:adjustRightInd w:val="0"/>
              <w:snapToGrid w:val="0"/>
              <w:spacing w:line="252" w:lineRule="auto"/>
              <w:jc w:val="center"/>
              <w:textAlignment w:val="center"/>
              <w:rPr>
                <w:color w:val="000000"/>
                <w:kern w:val="0"/>
                <w:sz w:val="18"/>
                <w:szCs w:val="18"/>
                <w:lang w:bidi="ar"/>
              </w:rPr>
            </w:pPr>
          </w:p>
        </w:tc>
      </w:tr>
      <w:tr w:rsidR="00FB06B9">
        <w:trPr>
          <w:trHeight w:val="68"/>
          <w:jc w:val="center"/>
        </w:trPr>
        <w:tc>
          <w:tcPr>
            <w:tcW w:w="1826" w:type="dxa"/>
            <w:vMerge w:val="restart"/>
            <w:tcBorders>
              <w:top w:val="single" w:sz="6" w:space="0" w:color="auto"/>
              <w:left w:val="single" w:sz="12" w:space="0" w:color="auto"/>
              <w:bottom w:val="single" w:sz="6" w:space="0" w:color="auto"/>
            </w:tcBorders>
            <w:shd w:val="clear" w:color="auto" w:fill="FFFFFF"/>
            <w:noWrap/>
            <w:tcMar>
              <w:top w:w="15" w:type="dxa"/>
              <w:left w:w="15" w:type="dxa"/>
              <w:right w:w="15" w:type="dxa"/>
            </w:tcMar>
            <w:vAlign w:val="center"/>
          </w:tcPr>
          <w:p w:rsidR="00FB06B9" w:rsidRDefault="0053602A">
            <w:pPr>
              <w:widowControl/>
              <w:adjustRightInd w:val="0"/>
              <w:snapToGrid w:val="0"/>
              <w:spacing w:line="252" w:lineRule="auto"/>
              <w:jc w:val="center"/>
              <w:textAlignment w:val="center"/>
              <w:rPr>
                <w:color w:val="000000"/>
                <w:kern w:val="0"/>
                <w:sz w:val="18"/>
                <w:szCs w:val="18"/>
              </w:rPr>
            </w:pPr>
            <w:r>
              <w:rPr>
                <w:color w:val="000000"/>
                <w:kern w:val="0"/>
                <w:sz w:val="18"/>
                <w:szCs w:val="18"/>
                <w:lang w:bidi="ar"/>
              </w:rPr>
              <w:t>11000</w:t>
            </w:r>
          </w:p>
        </w:tc>
        <w:tc>
          <w:tcPr>
            <w:tcW w:w="1508" w:type="dxa"/>
            <w:tcBorders>
              <w:top w:val="single" w:sz="6" w:space="0" w:color="auto"/>
              <w:bottom w:val="single" w:sz="6" w:space="0" w:color="auto"/>
            </w:tcBorders>
            <w:shd w:val="clear" w:color="auto" w:fill="FFFFFF"/>
            <w:noWrap/>
            <w:tcMar>
              <w:top w:w="15" w:type="dxa"/>
              <w:left w:w="15" w:type="dxa"/>
              <w:right w:w="15" w:type="dxa"/>
            </w:tcMar>
            <w:vAlign w:val="center"/>
          </w:tcPr>
          <w:p w:rsidR="00FB06B9" w:rsidRDefault="0053602A">
            <w:pPr>
              <w:widowControl/>
              <w:adjustRightInd w:val="0"/>
              <w:snapToGrid w:val="0"/>
              <w:spacing w:line="252" w:lineRule="auto"/>
              <w:jc w:val="center"/>
              <w:textAlignment w:val="center"/>
              <w:rPr>
                <w:color w:val="000000"/>
                <w:kern w:val="0"/>
                <w:sz w:val="18"/>
                <w:szCs w:val="18"/>
              </w:rPr>
            </w:pPr>
            <w:r>
              <w:rPr>
                <w:color w:val="000000"/>
                <w:kern w:val="0"/>
                <w:sz w:val="18"/>
                <w:szCs w:val="18"/>
                <w:lang w:bidi="ar"/>
              </w:rPr>
              <w:t>3500</w:t>
            </w:r>
          </w:p>
        </w:tc>
        <w:tc>
          <w:tcPr>
            <w:tcW w:w="0" w:type="auto"/>
            <w:tcBorders>
              <w:top w:val="single" w:sz="6" w:space="0" w:color="auto"/>
              <w:bottom w:val="single" w:sz="6" w:space="0" w:color="auto"/>
            </w:tcBorders>
            <w:shd w:val="clear" w:color="auto" w:fill="FFFFFF"/>
            <w:noWrap/>
            <w:tcMar>
              <w:top w:w="15" w:type="dxa"/>
              <w:left w:w="15" w:type="dxa"/>
              <w:right w:w="15" w:type="dxa"/>
            </w:tcMar>
            <w:vAlign w:val="center"/>
          </w:tcPr>
          <w:p w:rsidR="00FB06B9" w:rsidRDefault="0053602A">
            <w:pPr>
              <w:widowControl/>
              <w:adjustRightInd w:val="0"/>
              <w:snapToGrid w:val="0"/>
              <w:spacing w:line="252" w:lineRule="auto"/>
              <w:jc w:val="center"/>
              <w:textAlignment w:val="center"/>
              <w:rPr>
                <w:color w:val="000000"/>
                <w:kern w:val="0"/>
                <w:sz w:val="18"/>
                <w:szCs w:val="18"/>
              </w:rPr>
            </w:pPr>
            <w:r>
              <w:rPr>
                <w:color w:val="000000"/>
                <w:kern w:val="0"/>
                <w:sz w:val="18"/>
                <w:szCs w:val="18"/>
                <w:lang w:bidi="ar"/>
              </w:rPr>
              <w:t>6000</w:t>
            </w:r>
          </w:p>
        </w:tc>
        <w:tc>
          <w:tcPr>
            <w:tcW w:w="0" w:type="auto"/>
            <w:tcBorders>
              <w:top w:val="single" w:sz="6" w:space="0" w:color="auto"/>
              <w:bottom w:val="single" w:sz="6" w:space="0" w:color="auto"/>
            </w:tcBorders>
            <w:shd w:val="clear" w:color="auto" w:fill="FFFFFF"/>
            <w:noWrap/>
            <w:tcMar>
              <w:top w:w="15" w:type="dxa"/>
              <w:left w:w="15" w:type="dxa"/>
              <w:right w:w="15" w:type="dxa"/>
            </w:tcMar>
            <w:vAlign w:val="center"/>
          </w:tcPr>
          <w:p w:rsidR="00FB06B9" w:rsidRDefault="0053602A">
            <w:pPr>
              <w:widowControl/>
              <w:adjustRightInd w:val="0"/>
              <w:snapToGrid w:val="0"/>
              <w:spacing w:line="252" w:lineRule="auto"/>
              <w:jc w:val="center"/>
              <w:textAlignment w:val="center"/>
              <w:rPr>
                <w:color w:val="000000"/>
                <w:kern w:val="0"/>
                <w:sz w:val="18"/>
                <w:szCs w:val="18"/>
              </w:rPr>
            </w:pPr>
            <w:r>
              <w:rPr>
                <w:color w:val="000000"/>
                <w:kern w:val="0"/>
                <w:sz w:val="18"/>
                <w:szCs w:val="18"/>
                <w:lang w:bidi="ar"/>
              </w:rPr>
              <w:t>5.0</w:t>
            </w:r>
          </w:p>
        </w:tc>
        <w:tc>
          <w:tcPr>
            <w:tcW w:w="0" w:type="auto"/>
            <w:vMerge w:val="restart"/>
            <w:tcBorders>
              <w:top w:val="single" w:sz="6" w:space="0" w:color="auto"/>
              <w:bottom w:val="single" w:sz="6" w:space="0" w:color="auto"/>
            </w:tcBorders>
            <w:shd w:val="clear" w:color="auto" w:fill="FFFFFF"/>
            <w:noWrap/>
            <w:tcMar>
              <w:top w:w="15" w:type="dxa"/>
              <w:left w:w="15" w:type="dxa"/>
              <w:right w:w="15" w:type="dxa"/>
            </w:tcMar>
            <w:vAlign w:val="center"/>
          </w:tcPr>
          <w:p w:rsidR="00FB06B9" w:rsidRDefault="0053602A">
            <w:pPr>
              <w:widowControl/>
              <w:adjustRightInd w:val="0"/>
              <w:snapToGrid w:val="0"/>
              <w:spacing w:line="252" w:lineRule="auto"/>
              <w:jc w:val="center"/>
              <w:textAlignment w:val="center"/>
              <w:rPr>
                <w:color w:val="000000"/>
                <w:kern w:val="0"/>
                <w:sz w:val="18"/>
                <w:szCs w:val="18"/>
              </w:rPr>
            </w:pPr>
            <w:r>
              <w:rPr>
                <w:color w:val="000000"/>
                <w:kern w:val="0"/>
                <w:sz w:val="18"/>
                <w:szCs w:val="18"/>
              </w:rPr>
              <w:t>0.035</w:t>
            </w:r>
          </w:p>
        </w:tc>
        <w:tc>
          <w:tcPr>
            <w:tcW w:w="0" w:type="auto"/>
            <w:vMerge w:val="restart"/>
            <w:tcBorders>
              <w:top w:val="single" w:sz="6" w:space="0" w:color="auto"/>
              <w:bottom w:val="single" w:sz="6" w:space="0" w:color="auto"/>
              <w:right w:val="single" w:sz="12" w:space="0" w:color="auto"/>
            </w:tcBorders>
            <w:shd w:val="clear" w:color="auto" w:fill="FFFFFF"/>
            <w:noWrap/>
            <w:tcMar>
              <w:top w:w="15" w:type="dxa"/>
              <w:left w:w="15" w:type="dxa"/>
              <w:right w:w="15" w:type="dxa"/>
            </w:tcMar>
            <w:vAlign w:val="center"/>
          </w:tcPr>
          <w:p w:rsidR="00FB06B9" w:rsidRDefault="0053602A">
            <w:pPr>
              <w:widowControl/>
              <w:adjustRightInd w:val="0"/>
              <w:snapToGrid w:val="0"/>
              <w:spacing w:line="252" w:lineRule="auto"/>
              <w:jc w:val="center"/>
              <w:textAlignment w:val="center"/>
              <w:rPr>
                <w:color w:val="000000"/>
                <w:kern w:val="0"/>
                <w:sz w:val="18"/>
                <w:szCs w:val="18"/>
                <w:lang w:bidi="ar"/>
              </w:rPr>
            </w:pPr>
            <w:r>
              <w:rPr>
                <w:color w:val="000000"/>
                <w:kern w:val="0"/>
                <w:sz w:val="18"/>
                <w:szCs w:val="18"/>
                <w:lang w:bidi="ar"/>
              </w:rPr>
              <w:t>0.025</w:t>
            </w:r>
          </w:p>
        </w:tc>
      </w:tr>
      <w:tr w:rsidR="00FB06B9">
        <w:trPr>
          <w:trHeight w:val="68"/>
          <w:jc w:val="center"/>
        </w:trPr>
        <w:tc>
          <w:tcPr>
            <w:tcW w:w="1826" w:type="dxa"/>
            <w:vMerge/>
            <w:tcBorders>
              <w:top w:val="single" w:sz="6" w:space="0" w:color="auto"/>
              <w:left w:val="single" w:sz="12" w:space="0" w:color="auto"/>
              <w:bottom w:val="single" w:sz="6" w:space="0" w:color="auto"/>
            </w:tcBorders>
            <w:shd w:val="clear" w:color="auto" w:fill="FFFFFF"/>
            <w:noWrap/>
            <w:tcMar>
              <w:top w:w="15" w:type="dxa"/>
              <w:left w:w="15" w:type="dxa"/>
              <w:right w:w="15" w:type="dxa"/>
            </w:tcMar>
            <w:vAlign w:val="center"/>
          </w:tcPr>
          <w:p w:rsidR="00FB06B9" w:rsidRDefault="00FB06B9">
            <w:pPr>
              <w:widowControl/>
              <w:adjustRightInd w:val="0"/>
              <w:snapToGrid w:val="0"/>
              <w:spacing w:line="252" w:lineRule="auto"/>
              <w:jc w:val="center"/>
              <w:rPr>
                <w:color w:val="000000"/>
                <w:kern w:val="0"/>
                <w:sz w:val="18"/>
                <w:szCs w:val="18"/>
              </w:rPr>
            </w:pPr>
          </w:p>
        </w:tc>
        <w:tc>
          <w:tcPr>
            <w:tcW w:w="1508" w:type="dxa"/>
            <w:tcBorders>
              <w:top w:val="single" w:sz="6" w:space="0" w:color="auto"/>
              <w:bottom w:val="single" w:sz="6" w:space="0" w:color="auto"/>
            </w:tcBorders>
            <w:shd w:val="clear" w:color="auto" w:fill="FFFFFF"/>
            <w:noWrap/>
            <w:tcMar>
              <w:top w:w="15" w:type="dxa"/>
              <w:left w:w="15" w:type="dxa"/>
              <w:right w:w="15" w:type="dxa"/>
            </w:tcMar>
            <w:vAlign w:val="center"/>
          </w:tcPr>
          <w:p w:rsidR="00FB06B9" w:rsidRDefault="0053602A">
            <w:pPr>
              <w:widowControl/>
              <w:adjustRightInd w:val="0"/>
              <w:snapToGrid w:val="0"/>
              <w:spacing w:line="252" w:lineRule="auto"/>
              <w:jc w:val="center"/>
              <w:textAlignment w:val="center"/>
              <w:rPr>
                <w:color w:val="000000"/>
                <w:kern w:val="0"/>
                <w:sz w:val="18"/>
                <w:szCs w:val="18"/>
              </w:rPr>
            </w:pPr>
            <w:r>
              <w:rPr>
                <w:color w:val="000000"/>
                <w:kern w:val="0"/>
                <w:sz w:val="18"/>
                <w:szCs w:val="18"/>
                <w:lang w:bidi="ar"/>
              </w:rPr>
              <w:t>4000</w:t>
            </w:r>
          </w:p>
        </w:tc>
        <w:tc>
          <w:tcPr>
            <w:tcW w:w="0" w:type="auto"/>
            <w:tcBorders>
              <w:top w:val="single" w:sz="6" w:space="0" w:color="auto"/>
              <w:bottom w:val="single" w:sz="6" w:space="0" w:color="auto"/>
            </w:tcBorders>
            <w:shd w:val="clear" w:color="auto" w:fill="FFFFFF"/>
            <w:noWrap/>
            <w:tcMar>
              <w:top w:w="15" w:type="dxa"/>
              <w:left w:w="15" w:type="dxa"/>
              <w:right w:w="15" w:type="dxa"/>
            </w:tcMar>
            <w:vAlign w:val="center"/>
          </w:tcPr>
          <w:p w:rsidR="00FB06B9" w:rsidRDefault="0053602A">
            <w:pPr>
              <w:widowControl/>
              <w:adjustRightInd w:val="0"/>
              <w:snapToGrid w:val="0"/>
              <w:spacing w:line="252" w:lineRule="auto"/>
              <w:jc w:val="center"/>
              <w:textAlignment w:val="center"/>
              <w:rPr>
                <w:color w:val="000000"/>
                <w:kern w:val="0"/>
                <w:sz w:val="18"/>
                <w:szCs w:val="18"/>
              </w:rPr>
            </w:pPr>
            <w:r>
              <w:rPr>
                <w:color w:val="000000"/>
                <w:kern w:val="0"/>
                <w:sz w:val="18"/>
                <w:szCs w:val="18"/>
                <w:lang w:bidi="ar"/>
              </w:rPr>
              <w:t>6500</w:t>
            </w:r>
          </w:p>
        </w:tc>
        <w:tc>
          <w:tcPr>
            <w:tcW w:w="0" w:type="auto"/>
            <w:tcBorders>
              <w:top w:val="single" w:sz="6" w:space="0" w:color="auto"/>
              <w:bottom w:val="single" w:sz="6" w:space="0" w:color="auto"/>
            </w:tcBorders>
            <w:shd w:val="clear" w:color="auto" w:fill="FFFFFF"/>
            <w:noWrap/>
            <w:tcMar>
              <w:top w:w="15" w:type="dxa"/>
              <w:left w:w="15" w:type="dxa"/>
              <w:right w:w="15" w:type="dxa"/>
            </w:tcMar>
            <w:vAlign w:val="center"/>
          </w:tcPr>
          <w:p w:rsidR="00FB06B9" w:rsidRDefault="0053602A">
            <w:pPr>
              <w:widowControl/>
              <w:adjustRightInd w:val="0"/>
              <w:snapToGrid w:val="0"/>
              <w:spacing w:line="252" w:lineRule="auto"/>
              <w:jc w:val="center"/>
              <w:textAlignment w:val="center"/>
              <w:rPr>
                <w:color w:val="000000"/>
                <w:kern w:val="0"/>
                <w:sz w:val="18"/>
                <w:szCs w:val="18"/>
              </w:rPr>
            </w:pPr>
            <w:r>
              <w:rPr>
                <w:color w:val="000000"/>
                <w:kern w:val="0"/>
                <w:sz w:val="18"/>
                <w:szCs w:val="18"/>
                <w:lang w:bidi="ar"/>
              </w:rPr>
              <w:t>5.7</w:t>
            </w:r>
          </w:p>
        </w:tc>
        <w:tc>
          <w:tcPr>
            <w:tcW w:w="0" w:type="auto"/>
            <w:vMerge/>
            <w:tcBorders>
              <w:top w:val="single" w:sz="6" w:space="0" w:color="auto"/>
              <w:bottom w:val="single" w:sz="6" w:space="0" w:color="auto"/>
            </w:tcBorders>
            <w:shd w:val="clear" w:color="auto" w:fill="FFFFFF"/>
            <w:noWrap/>
            <w:tcMar>
              <w:top w:w="15" w:type="dxa"/>
              <w:left w:w="15" w:type="dxa"/>
              <w:right w:w="15" w:type="dxa"/>
            </w:tcMar>
            <w:vAlign w:val="center"/>
          </w:tcPr>
          <w:p w:rsidR="00FB06B9" w:rsidRDefault="00FB06B9">
            <w:pPr>
              <w:widowControl/>
              <w:adjustRightInd w:val="0"/>
              <w:snapToGrid w:val="0"/>
              <w:spacing w:line="252" w:lineRule="auto"/>
              <w:jc w:val="center"/>
              <w:textAlignment w:val="center"/>
              <w:rPr>
                <w:color w:val="000000"/>
                <w:kern w:val="0"/>
                <w:sz w:val="18"/>
                <w:szCs w:val="18"/>
              </w:rPr>
            </w:pPr>
          </w:p>
        </w:tc>
        <w:tc>
          <w:tcPr>
            <w:tcW w:w="0" w:type="auto"/>
            <w:vMerge/>
            <w:tcBorders>
              <w:top w:val="single" w:sz="6" w:space="0" w:color="auto"/>
              <w:bottom w:val="single" w:sz="6" w:space="0" w:color="auto"/>
              <w:right w:val="single" w:sz="12" w:space="0" w:color="auto"/>
            </w:tcBorders>
            <w:shd w:val="clear" w:color="auto" w:fill="FFFFFF"/>
            <w:noWrap/>
            <w:tcMar>
              <w:top w:w="15" w:type="dxa"/>
              <w:left w:w="15" w:type="dxa"/>
              <w:right w:w="15" w:type="dxa"/>
            </w:tcMar>
            <w:vAlign w:val="center"/>
          </w:tcPr>
          <w:p w:rsidR="00FB06B9" w:rsidRDefault="00FB06B9">
            <w:pPr>
              <w:widowControl/>
              <w:adjustRightInd w:val="0"/>
              <w:snapToGrid w:val="0"/>
              <w:spacing w:line="252" w:lineRule="auto"/>
              <w:jc w:val="center"/>
              <w:textAlignment w:val="center"/>
              <w:rPr>
                <w:color w:val="000000"/>
                <w:kern w:val="0"/>
                <w:sz w:val="18"/>
                <w:szCs w:val="18"/>
                <w:lang w:bidi="ar"/>
              </w:rPr>
            </w:pPr>
          </w:p>
        </w:tc>
      </w:tr>
      <w:tr w:rsidR="00FB06B9">
        <w:trPr>
          <w:trHeight w:val="68"/>
          <w:jc w:val="center"/>
        </w:trPr>
        <w:tc>
          <w:tcPr>
            <w:tcW w:w="1826" w:type="dxa"/>
            <w:vMerge/>
            <w:tcBorders>
              <w:top w:val="single" w:sz="6" w:space="0" w:color="auto"/>
              <w:left w:val="single" w:sz="12" w:space="0" w:color="auto"/>
              <w:bottom w:val="single" w:sz="6" w:space="0" w:color="auto"/>
            </w:tcBorders>
            <w:shd w:val="clear" w:color="auto" w:fill="FFFFFF"/>
            <w:noWrap/>
            <w:tcMar>
              <w:top w:w="15" w:type="dxa"/>
              <w:left w:w="15" w:type="dxa"/>
              <w:right w:w="15" w:type="dxa"/>
            </w:tcMar>
            <w:vAlign w:val="center"/>
          </w:tcPr>
          <w:p w:rsidR="00FB06B9" w:rsidRDefault="00FB06B9">
            <w:pPr>
              <w:widowControl/>
              <w:adjustRightInd w:val="0"/>
              <w:snapToGrid w:val="0"/>
              <w:spacing w:line="252" w:lineRule="auto"/>
              <w:jc w:val="center"/>
              <w:rPr>
                <w:color w:val="000000"/>
                <w:kern w:val="0"/>
                <w:sz w:val="18"/>
                <w:szCs w:val="18"/>
              </w:rPr>
            </w:pPr>
          </w:p>
        </w:tc>
        <w:tc>
          <w:tcPr>
            <w:tcW w:w="1508" w:type="dxa"/>
            <w:tcBorders>
              <w:top w:val="single" w:sz="6" w:space="0" w:color="auto"/>
              <w:bottom w:val="single" w:sz="6" w:space="0" w:color="auto"/>
            </w:tcBorders>
            <w:shd w:val="clear" w:color="auto" w:fill="FFFFFF"/>
            <w:noWrap/>
            <w:tcMar>
              <w:top w:w="15" w:type="dxa"/>
              <w:left w:w="15" w:type="dxa"/>
              <w:right w:w="15" w:type="dxa"/>
            </w:tcMar>
            <w:vAlign w:val="center"/>
          </w:tcPr>
          <w:p w:rsidR="00FB06B9" w:rsidRDefault="0053602A">
            <w:pPr>
              <w:widowControl/>
              <w:adjustRightInd w:val="0"/>
              <w:snapToGrid w:val="0"/>
              <w:spacing w:line="252" w:lineRule="auto"/>
              <w:jc w:val="center"/>
              <w:textAlignment w:val="center"/>
              <w:rPr>
                <w:color w:val="000000"/>
                <w:kern w:val="0"/>
                <w:sz w:val="18"/>
                <w:szCs w:val="18"/>
              </w:rPr>
            </w:pPr>
            <w:r>
              <w:rPr>
                <w:color w:val="000000"/>
                <w:kern w:val="0"/>
                <w:sz w:val="18"/>
                <w:szCs w:val="18"/>
                <w:lang w:bidi="ar"/>
              </w:rPr>
              <w:t>4500</w:t>
            </w:r>
          </w:p>
        </w:tc>
        <w:tc>
          <w:tcPr>
            <w:tcW w:w="0" w:type="auto"/>
            <w:tcBorders>
              <w:top w:val="single" w:sz="6" w:space="0" w:color="auto"/>
              <w:bottom w:val="single" w:sz="6" w:space="0" w:color="auto"/>
            </w:tcBorders>
            <w:shd w:val="clear" w:color="auto" w:fill="FFFFFF"/>
            <w:noWrap/>
            <w:tcMar>
              <w:top w:w="15" w:type="dxa"/>
              <w:left w:w="15" w:type="dxa"/>
              <w:right w:w="15" w:type="dxa"/>
            </w:tcMar>
            <w:vAlign w:val="center"/>
          </w:tcPr>
          <w:p w:rsidR="00FB06B9" w:rsidRDefault="0053602A">
            <w:pPr>
              <w:widowControl/>
              <w:adjustRightInd w:val="0"/>
              <w:snapToGrid w:val="0"/>
              <w:spacing w:line="252" w:lineRule="auto"/>
              <w:jc w:val="center"/>
              <w:textAlignment w:val="center"/>
              <w:rPr>
                <w:color w:val="000000"/>
                <w:kern w:val="0"/>
                <w:sz w:val="18"/>
                <w:szCs w:val="18"/>
              </w:rPr>
            </w:pPr>
            <w:r>
              <w:rPr>
                <w:color w:val="000000"/>
                <w:kern w:val="0"/>
                <w:sz w:val="18"/>
                <w:szCs w:val="18"/>
                <w:lang w:bidi="ar"/>
              </w:rPr>
              <w:t>7000</w:t>
            </w:r>
          </w:p>
        </w:tc>
        <w:tc>
          <w:tcPr>
            <w:tcW w:w="0" w:type="auto"/>
            <w:tcBorders>
              <w:top w:val="single" w:sz="6" w:space="0" w:color="auto"/>
              <w:bottom w:val="single" w:sz="6" w:space="0" w:color="auto"/>
            </w:tcBorders>
            <w:shd w:val="clear" w:color="auto" w:fill="FFFFFF"/>
            <w:noWrap/>
            <w:tcMar>
              <w:top w:w="15" w:type="dxa"/>
              <w:left w:w="15" w:type="dxa"/>
              <w:right w:w="15" w:type="dxa"/>
            </w:tcMar>
            <w:vAlign w:val="center"/>
          </w:tcPr>
          <w:p w:rsidR="00FB06B9" w:rsidRDefault="0053602A">
            <w:pPr>
              <w:widowControl/>
              <w:adjustRightInd w:val="0"/>
              <w:snapToGrid w:val="0"/>
              <w:spacing w:line="252" w:lineRule="auto"/>
              <w:jc w:val="center"/>
              <w:textAlignment w:val="center"/>
              <w:rPr>
                <w:color w:val="000000"/>
                <w:kern w:val="0"/>
                <w:sz w:val="18"/>
                <w:szCs w:val="18"/>
              </w:rPr>
            </w:pPr>
            <w:r>
              <w:rPr>
                <w:color w:val="000000"/>
                <w:kern w:val="0"/>
                <w:sz w:val="18"/>
                <w:szCs w:val="18"/>
                <w:lang w:bidi="ar"/>
              </w:rPr>
              <w:t>6.4</w:t>
            </w:r>
          </w:p>
        </w:tc>
        <w:tc>
          <w:tcPr>
            <w:tcW w:w="0" w:type="auto"/>
            <w:vMerge/>
            <w:tcBorders>
              <w:top w:val="single" w:sz="6" w:space="0" w:color="auto"/>
              <w:bottom w:val="single" w:sz="6" w:space="0" w:color="auto"/>
            </w:tcBorders>
            <w:shd w:val="clear" w:color="auto" w:fill="FFFFFF"/>
            <w:noWrap/>
            <w:tcMar>
              <w:top w:w="15" w:type="dxa"/>
              <w:left w:w="15" w:type="dxa"/>
              <w:right w:w="15" w:type="dxa"/>
            </w:tcMar>
            <w:vAlign w:val="center"/>
          </w:tcPr>
          <w:p w:rsidR="00FB06B9" w:rsidRDefault="00FB06B9">
            <w:pPr>
              <w:widowControl/>
              <w:adjustRightInd w:val="0"/>
              <w:snapToGrid w:val="0"/>
              <w:spacing w:line="252" w:lineRule="auto"/>
              <w:jc w:val="center"/>
              <w:textAlignment w:val="center"/>
              <w:rPr>
                <w:color w:val="000000"/>
                <w:kern w:val="0"/>
                <w:sz w:val="18"/>
                <w:szCs w:val="18"/>
              </w:rPr>
            </w:pPr>
          </w:p>
        </w:tc>
        <w:tc>
          <w:tcPr>
            <w:tcW w:w="0" w:type="auto"/>
            <w:vMerge/>
            <w:tcBorders>
              <w:top w:val="single" w:sz="6" w:space="0" w:color="auto"/>
              <w:bottom w:val="single" w:sz="6" w:space="0" w:color="auto"/>
              <w:right w:val="single" w:sz="12" w:space="0" w:color="auto"/>
            </w:tcBorders>
            <w:shd w:val="clear" w:color="auto" w:fill="FFFFFF"/>
            <w:noWrap/>
            <w:tcMar>
              <w:top w:w="15" w:type="dxa"/>
              <w:left w:w="15" w:type="dxa"/>
              <w:right w:w="15" w:type="dxa"/>
            </w:tcMar>
            <w:vAlign w:val="center"/>
          </w:tcPr>
          <w:p w:rsidR="00FB06B9" w:rsidRDefault="00FB06B9">
            <w:pPr>
              <w:widowControl/>
              <w:adjustRightInd w:val="0"/>
              <w:snapToGrid w:val="0"/>
              <w:spacing w:line="252" w:lineRule="auto"/>
              <w:jc w:val="center"/>
              <w:textAlignment w:val="center"/>
              <w:rPr>
                <w:color w:val="000000"/>
                <w:kern w:val="0"/>
                <w:sz w:val="18"/>
                <w:szCs w:val="18"/>
                <w:lang w:bidi="ar"/>
              </w:rPr>
            </w:pPr>
          </w:p>
        </w:tc>
      </w:tr>
      <w:tr w:rsidR="00FB06B9">
        <w:trPr>
          <w:trHeight w:val="68"/>
          <w:jc w:val="center"/>
        </w:trPr>
        <w:tc>
          <w:tcPr>
            <w:tcW w:w="1826" w:type="dxa"/>
            <w:vMerge/>
            <w:tcBorders>
              <w:top w:val="single" w:sz="6" w:space="0" w:color="auto"/>
              <w:left w:val="single" w:sz="12" w:space="0" w:color="auto"/>
              <w:bottom w:val="single" w:sz="6" w:space="0" w:color="auto"/>
            </w:tcBorders>
            <w:shd w:val="clear" w:color="auto" w:fill="FFFFFF"/>
            <w:noWrap/>
            <w:tcMar>
              <w:top w:w="15" w:type="dxa"/>
              <w:left w:w="15" w:type="dxa"/>
              <w:right w:w="15" w:type="dxa"/>
            </w:tcMar>
            <w:vAlign w:val="center"/>
          </w:tcPr>
          <w:p w:rsidR="00FB06B9" w:rsidRDefault="00FB06B9">
            <w:pPr>
              <w:widowControl/>
              <w:adjustRightInd w:val="0"/>
              <w:snapToGrid w:val="0"/>
              <w:spacing w:line="252" w:lineRule="auto"/>
              <w:jc w:val="center"/>
              <w:rPr>
                <w:color w:val="000000"/>
                <w:kern w:val="0"/>
                <w:sz w:val="18"/>
                <w:szCs w:val="18"/>
              </w:rPr>
            </w:pPr>
          </w:p>
        </w:tc>
        <w:tc>
          <w:tcPr>
            <w:tcW w:w="1508" w:type="dxa"/>
            <w:tcBorders>
              <w:top w:val="single" w:sz="6" w:space="0" w:color="auto"/>
              <w:bottom w:val="single" w:sz="6" w:space="0" w:color="auto"/>
            </w:tcBorders>
            <w:shd w:val="clear" w:color="auto" w:fill="FFFFFF"/>
            <w:noWrap/>
            <w:tcMar>
              <w:top w:w="15" w:type="dxa"/>
              <w:left w:w="15" w:type="dxa"/>
              <w:right w:w="15" w:type="dxa"/>
            </w:tcMar>
            <w:vAlign w:val="center"/>
          </w:tcPr>
          <w:p w:rsidR="00FB06B9" w:rsidRDefault="0053602A">
            <w:pPr>
              <w:widowControl/>
              <w:adjustRightInd w:val="0"/>
              <w:snapToGrid w:val="0"/>
              <w:spacing w:line="252" w:lineRule="auto"/>
              <w:jc w:val="center"/>
              <w:textAlignment w:val="center"/>
              <w:rPr>
                <w:color w:val="000000"/>
                <w:kern w:val="0"/>
                <w:sz w:val="18"/>
                <w:szCs w:val="18"/>
              </w:rPr>
            </w:pPr>
            <w:r>
              <w:rPr>
                <w:color w:val="000000"/>
                <w:kern w:val="0"/>
                <w:sz w:val="18"/>
                <w:szCs w:val="18"/>
                <w:lang w:bidi="ar"/>
              </w:rPr>
              <w:t>5000</w:t>
            </w:r>
          </w:p>
        </w:tc>
        <w:tc>
          <w:tcPr>
            <w:tcW w:w="0" w:type="auto"/>
            <w:tcBorders>
              <w:top w:val="single" w:sz="6" w:space="0" w:color="auto"/>
              <w:bottom w:val="single" w:sz="6" w:space="0" w:color="auto"/>
            </w:tcBorders>
            <w:shd w:val="clear" w:color="auto" w:fill="FFFFFF"/>
            <w:noWrap/>
            <w:tcMar>
              <w:top w:w="15" w:type="dxa"/>
              <w:left w:w="15" w:type="dxa"/>
              <w:right w:w="15" w:type="dxa"/>
            </w:tcMar>
            <w:vAlign w:val="center"/>
          </w:tcPr>
          <w:p w:rsidR="00FB06B9" w:rsidRDefault="0053602A">
            <w:pPr>
              <w:widowControl/>
              <w:adjustRightInd w:val="0"/>
              <w:snapToGrid w:val="0"/>
              <w:spacing w:line="252" w:lineRule="auto"/>
              <w:jc w:val="center"/>
              <w:textAlignment w:val="center"/>
              <w:rPr>
                <w:color w:val="000000"/>
                <w:kern w:val="0"/>
                <w:sz w:val="18"/>
                <w:szCs w:val="18"/>
              </w:rPr>
            </w:pPr>
            <w:r>
              <w:rPr>
                <w:color w:val="000000"/>
                <w:kern w:val="0"/>
                <w:sz w:val="18"/>
                <w:szCs w:val="18"/>
                <w:lang w:bidi="ar"/>
              </w:rPr>
              <w:t>7500</w:t>
            </w:r>
          </w:p>
        </w:tc>
        <w:tc>
          <w:tcPr>
            <w:tcW w:w="0" w:type="auto"/>
            <w:tcBorders>
              <w:top w:val="single" w:sz="6" w:space="0" w:color="auto"/>
              <w:bottom w:val="single" w:sz="6" w:space="0" w:color="auto"/>
            </w:tcBorders>
            <w:shd w:val="clear" w:color="auto" w:fill="FFFFFF"/>
            <w:noWrap/>
            <w:tcMar>
              <w:top w:w="15" w:type="dxa"/>
              <w:left w:w="15" w:type="dxa"/>
              <w:right w:w="15" w:type="dxa"/>
            </w:tcMar>
            <w:vAlign w:val="center"/>
          </w:tcPr>
          <w:p w:rsidR="00FB06B9" w:rsidRDefault="0053602A">
            <w:pPr>
              <w:widowControl/>
              <w:adjustRightInd w:val="0"/>
              <w:snapToGrid w:val="0"/>
              <w:spacing w:line="252" w:lineRule="auto"/>
              <w:jc w:val="center"/>
              <w:textAlignment w:val="center"/>
              <w:rPr>
                <w:color w:val="000000"/>
                <w:kern w:val="0"/>
                <w:sz w:val="18"/>
                <w:szCs w:val="18"/>
              </w:rPr>
            </w:pPr>
            <w:r>
              <w:rPr>
                <w:color w:val="000000"/>
                <w:kern w:val="0"/>
                <w:sz w:val="18"/>
                <w:szCs w:val="18"/>
                <w:lang w:bidi="ar"/>
              </w:rPr>
              <w:t>7.1</w:t>
            </w:r>
          </w:p>
        </w:tc>
        <w:tc>
          <w:tcPr>
            <w:tcW w:w="0" w:type="auto"/>
            <w:vMerge/>
            <w:tcBorders>
              <w:top w:val="single" w:sz="6" w:space="0" w:color="auto"/>
              <w:bottom w:val="single" w:sz="6" w:space="0" w:color="auto"/>
            </w:tcBorders>
            <w:shd w:val="clear" w:color="auto" w:fill="FFFFFF"/>
            <w:noWrap/>
            <w:tcMar>
              <w:top w:w="15" w:type="dxa"/>
              <w:left w:w="15" w:type="dxa"/>
              <w:right w:w="15" w:type="dxa"/>
            </w:tcMar>
            <w:vAlign w:val="center"/>
          </w:tcPr>
          <w:p w:rsidR="00FB06B9" w:rsidRDefault="00FB06B9">
            <w:pPr>
              <w:widowControl/>
              <w:adjustRightInd w:val="0"/>
              <w:snapToGrid w:val="0"/>
              <w:spacing w:line="252" w:lineRule="auto"/>
              <w:jc w:val="center"/>
              <w:textAlignment w:val="center"/>
              <w:rPr>
                <w:color w:val="000000"/>
                <w:kern w:val="0"/>
                <w:sz w:val="18"/>
                <w:szCs w:val="18"/>
              </w:rPr>
            </w:pPr>
          </w:p>
        </w:tc>
        <w:tc>
          <w:tcPr>
            <w:tcW w:w="0" w:type="auto"/>
            <w:vMerge/>
            <w:tcBorders>
              <w:top w:val="single" w:sz="6" w:space="0" w:color="auto"/>
              <w:bottom w:val="single" w:sz="6" w:space="0" w:color="auto"/>
              <w:right w:val="single" w:sz="12" w:space="0" w:color="auto"/>
            </w:tcBorders>
            <w:shd w:val="clear" w:color="auto" w:fill="FFFFFF"/>
            <w:noWrap/>
            <w:tcMar>
              <w:top w:w="15" w:type="dxa"/>
              <w:left w:w="15" w:type="dxa"/>
              <w:right w:w="15" w:type="dxa"/>
            </w:tcMar>
            <w:vAlign w:val="center"/>
          </w:tcPr>
          <w:p w:rsidR="00FB06B9" w:rsidRDefault="00FB06B9">
            <w:pPr>
              <w:widowControl/>
              <w:adjustRightInd w:val="0"/>
              <w:snapToGrid w:val="0"/>
              <w:spacing w:line="252" w:lineRule="auto"/>
              <w:jc w:val="center"/>
              <w:textAlignment w:val="center"/>
              <w:rPr>
                <w:color w:val="000000"/>
                <w:kern w:val="0"/>
                <w:sz w:val="18"/>
                <w:szCs w:val="18"/>
                <w:lang w:bidi="ar"/>
              </w:rPr>
            </w:pPr>
          </w:p>
        </w:tc>
      </w:tr>
      <w:tr w:rsidR="00FB06B9">
        <w:trPr>
          <w:trHeight w:val="68"/>
          <w:jc w:val="center"/>
        </w:trPr>
        <w:tc>
          <w:tcPr>
            <w:tcW w:w="1826" w:type="dxa"/>
            <w:vMerge/>
            <w:tcBorders>
              <w:top w:val="single" w:sz="6" w:space="0" w:color="auto"/>
              <w:left w:val="single" w:sz="12" w:space="0" w:color="auto"/>
              <w:bottom w:val="single" w:sz="6" w:space="0" w:color="auto"/>
            </w:tcBorders>
            <w:shd w:val="clear" w:color="auto" w:fill="FFFFFF"/>
            <w:noWrap/>
            <w:tcMar>
              <w:top w:w="15" w:type="dxa"/>
              <w:left w:w="15" w:type="dxa"/>
              <w:right w:w="15" w:type="dxa"/>
            </w:tcMar>
            <w:vAlign w:val="center"/>
          </w:tcPr>
          <w:p w:rsidR="00FB06B9" w:rsidRDefault="00FB06B9">
            <w:pPr>
              <w:widowControl/>
              <w:adjustRightInd w:val="0"/>
              <w:snapToGrid w:val="0"/>
              <w:spacing w:line="252" w:lineRule="auto"/>
              <w:jc w:val="center"/>
              <w:rPr>
                <w:color w:val="000000"/>
                <w:kern w:val="0"/>
                <w:sz w:val="18"/>
                <w:szCs w:val="18"/>
              </w:rPr>
            </w:pPr>
          </w:p>
        </w:tc>
        <w:tc>
          <w:tcPr>
            <w:tcW w:w="1508" w:type="dxa"/>
            <w:tcBorders>
              <w:top w:val="single" w:sz="6" w:space="0" w:color="auto"/>
              <w:bottom w:val="single" w:sz="6" w:space="0" w:color="auto"/>
            </w:tcBorders>
            <w:shd w:val="clear" w:color="auto" w:fill="FFFFFF"/>
            <w:noWrap/>
            <w:tcMar>
              <w:top w:w="15" w:type="dxa"/>
              <w:left w:w="15" w:type="dxa"/>
              <w:right w:w="15" w:type="dxa"/>
            </w:tcMar>
            <w:vAlign w:val="center"/>
          </w:tcPr>
          <w:p w:rsidR="00FB06B9" w:rsidRDefault="0053602A">
            <w:pPr>
              <w:widowControl/>
              <w:adjustRightInd w:val="0"/>
              <w:snapToGrid w:val="0"/>
              <w:spacing w:line="252" w:lineRule="auto"/>
              <w:jc w:val="center"/>
              <w:textAlignment w:val="center"/>
              <w:rPr>
                <w:color w:val="000000"/>
                <w:kern w:val="0"/>
                <w:sz w:val="18"/>
                <w:szCs w:val="18"/>
              </w:rPr>
            </w:pPr>
            <w:r>
              <w:rPr>
                <w:color w:val="000000"/>
                <w:kern w:val="0"/>
                <w:sz w:val="18"/>
                <w:szCs w:val="18"/>
                <w:lang w:bidi="ar"/>
              </w:rPr>
              <w:t>5500</w:t>
            </w:r>
          </w:p>
        </w:tc>
        <w:tc>
          <w:tcPr>
            <w:tcW w:w="0" w:type="auto"/>
            <w:tcBorders>
              <w:top w:val="single" w:sz="6" w:space="0" w:color="auto"/>
              <w:bottom w:val="single" w:sz="6" w:space="0" w:color="auto"/>
            </w:tcBorders>
            <w:shd w:val="clear" w:color="auto" w:fill="FFFFFF"/>
            <w:noWrap/>
            <w:tcMar>
              <w:top w:w="15" w:type="dxa"/>
              <w:left w:w="15" w:type="dxa"/>
              <w:right w:w="15" w:type="dxa"/>
            </w:tcMar>
            <w:vAlign w:val="center"/>
          </w:tcPr>
          <w:p w:rsidR="00FB06B9" w:rsidRDefault="0053602A">
            <w:pPr>
              <w:widowControl/>
              <w:adjustRightInd w:val="0"/>
              <w:snapToGrid w:val="0"/>
              <w:spacing w:line="252" w:lineRule="auto"/>
              <w:jc w:val="center"/>
              <w:textAlignment w:val="center"/>
              <w:rPr>
                <w:color w:val="000000"/>
                <w:kern w:val="0"/>
                <w:sz w:val="18"/>
                <w:szCs w:val="18"/>
              </w:rPr>
            </w:pPr>
            <w:r>
              <w:rPr>
                <w:color w:val="000000"/>
                <w:kern w:val="0"/>
                <w:sz w:val="18"/>
                <w:szCs w:val="18"/>
                <w:lang w:bidi="ar"/>
              </w:rPr>
              <w:t>8000</w:t>
            </w:r>
          </w:p>
        </w:tc>
        <w:tc>
          <w:tcPr>
            <w:tcW w:w="0" w:type="auto"/>
            <w:tcBorders>
              <w:top w:val="single" w:sz="6" w:space="0" w:color="auto"/>
              <w:bottom w:val="single" w:sz="6" w:space="0" w:color="auto"/>
            </w:tcBorders>
            <w:shd w:val="clear" w:color="auto" w:fill="FFFFFF"/>
            <w:noWrap/>
            <w:tcMar>
              <w:top w:w="15" w:type="dxa"/>
              <w:left w:w="15" w:type="dxa"/>
              <w:right w:w="15" w:type="dxa"/>
            </w:tcMar>
            <w:vAlign w:val="center"/>
          </w:tcPr>
          <w:p w:rsidR="00FB06B9" w:rsidRDefault="0053602A">
            <w:pPr>
              <w:widowControl/>
              <w:adjustRightInd w:val="0"/>
              <w:snapToGrid w:val="0"/>
              <w:spacing w:line="252" w:lineRule="auto"/>
              <w:jc w:val="center"/>
              <w:textAlignment w:val="center"/>
              <w:rPr>
                <w:color w:val="000000"/>
                <w:kern w:val="0"/>
                <w:sz w:val="18"/>
                <w:szCs w:val="18"/>
              </w:rPr>
            </w:pPr>
            <w:r>
              <w:rPr>
                <w:color w:val="000000"/>
                <w:kern w:val="0"/>
                <w:sz w:val="18"/>
                <w:szCs w:val="18"/>
                <w:lang w:bidi="ar"/>
              </w:rPr>
              <w:t>7.9</w:t>
            </w:r>
          </w:p>
        </w:tc>
        <w:tc>
          <w:tcPr>
            <w:tcW w:w="0" w:type="auto"/>
            <w:vMerge/>
            <w:tcBorders>
              <w:top w:val="single" w:sz="6" w:space="0" w:color="auto"/>
              <w:bottom w:val="single" w:sz="6" w:space="0" w:color="auto"/>
            </w:tcBorders>
            <w:shd w:val="clear" w:color="auto" w:fill="FFFFFF"/>
            <w:noWrap/>
            <w:tcMar>
              <w:top w:w="15" w:type="dxa"/>
              <w:left w:w="15" w:type="dxa"/>
              <w:right w:w="15" w:type="dxa"/>
            </w:tcMar>
            <w:vAlign w:val="center"/>
          </w:tcPr>
          <w:p w:rsidR="00FB06B9" w:rsidRDefault="00FB06B9">
            <w:pPr>
              <w:widowControl/>
              <w:adjustRightInd w:val="0"/>
              <w:snapToGrid w:val="0"/>
              <w:spacing w:line="252" w:lineRule="auto"/>
              <w:jc w:val="center"/>
              <w:textAlignment w:val="center"/>
              <w:rPr>
                <w:color w:val="000000"/>
                <w:kern w:val="0"/>
                <w:sz w:val="18"/>
                <w:szCs w:val="18"/>
              </w:rPr>
            </w:pPr>
          </w:p>
        </w:tc>
        <w:tc>
          <w:tcPr>
            <w:tcW w:w="0" w:type="auto"/>
            <w:vMerge/>
            <w:tcBorders>
              <w:top w:val="single" w:sz="6" w:space="0" w:color="auto"/>
              <w:bottom w:val="single" w:sz="6" w:space="0" w:color="auto"/>
              <w:right w:val="single" w:sz="12" w:space="0" w:color="auto"/>
            </w:tcBorders>
            <w:shd w:val="clear" w:color="auto" w:fill="FFFFFF"/>
            <w:noWrap/>
            <w:tcMar>
              <w:top w:w="15" w:type="dxa"/>
              <w:left w:w="15" w:type="dxa"/>
              <w:right w:w="15" w:type="dxa"/>
            </w:tcMar>
            <w:vAlign w:val="center"/>
          </w:tcPr>
          <w:p w:rsidR="00FB06B9" w:rsidRDefault="00FB06B9">
            <w:pPr>
              <w:widowControl/>
              <w:adjustRightInd w:val="0"/>
              <w:snapToGrid w:val="0"/>
              <w:spacing w:line="252" w:lineRule="auto"/>
              <w:jc w:val="center"/>
              <w:textAlignment w:val="center"/>
              <w:rPr>
                <w:color w:val="000000"/>
                <w:kern w:val="0"/>
                <w:sz w:val="18"/>
                <w:szCs w:val="18"/>
                <w:lang w:bidi="ar"/>
              </w:rPr>
            </w:pPr>
          </w:p>
        </w:tc>
      </w:tr>
      <w:tr w:rsidR="00FB06B9">
        <w:trPr>
          <w:trHeight w:val="68"/>
          <w:jc w:val="center"/>
        </w:trPr>
        <w:tc>
          <w:tcPr>
            <w:tcW w:w="1826" w:type="dxa"/>
            <w:vMerge/>
            <w:tcBorders>
              <w:top w:val="single" w:sz="6" w:space="0" w:color="auto"/>
              <w:left w:val="single" w:sz="12" w:space="0" w:color="auto"/>
              <w:bottom w:val="single" w:sz="6" w:space="0" w:color="auto"/>
            </w:tcBorders>
            <w:shd w:val="clear" w:color="auto" w:fill="FFFFFF"/>
            <w:noWrap/>
            <w:tcMar>
              <w:top w:w="15" w:type="dxa"/>
              <w:left w:w="15" w:type="dxa"/>
              <w:right w:w="15" w:type="dxa"/>
            </w:tcMar>
            <w:vAlign w:val="center"/>
          </w:tcPr>
          <w:p w:rsidR="00FB06B9" w:rsidRDefault="00FB06B9">
            <w:pPr>
              <w:widowControl/>
              <w:adjustRightInd w:val="0"/>
              <w:snapToGrid w:val="0"/>
              <w:spacing w:line="252" w:lineRule="auto"/>
              <w:jc w:val="center"/>
              <w:rPr>
                <w:color w:val="000000"/>
                <w:kern w:val="0"/>
                <w:sz w:val="18"/>
                <w:szCs w:val="18"/>
              </w:rPr>
            </w:pPr>
          </w:p>
        </w:tc>
        <w:tc>
          <w:tcPr>
            <w:tcW w:w="1508" w:type="dxa"/>
            <w:tcBorders>
              <w:top w:val="single" w:sz="6" w:space="0" w:color="auto"/>
              <w:bottom w:val="single" w:sz="6" w:space="0" w:color="auto"/>
            </w:tcBorders>
            <w:shd w:val="clear" w:color="auto" w:fill="FFFFFF"/>
            <w:noWrap/>
            <w:tcMar>
              <w:top w:w="15" w:type="dxa"/>
              <w:left w:w="15" w:type="dxa"/>
              <w:right w:w="15" w:type="dxa"/>
            </w:tcMar>
            <w:vAlign w:val="center"/>
          </w:tcPr>
          <w:p w:rsidR="00FB06B9" w:rsidRDefault="0053602A">
            <w:pPr>
              <w:widowControl/>
              <w:adjustRightInd w:val="0"/>
              <w:snapToGrid w:val="0"/>
              <w:spacing w:line="252" w:lineRule="auto"/>
              <w:jc w:val="center"/>
              <w:textAlignment w:val="center"/>
              <w:rPr>
                <w:color w:val="000000"/>
                <w:kern w:val="0"/>
                <w:sz w:val="18"/>
                <w:szCs w:val="18"/>
              </w:rPr>
            </w:pPr>
            <w:r>
              <w:rPr>
                <w:color w:val="000000"/>
                <w:kern w:val="0"/>
                <w:sz w:val="18"/>
                <w:szCs w:val="18"/>
                <w:lang w:bidi="ar"/>
              </w:rPr>
              <w:t>6000</w:t>
            </w:r>
          </w:p>
        </w:tc>
        <w:tc>
          <w:tcPr>
            <w:tcW w:w="0" w:type="auto"/>
            <w:tcBorders>
              <w:top w:val="single" w:sz="6" w:space="0" w:color="auto"/>
              <w:bottom w:val="single" w:sz="6" w:space="0" w:color="auto"/>
            </w:tcBorders>
            <w:shd w:val="clear" w:color="auto" w:fill="FFFFFF"/>
            <w:noWrap/>
            <w:tcMar>
              <w:top w:w="15" w:type="dxa"/>
              <w:left w:w="15" w:type="dxa"/>
              <w:right w:w="15" w:type="dxa"/>
            </w:tcMar>
            <w:vAlign w:val="center"/>
          </w:tcPr>
          <w:p w:rsidR="00FB06B9" w:rsidRDefault="0053602A">
            <w:pPr>
              <w:widowControl/>
              <w:adjustRightInd w:val="0"/>
              <w:snapToGrid w:val="0"/>
              <w:spacing w:line="252" w:lineRule="auto"/>
              <w:jc w:val="center"/>
              <w:textAlignment w:val="center"/>
              <w:rPr>
                <w:color w:val="000000"/>
                <w:kern w:val="0"/>
                <w:sz w:val="18"/>
                <w:szCs w:val="18"/>
              </w:rPr>
            </w:pPr>
            <w:r>
              <w:rPr>
                <w:color w:val="000000"/>
                <w:kern w:val="0"/>
                <w:sz w:val="18"/>
                <w:szCs w:val="18"/>
                <w:lang w:bidi="ar"/>
              </w:rPr>
              <w:t>8500</w:t>
            </w:r>
          </w:p>
        </w:tc>
        <w:tc>
          <w:tcPr>
            <w:tcW w:w="0" w:type="auto"/>
            <w:tcBorders>
              <w:top w:val="single" w:sz="6" w:space="0" w:color="auto"/>
              <w:bottom w:val="single" w:sz="6" w:space="0" w:color="auto"/>
            </w:tcBorders>
            <w:shd w:val="clear" w:color="auto" w:fill="FFFFFF"/>
            <w:noWrap/>
            <w:tcMar>
              <w:top w:w="15" w:type="dxa"/>
              <w:left w:w="15" w:type="dxa"/>
              <w:right w:w="15" w:type="dxa"/>
            </w:tcMar>
            <w:vAlign w:val="center"/>
          </w:tcPr>
          <w:p w:rsidR="00FB06B9" w:rsidRDefault="0053602A">
            <w:pPr>
              <w:widowControl/>
              <w:adjustRightInd w:val="0"/>
              <w:snapToGrid w:val="0"/>
              <w:spacing w:line="252" w:lineRule="auto"/>
              <w:jc w:val="center"/>
              <w:textAlignment w:val="center"/>
              <w:rPr>
                <w:color w:val="000000"/>
                <w:kern w:val="0"/>
                <w:sz w:val="18"/>
                <w:szCs w:val="18"/>
              </w:rPr>
            </w:pPr>
            <w:r>
              <w:rPr>
                <w:color w:val="000000"/>
                <w:kern w:val="0"/>
                <w:sz w:val="18"/>
                <w:szCs w:val="18"/>
                <w:lang w:bidi="ar"/>
              </w:rPr>
              <w:t>8.5</w:t>
            </w:r>
          </w:p>
        </w:tc>
        <w:tc>
          <w:tcPr>
            <w:tcW w:w="0" w:type="auto"/>
            <w:vMerge/>
            <w:tcBorders>
              <w:top w:val="single" w:sz="6" w:space="0" w:color="auto"/>
              <w:bottom w:val="single" w:sz="6" w:space="0" w:color="auto"/>
            </w:tcBorders>
            <w:shd w:val="clear" w:color="auto" w:fill="FFFFFF"/>
            <w:noWrap/>
            <w:tcMar>
              <w:top w:w="15" w:type="dxa"/>
              <w:left w:w="15" w:type="dxa"/>
              <w:right w:w="15" w:type="dxa"/>
            </w:tcMar>
            <w:vAlign w:val="center"/>
          </w:tcPr>
          <w:p w:rsidR="00FB06B9" w:rsidRDefault="00FB06B9">
            <w:pPr>
              <w:widowControl/>
              <w:adjustRightInd w:val="0"/>
              <w:snapToGrid w:val="0"/>
              <w:spacing w:line="252" w:lineRule="auto"/>
              <w:jc w:val="center"/>
              <w:textAlignment w:val="center"/>
              <w:rPr>
                <w:color w:val="000000"/>
                <w:kern w:val="0"/>
                <w:sz w:val="18"/>
                <w:szCs w:val="18"/>
              </w:rPr>
            </w:pPr>
          </w:p>
        </w:tc>
        <w:tc>
          <w:tcPr>
            <w:tcW w:w="0" w:type="auto"/>
            <w:vMerge/>
            <w:tcBorders>
              <w:top w:val="single" w:sz="6" w:space="0" w:color="auto"/>
              <w:bottom w:val="single" w:sz="6" w:space="0" w:color="auto"/>
              <w:right w:val="single" w:sz="12" w:space="0" w:color="auto"/>
            </w:tcBorders>
            <w:shd w:val="clear" w:color="auto" w:fill="FFFFFF"/>
            <w:noWrap/>
            <w:tcMar>
              <w:top w:w="15" w:type="dxa"/>
              <w:left w:w="15" w:type="dxa"/>
              <w:right w:w="15" w:type="dxa"/>
            </w:tcMar>
            <w:vAlign w:val="center"/>
          </w:tcPr>
          <w:p w:rsidR="00FB06B9" w:rsidRDefault="00FB06B9">
            <w:pPr>
              <w:widowControl/>
              <w:adjustRightInd w:val="0"/>
              <w:snapToGrid w:val="0"/>
              <w:spacing w:line="252" w:lineRule="auto"/>
              <w:jc w:val="center"/>
              <w:textAlignment w:val="center"/>
              <w:rPr>
                <w:color w:val="000000"/>
                <w:kern w:val="0"/>
                <w:sz w:val="18"/>
                <w:szCs w:val="18"/>
                <w:lang w:bidi="ar"/>
              </w:rPr>
            </w:pPr>
          </w:p>
        </w:tc>
      </w:tr>
      <w:tr w:rsidR="00FB06B9">
        <w:trPr>
          <w:trHeight w:val="68"/>
          <w:jc w:val="center"/>
        </w:trPr>
        <w:tc>
          <w:tcPr>
            <w:tcW w:w="1826" w:type="dxa"/>
            <w:vMerge w:val="restart"/>
            <w:tcBorders>
              <w:top w:val="single" w:sz="6" w:space="0" w:color="auto"/>
              <w:left w:val="single" w:sz="12" w:space="0" w:color="auto"/>
              <w:bottom w:val="single" w:sz="6" w:space="0" w:color="auto"/>
            </w:tcBorders>
            <w:shd w:val="clear" w:color="auto" w:fill="FFFFFF"/>
            <w:noWrap/>
            <w:tcMar>
              <w:top w:w="15" w:type="dxa"/>
              <w:left w:w="15" w:type="dxa"/>
              <w:right w:w="15" w:type="dxa"/>
            </w:tcMar>
            <w:vAlign w:val="center"/>
          </w:tcPr>
          <w:p w:rsidR="00FB06B9" w:rsidRDefault="0053602A">
            <w:pPr>
              <w:widowControl/>
              <w:adjustRightInd w:val="0"/>
              <w:snapToGrid w:val="0"/>
              <w:spacing w:line="252" w:lineRule="auto"/>
              <w:jc w:val="center"/>
              <w:textAlignment w:val="center"/>
              <w:rPr>
                <w:color w:val="000000"/>
                <w:kern w:val="0"/>
                <w:sz w:val="18"/>
                <w:szCs w:val="18"/>
              </w:rPr>
            </w:pPr>
            <w:r>
              <w:rPr>
                <w:color w:val="000000"/>
                <w:kern w:val="0"/>
                <w:sz w:val="18"/>
                <w:szCs w:val="18"/>
                <w:lang w:bidi="ar"/>
              </w:rPr>
              <w:t>14000</w:t>
            </w:r>
          </w:p>
        </w:tc>
        <w:tc>
          <w:tcPr>
            <w:tcW w:w="1508" w:type="dxa"/>
            <w:tcBorders>
              <w:top w:val="single" w:sz="6" w:space="0" w:color="auto"/>
              <w:bottom w:val="single" w:sz="6" w:space="0" w:color="auto"/>
            </w:tcBorders>
            <w:shd w:val="clear" w:color="auto" w:fill="FFFFFF"/>
            <w:noWrap/>
            <w:tcMar>
              <w:top w:w="15" w:type="dxa"/>
              <w:left w:w="15" w:type="dxa"/>
              <w:right w:w="15" w:type="dxa"/>
            </w:tcMar>
            <w:vAlign w:val="center"/>
          </w:tcPr>
          <w:p w:rsidR="00FB06B9" w:rsidRDefault="0053602A">
            <w:pPr>
              <w:widowControl/>
              <w:adjustRightInd w:val="0"/>
              <w:snapToGrid w:val="0"/>
              <w:spacing w:line="252" w:lineRule="auto"/>
              <w:jc w:val="center"/>
              <w:textAlignment w:val="center"/>
              <w:rPr>
                <w:color w:val="000000"/>
                <w:kern w:val="0"/>
                <w:sz w:val="18"/>
                <w:szCs w:val="18"/>
              </w:rPr>
            </w:pPr>
            <w:r>
              <w:rPr>
                <w:color w:val="000000"/>
                <w:kern w:val="0"/>
                <w:sz w:val="18"/>
                <w:szCs w:val="18"/>
                <w:lang w:bidi="ar"/>
              </w:rPr>
              <w:t>3500</w:t>
            </w:r>
          </w:p>
        </w:tc>
        <w:tc>
          <w:tcPr>
            <w:tcW w:w="0" w:type="auto"/>
            <w:tcBorders>
              <w:top w:val="single" w:sz="6" w:space="0" w:color="auto"/>
              <w:bottom w:val="single" w:sz="6" w:space="0" w:color="auto"/>
            </w:tcBorders>
            <w:shd w:val="clear" w:color="auto" w:fill="FFFFFF"/>
            <w:noWrap/>
            <w:tcMar>
              <w:top w:w="15" w:type="dxa"/>
              <w:left w:w="15" w:type="dxa"/>
              <w:right w:w="15" w:type="dxa"/>
            </w:tcMar>
            <w:vAlign w:val="center"/>
          </w:tcPr>
          <w:p w:rsidR="00FB06B9" w:rsidRDefault="0053602A">
            <w:pPr>
              <w:widowControl/>
              <w:adjustRightInd w:val="0"/>
              <w:snapToGrid w:val="0"/>
              <w:spacing w:line="252" w:lineRule="auto"/>
              <w:jc w:val="center"/>
              <w:textAlignment w:val="center"/>
              <w:rPr>
                <w:color w:val="000000"/>
                <w:kern w:val="0"/>
                <w:sz w:val="18"/>
                <w:szCs w:val="18"/>
              </w:rPr>
            </w:pPr>
            <w:r>
              <w:rPr>
                <w:color w:val="000000"/>
                <w:kern w:val="0"/>
                <w:sz w:val="18"/>
                <w:szCs w:val="18"/>
                <w:lang w:bidi="ar"/>
              </w:rPr>
              <w:t>6000</w:t>
            </w:r>
          </w:p>
        </w:tc>
        <w:tc>
          <w:tcPr>
            <w:tcW w:w="0" w:type="auto"/>
            <w:tcBorders>
              <w:top w:val="single" w:sz="6" w:space="0" w:color="auto"/>
              <w:bottom w:val="single" w:sz="6" w:space="0" w:color="auto"/>
            </w:tcBorders>
            <w:shd w:val="clear" w:color="auto" w:fill="FFFFFF"/>
            <w:noWrap/>
            <w:tcMar>
              <w:top w:w="15" w:type="dxa"/>
              <w:left w:w="15" w:type="dxa"/>
              <w:right w:w="15" w:type="dxa"/>
            </w:tcMar>
            <w:vAlign w:val="center"/>
          </w:tcPr>
          <w:p w:rsidR="00FB06B9" w:rsidRDefault="0053602A">
            <w:pPr>
              <w:widowControl/>
              <w:adjustRightInd w:val="0"/>
              <w:snapToGrid w:val="0"/>
              <w:spacing w:line="252" w:lineRule="auto"/>
              <w:jc w:val="center"/>
              <w:textAlignment w:val="center"/>
              <w:rPr>
                <w:color w:val="000000"/>
                <w:kern w:val="0"/>
                <w:sz w:val="18"/>
                <w:szCs w:val="18"/>
              </w:rPr>
            </w:pPr>
            <w:r>
              <w:rPr>
                <w:color w:val="000000"/>
                <w:kern w:val="0"/>
                <w:sz w:val="18"/>
                <w:szCs w:val="18"/>
                <w:lang w:bidi="ar"/>
              </w:rPr>
              <w:t>5.0</w:t>
            </w:r>
          </w:p>
        </w:tc>
        <w:tc>
          <w:tcPr>
            <w:tcW w:w="0" w:type="auto"/>
            <w:vMerge w:val="restart"/>
            <w:tcBorders>
              <w:top w:val="single" w:sz="6" w:space="0" w:color="auto"/>
              <w:bottom w:val="single" w:sz="6" w:space="0" w:color="auto"/>
            </w:tcBorders>
            <w:shd w:val="clear" w:color="auto" w:fill="FFFFFF"/>
            <w:noWrap/>
            <w:tcMar>
              <w:top w:w="15" w:type="dxa"/>
              <w:left w:w="15" w:type="dxa"/>
              <w:right w:w="15" w:type="dxa"/>
            </w:tcMar>
            <w:vAlign w:val="center"/>
          </w:tcPr>
          <w:p w:rsidR="00FB06B9" w:rsidRDefault="0053602A">
            <w:pPr>
              <w:widowControl/>
              <w:adjustRightInd w:val="0"/>
              <w:snapToGrid w:val="0"/>
              <w:spacing w:line="252" w:lineRule="auto"/>
              <w:jc w:val="center"/>
              <w:textAlignment w:val="center"/>
              <w:rPr>
                <w:color w:val="000000"/>
                <w:kern w:val="0"/>
                <w:sz w:val="18"/>
                <w:szCs w:val="18"/>
              </w:rPr>
            </w:pPr>
            <w:r>
              <w:rPr>
                <w:color w:val="000000"/>
                <w:kern w:val="0"/>
                <w:sz w:val="18"/>
                <w:szCs w:val="18"/>
              </w:rPr>
              <w:t>0.035</w:t>
            </w:r>
          </w:p>
        </w:tc>
        <w:tc>
          <w:tcPr>
            <w:tcW w:w="0" w:type="auto"/>
            <w:vMerge w:val="restart"/>
            <w:tcBorders>
              <w:top w:val="single" w:sz="6" w:space="0" w:color="auto"/>
              <w:bottom w:val="single" w:sz="6" w:space="0" w:color="auto"/>
              <w:right w:val="single" w:sz="12" w:space="0" w:color="auto"/>
            </w:tcBorders>
            <w:shd w:val="clear" w:color="auto" w:fill="FFFFFF"/>
            <w:noWrap/>
            <w:tcMar>
              <w:top w:w="15" w:type="dxa"/>
              <w:left w:w="15" w:type="dxa"/>
              <w:right w:w="15" w:type="dxa"/>
            </w:tcMar>
            <w:vAlign w:val="center"/>
          </w:tcPr>
          <w:p w:rsidR="00FB06B9" w:rsidRDefault="0053602A">
            <w:pPr>
              <w:widowControl/>
              <w:adjustRightInd w:val="0"/>
              <w:snapToGrid w:val="0"/>
              <w:spacing w:line="252" w:lineRule="auto"/>
              <w:jc w:val="center"/>
              <w:textAlignment w:val="center"/>
              <w:rPr>
                <w:color w:val="000000"/>
                <w:kern w:val="0"/>
                <w:sz w:val="18"/>
                <w:szCs w:val="18"/>
                <w:lang w:bidi="ar"/>
              </w:rPr>
            </w:pPr>
            <w:r>
              <w:rPr>
                <w:color w:val="000000"/>
                <w:kern w:val="0"/>
                <w:sz w:val="18"/>
                <w:szCs w:val="18"/>
                <w:lang w:bidi="ar"/>
              </w:rPr>
              <w:t>0.025</w:t>
            </w:r>
          </w:p>
        </w:tc>
      </w:tr>
      <w:tr w:rsidR="00FB06B9">
        <w:trPr>
          <w:trHeight w:val="68"/>
          <w:jc w:val="center"/>
        </w:trPr>
        <w:tc>
          <w:tcPr>
            <w:tcW w:w="1826" w:type="dxa"/>
            <w:vMerge/>
            <w:tcBorders>
              <w:top w:val="single" w:sz="6" w:space="0" w:color="auto"/>
              <w:left w:val="single" w:sz="12" w:space="0" w:color="auto"/>
              <w:bottom w:val="single" w:sz="6" w:space="0" w:color="auto"/>
            </w:tcBorders>
            <w:shd w:val="clear" w:color="auto" w:fill="FFFFFF"/>
            <w:noWrap/>
            <w:tcMar>
              <w:top w:w="15" w:type="dxa"/>
              <w:left w:w="15" w:type="dxa"/>
              <w:right w:w="15" w:type="dxa"/>
            </w:tcMar>
            <w:vAlign w:val="center"/>
          </w:tcPr>
          <w:p w:rsidR="00FB06B9" w:rsidRDefault="00FB06B9">
            <w:pPr>
              <w:widowControl/>
              <w:adjustRightInd w:val="0"/>
              <w:snapToGrid w:val="0"/>
              <w:spacing w:line="252" w:lineRule="auto"/>
              <w:jc w:val="center"/>
              <w:rPr>
                <w:color w:val="000000"/>
                <w:kern w:val="0"/>
                <w:sz w:val="18"/>
                <w:szCs w:val="18"/>
              </w:rPr>
            </w:pPr>
          </w:p>
        </w:tc>
        <w:tc>
          <w:tcPr>
            <w:tcW w:w="1508" w:type="dxa"/>
            <w:tcBorders>
              <w:top w:val="single" w:sz="6" w:space="0" w:color="auto"/>
              <w:bottom w:val="single" w:sz="6" w:space="0" w:color="auto"/>
            </w:tcBorders>
            <w:shd w:val="clear" w:color="auto" w:fill="FFFFFF"/>
            <w:noWrap/>
            <w:tcMar>
              <w:top w:w="15" w:type="dxa"/>
              <w:left w:w="15" w:type="dxa"/>
              <w:right w:w="15" w:type="dxa"/>
            </w:tcMar>
            <w:vAlign w:val="center"/>
          </w:tcPr>
          <w:p w:rsidR="00FB06B9" w:rsidRDefault="0053602A">
            <w:pPr>
              <w:widowControl/>
              <w:adjustRightInd w:val="0"/>
              <w:snapToGrid w:val="0"/>
              <w:spacing w:line="252" w:lineRule="auto"/>
              <w:jc w:val="center"/>
              <w:textAlignment w:val="center"/>
              <w:rPr>
                <w:color w:val="000000"/>
                <w:kern w:val="0"/>
                <w:sz w:val="18"/>
                <w:szCs w:val="18"/>
              </w:rPr>
            </w:pPr>
            <w:r>
              <w:rPr>
                <w:color w:val="000000"/>
                <w:kern w:val="0"/>
                <w:sz w:val="18"/>
                <w:szCs w:val="18"/>
                <w:lang w:bidi="ar"/>
              </w:rPr>
              <w:t>4000</w:t>
            </w:r>
          </w:p>
        </w:tc>
        <w:tc>
          <w:tcPr>
            <w:tcW w:w="0" w:type="auto"/>
            <w:tcBorders>
              <w:top w:val="single" w:sz="6" w:space="0" w:color="auto"/>
              <w:bottom w:val="single" w:sz="6" w:space="0" w:color="auto"/>
            </w:tcBorders>
            <w:shd w:val="clear" w:color="auto" w:fill="FFFFFF"/>
            <w:noWrap/>
            <w:tcMar>
              <w:top w:w="15" w:type="dxa"/>
              <w:left w:w="15" w:type="dxa"/>
              <w:right w:w="15" w:type="dxa"/>
            </w:tcMar>
            <w:vAlign w:val="center"/>
          </w:tcPr>
          <w:p w:rsidR="00FB06B9" w:rsidRDefault="0053602A">
            <w:pPr>
              <w:widowControl/>
              <w:adjustRightInd w:val="0"/>
              <w:snapToGrid w:val="0"/>
              <w:spacing w:line="252" w:lineRule="auto"/>
              <w:jc w:val="center"/>
              <w:textAlignment w:val="center"/>
              <w:rPr>
                <w:color w:val="000000"/>
                <w:kern w:val="0"/>
                <w:sz w:val="18"/>
                <w:szCs w:val="18"/>
              </w:rPr>
            </w:pPr>
            <w:r>
              <w:rPr>
                <w:color w:val="000000"/>
                <w:kern w:val="0"/>
                <w:sz w:val="18"/>
                <w:szCs w:val="18"/>
                <w:lang w:bidi="ar"/>
              </w:rPr>
              <w:t>6500</w:t>
            </w:r>
          </w:p>
        </w:tc>
        <w:tc>
          <w:tcPr>
            <w:tcW w:w="0" w:type="auto"/>
            <w:tcBorders>
              <w:top w:val="single" w:sz="6" w:space="0" w:color="auto"/>
              <w:bottom w:val="single" w:sz="6" w:space="0" w:color="auto"/>
            </w:tcBorders>
            <w:shd w:val="clear" w:color="auto" w:fill="FFFFFF"/>
            <w:noWrap/>
            <w:tcMar>
              <w:top w:w="15" w:type="dxa"/>
              <w:left w:w="15" w:type="dxa"/>
              <w:right w:w="15" w:type="dxa"/>
            </w:tcMar>
            <w:vAlign w:val="center"/>
          </w:tcPr>
          <w:p w:rsidR="00FB06B9" w:rsidRDefault="0053602A">
            <w:pPr>
              <w:widowControl/>
              <w:adjustRightInd w:val="0"/>
              <w:snapToGrid w:val="0"/>
              <w:spacing w:line="252" w:lineRule="auto"/>
              <w:jc w:val="center"/>
              <w:textAlignment w:val="center"/>
              <w:rPr>
                <w:color w:val="000000"/>
                <w:kern w:val="0"/>
                <w:sz w:val="18"/>
                <w:szCs w:val="18"/>
              </w:rPr>
            </w:pPr>
            <w:r>
              <w:rPr>
                <w:color w:val="000000"/>
                <w:kern w:val="0"/>
                <w:sz w:val="18"/>
                <w:szCs w:val="18"/>
                <w:lang w:bidi="ar"/>
              </w:rPr>
              <w:t>5.7</w:t>
            </w:r>
          </w:p>
        </w:tc>
        <w:tc>
          <w:tcPr>
            <w:tcW w:w="0" w:type="auto"/>
            <w:vMerge/>
            <w:tcBorders>
              <w:top w:val="single" w:sz="6" w:space="0" w:color="auto"/>
              <w:bottom w:val="single" w:sz="6" w:space="0" w:color="auto"/>
            </w:tcBorders>
            <w:shd w:val="clear" w:color="auto" w:fill="FFFFFF"/>
            <w:noWrap/>
            <w:tcMar>
              <w:top w:w="15" w:type="dxa"/>
              <w:left w:w="15" w:type="dxa"/>
              <w:right w:w="15" w:type="dxa"/>
            </w:tcMar>
            <w:vAlign w:val="center"/>
          </w:tcPr>
          <w:p w:rsidR="00FB06B9" w:rsidRDefault="00FB06B9">
            <w:pPr>
              <w:widowControl/>
              <w:adjustRightInd w:val="0"/>
              <w:snapToGrid w:val="0"/>
              <w:spacing w:line="252" w:lineRule="auto"/>
              <w:jc w:val="center"/>
              <w:textAlignment w:val="center"/>
              <w:rPr>
                <w:color w:val="000000"/>
                <w:kern w:val="0"/>
                <w:sz w:val="18"/>
                <w:szCs w:val="18"/>
              </w:rPr>
            </w:pPr>
          </w:p>
        </w:tc>
        <w:tc>
          <w:tcPr>
            <w:tcW w:w="0" w:type="auto"/>
            <w:vMerge/>
            <w:tcBorders>
              <w:top w:val="single" w:sz="6" w:space="0" w:color="auto"/>
              <w:bottom w:val="single" w:sz="6" w:space="0" w:color="auto"/>
              <w:right w:val="single" w:sz="12" w:space="0" w:color="auto"/>
            </w:tcBorders>
            <w:shd w:val="clear" w:color="auto" w:fill="FFFFFF"/>
            <w:noWrap/>
            <w:tcMar>
              <w:top w:w="15" w:type="dxa"/>
              <w:left w:w="15" w:type="dxa"/>
              <w:right w:w="15" w:type="dxa"/>
            </w:tcMar>
            <w:vAlign w:val="center"/>
          </w:tcPr>
          <w:p w:rsidR="00FB06B9" w:rsidRDefault="00FB06B9">
            <w:pPr>
              <w:widowControl/>
              <w:adjustRightInd w:val="0"/>
              <w:snapToGrid w:val="0"/>
              <w:spacing w:line="252" w:lineRule="auto"/>
              <w:jc w:val="center"/>
              <w:textAlignment w:val="center"/>
              <w:rPr>
                <w:color w:val="000000"/>
                <w:kern w:val="0"/>
                <w:sz w:val="18"/>
                <w:szCs w:val="18"/>
                <w:lang w:bidi="ar"/>
              </w:rPr>
            </w:pPr>
          </w:p>
        </w:tc>
      </w:tr>
      <w:tr w:rsidR="00FB06B9">
        <w:trPr>
          <w:trHeight w:val="68"/>
          <w:jc w:val="center"/>
        </w:trPr>
        <w:tc>
          <w:tcPr>
            <w:tcW w:w="1826" w:type="dxa"/>
            <w:vMerge/>
            <w:tcBorders>
              <w:top w:val="single" w:sz="6" w:space="0" w:color="auto"/>
              <w:left w:val="single" w:sz="12" w:space="0" w:color="auto"/>
              <w:bottom w:val="single" w:sz="6" w:space="0" w:color="auto"/>
            </w:tcBorders>
            <w:shd w:val="clear" w:color="auto" w:fill="FFFFFF"/>
            <w:noWrap/>
            <w:tcMar>
              <w:top w:w="15" w:type="dxa"/>
              <w:left w:w="15" w:type="dxa"/>
              <w:right w:w="15" w:type="dxa"/>
            </w:tcMar>
            <w:vAlign w:val="center"/>
          </w:tcPr>
          <w:p w:rsidR="00FB06B9" w:rsidRDefault="00FB06B9">
            <w:pPr>
              <w:widowControl/>
              <w:adjustRightInd w:val="0"/>
              <w:snapToGrid w:val="0"/>
              <w:spacing w:line="252" w:lineRule="auto"/>
              <w:jc w:val="center"/>
              <w:rPr>
                <w:color w:val="000000"/>
                <w:kern w:val="0"/>
                <w:sz w:val="18"/>
                <w:szCs w:val="18"/>
              </w:rPr>
            </w:pPr>
          </w:p>
        </w:tc>
        <w:tc>
          <w:tcPr>
            <w:tcW w:w="1508" w:type="dxa"/>
            <w:tcBorders>
              <w:top w:val="single" w:sz="6" w:space="0" w:color="auto"/>
              <w:bottom w:val="single" w:sz="6" w:space="0" w:color="auto"/>
            </w:tcBorders>
            <w:shd w:val="clear" w:color="auto" w:fill="FFFFFF"/>
            <w:noWrap/>
            <w:tcMar>
              <w:top w:w="15" w:type="dxa"/>
              <w:left w:w="15" w:type="dxa"/>
              <w:right w:w="15" w:type="dxa"/>
            </w:tcMar>
            <w:vAlign w:val="center"/>
          </w:tcPr>
          <w:p w:rsidR="00FB06B9" w:rsidRDefault="0053602A">
            <w:pPr>
              <w:widowControl/>
              <w:adjustRightInd w:val="0"/>
              <w:snapToGrid w:val="0"/>
              <w:spacing w:line="252" w:lineRule="auto"/>
              <w:jc w:val="center"/>
              <w:textAlignment w:val="center"/>
              <w:rPr>
                <w:color w:val="000000"/>
                <w:kern w:val="0"/>
                <w:sz w:val="18"/>
                <w:szCs w:val="18"/>
              </w:rPr>
            </w:pPr>
            <w:r>
              <w:rPr>
                <w:color w:val="000000"/>
                <w:kern w:val="0"/>
                <w:sz w:val="18"/>
                <w:szCs w:val="18"/>
                <w:lang w:bidi="ar"/>
              </w:rPr>
              <w:t>4500</w:t>
            </w:r>
          </w:p>
        </w:tc>
        <w:tc>
          <w:tcPr>
            <w:tcW w:w="0" w:type="auto"/>
            <w:tcBorders>
              <w:top w:val="single" w:sz="6" w:space="0" w:color="auto"/>
              <w:bottom w:val="single" w:sz="6" w:space="0" w:color="auto"/>
            </w:tcBorders>
            <w:shd w:val="clear" w:color="auto" w:fill="FFFFFF"/>
            <w:noWrap/>
            <w:tcMar>
              <w:top w:w="15" w:type="dxa"/>
              <w:left w:w="15" w:type="dxa"/>
              <w:right w:w="15" w:type="dxa"/>
            </w:tcMar>
            <w:vAlign w:val="center"/>
          </w:tcPr>
          <w:p w:rsidR="00FB06B9" w:rsidRDefault="0053602A">
            <w:pPr>
              <w:widowControl/>
              <w:adjustRightInd w:val="0"/>
              <w:snapToGrid w:val="0"/>
              <w:spacing w:line="252" w:lineRule="auto"/>
              <w:jc w:val="center"/>
              <w:textAlignment w:val="center"/>
              <w:rPr>
                <w:color w:val="000000"/>
                <w:kern w:val="0"/>
                <w:sz w:val="18"/>
                <w:szCs w:val="18"/>
              </w:rPr>
            </w:pPr>
            <w:r>
              <w:rPr>
                <w:color w:val="000000"/>
                <w:kern w:val="0"/>
                <w:sz w:val="18"/>
                <w:szCs w:val="18"/>
                <w:lang w:bidi="ar"/>
              </w:rPr>
              <w:t>7000</w:t>
            </w:r>
          </w:p>
        </w:tc>
        <w:tc>
          <w:tcPr>
            <w:tcW w:w="0" w:type="auto"/>
            <w:tcBorders>
              <w:top w:val="single" w:sz="6" w:space="0" w:color="auto"/>
              <w:bottom w:val="single" w:sz="6" w:space="0" w:color="auto"/>
            </w:tcBorders>
            <w:shd w:val="clear" w:color="auto" w:fill="FFFFFF"/>
            <w:noWrap/>
            <w:tcMar>
              <w:top w:w="15" w:type="dxa"/>
              <w:left w:w="15" w:type="dxa"/>
              <w:right w:w="15" w:type="dxa"/>
            </w:tcMar>
            <w:vAlign w:val="center"/>
          </w:tcPr>
          <w:p w:rsidR="00FB06B9" w:rsidRDefault="0053602A">
            <w:pPr>
              <w:widowControl/>
              <w:adjustRightInd w:val="0"/>
              <w:snapToGrid w:val="0"/>
              <w:spacing w:line="252" w:lineRule="auto"/>
              <w:jc w:val="center"/>
              <w:textAlignment w:val="center"/>
              <w:rPr>
                <w:color w:val="000000"/>
                <w:kern w:val="0"/>
                <w:sz w:val="18"/>
                <w:szCs w:val="18"/>
              </w:rPr>
            </w:pPr>
            <w:r>
              <w:rPr>
                <w:color w:val="000000"/>
                <w:kern w:val="0"/>
                <w:sz w:val="18"/>
                <w:szCs w:val="18"/>
                <w:lang w:bidi="ar"/>
              </w:rPr>
              <w:t>6.4</w:t>
            </w:r>
          </w:p>
        </w:tc>
        <w:tc>
          <w:tcPr>
            <w:tcW w:w="0" w:type="auto"/>
            <w:vMerge/>
            <w:tcBorders>
              <w:top w:val="single" w:sz="6" w:space="0" w:color="auto"/>
              <w:bottom w:val="single" w:sz="6" w:space="0" w:color="auto"/>
            </w:tcBorders>
            <w:shd w:val="clear" w:color="auto" w:fill="FFFFFF"/>
            <w:noWrap/>
            <w:tcMar>
              <w:top w:w="15" w:type="dxa"/>
              <w:left w:w="15" w:type="dxa"/>
              <w:right w:w="15" w:type="dxa"/>
            </w:tcMar>
            <w:vAlign w:val="center"/>
          </w:tcPr>
          <w:p w:rsidR="00FB06B9" w:rsidRDefault="00FB06B9">
            <w:pPr>
              <w:widowControl/>
              <w:adjustRightInd w:val="0"/>
              <w:snapToGrid w:val="0"/>
              <w:spacing w:line="252" w:lineRule="auto"/>
              <w:jc w:val="center"/>
              <w:textAlignment w:val="center"/>
              <w:rPr>
                <w:color w:val="000000"/>
                <w:kern w:val="0"/>
                <w:sz w:val="18"/>
                <w:szCs w:val="18"/>
              </w:rPr>
            </w:pPr>
          </w:p>
        </w:tc>
        <w:tc>
          <w:tcPr>
            <w:tcW w:w="0" w:type="auto"/>
            <w:vMerge/>
            <w:tcBorders>
              <w:top w:val="single" w:sz="6" w:space="0" w:color="auto"/>
              <w:bottom w:val="single" w:sz="6" w:space="0" w:color="auto"/>
              <w:right w:val="single" w:sz="12" w:space="0" w:color="auto"/>
            </w:tcBorders>
            <w:shd w:val="clear" w:color="auto" w:fill="FFFFFF"/>
            <w:noWrap/>
            <w:tcMar>
              <w:top w:w="15" w:type="dxa"/>
              <w:left w:w="15" w:type="dxa"/>
              <w:right w:w="15" w:type="dxa"/>
            </w:tcMar>
            <w:vAlign w:val="center"/>
          </w:tcPr>
          <w:p w:rsidR="00FB06B9" w:rsidRDefault="00FB06B9">
            <w:pPr>
              <w:widowControl/>
              <w:adjustRightInd w:val="0"/>
              <w:snapToGrid w:val="0"/>
              <w:spacing w:line="252" w:lineRule="auto"/>
              <w:jc w:val="center"/>
              <w:textAlignment w:val="center"/>
              <w:rPr>
                <w:color w:val="000000"/>
                <w:kern w:val="0"/>
                <w:sz w:val="18"/>
                <w:szCs w:val="18"/>
                <w:lang w:bidi="ar"/>
              </w:rPr>
            </w:pPr>
          </w:p>
        </w:tc>
      </w:tr>
      <w:tr w:rsidR="00FB06B9">
        <w:trPr>
          <w:trHeight w:val="68"/>
          <w:jc w:val="center"/>
        </w:trPr>
        <w:tc>
          <w:tcPr>
            <w:tcW w:w="1826" w:type="dxa"/>
            <w:vMerge/>
            <w:tcBorders>
              <w:top w:val="single" w:sz="6" w:space="0" w:color="auto"/>
              <w:left w:val="single" w:sz="12" w:space="0" w:color="auto"/>
              <w:bottom w:val="single" w:sz="6" w:space="0" w:color="auto"/>
            </w:tcBorders>
            <w:shd w:val="clear" w:color="auto" w:fill="FFFFFF"/>
            <w:noWrap/>
            <w:tcMar>
              <w:top w:w="15" w:type="dxa"/>
              <w:left w:w="15" w:type="dxa"/>
              <w:right w:w="15" w:type="dxa"/>
            </w:tcMar>
            <w:vAlign w:val="center"/>
          </w:tcPr>
          <w:p w:rsidR="00FB06B9" w:rsidRDefault="00FB06B9">
            <w:pPr>
              <w:widowControl/>
              <w:adjustRightInd w:val="0"/>
              <w:snapToGrid w:val="0"/>
              <w:spacing w:line="252" w:lineRule="auto"/>
              <w:jc w:val="center"/>
              <w:rPr>
                <w:color w:val="000000"/>
                <w:kern w:val="0"/>
                <w:sz w:val="18"/>
                <w:szCs w:val="18"/>
              </w:rPr>
            </w:pPr>
          </w:p>
        </w:tc>
        <w:tc>
          <w:tcPr>
            <w:tcW w:w="1508" w:type="dxa"/>
            <w:tcBorders>
              <w:top w:val="single" w:sz="6" w:space="0" w:color="auto"/>
              <w:bottom w:val="single" w:sz="6" w:space="0" w:color="auto"/>
            </w:tcBorders>
            <w:shd w:val="clear" w:color="auto" w:fill="FFFFFF"/>
            <w:noWrap/>
            <w:tcMar>
              <w:top w:w="15" w:type="dxa"/>
              <w:left w:w="15" w:type="dxa"/>
              <w:right w:w="15" w:type="dxa"/>
            </w:tcMar>
            <w:vAlign w:val="center"/>
          </w:tcPr>
          <w:p w:rsidR="00FB06B9" w:rsidRDefault="0053602A">
            <w:pPr>
              <w:widowControl/>
              <w:adjustRightInd w:val="0"/>
              <w:snapToGrid w:val="0"/>
              <w:spacing w:line="252" w:lineRule="auto"/>
              <w:jc w:val="center"/>
              <w:textAlignment w:val="center"/>
              <w:rPr>
                <w:color w:val="000000"/>
                <w:kern w:val="0"/>
                <w:sz w:val="18"/>
                <w:szCs w:val="18"/>
              </w:rPr>
            </w:pPr>
            <w:r>
              <w:rPr>
                <w:color w:val="000000"/>
                <w:kern w:val="0"/>
                <w:sz w:val="18"/>
                <w:szCs w:val="18"/>
                <w:lang w:bidi="ar"/>
              </w:rPr>
              <w:t>5000</w:t>
            </w:r>
          </w:p>
        </w:tc>
        <w:tc>
          <w:tcPr>
            <w:tcW w:w="0" w:type="auto"/>
            <w:tcBorders>
              <w:top w:val="single" w:sz="6" w:space="0" w:color="auto"/>
              <w:bottom w:val="single" w:sz="6" w:space="0" w:color="auto"/>
            </w:tcBorders>
            <w:shd w:val="clear" w:color="auto" w:fill="FFFFFF"/>
            <w:noWrap/>
            <w:tcMar>
              <w:top w:w="15" w:type="dxa"/>
              <w:left w:w="15" w:type="dxa"/>
              <w:right w:w="15" w:type="dxa"/>
            </w:tcMar>
            <w:vAlign w:val="center"/>
          </w:tcPr>
          <w:p w:rsidR="00FB06B9" w:rsidRDefault="0053602A">
            <w:pPr>
              <w:widowControl/>
              <w:adjustRightInd w:val="0"/>
              <w:snapToGrid w:val="0"/>
              <w:spacing w:line="252" w:lineRule="auto"/>
              <w:jc w:val="center"/>
              <w:textAlignment w:val="center"/>
              <w:rPr>
                <w:color w:val="000000"/>
                <w:kern w:val="0"/>
                <w:sz w:val="18"/>
                <w:szCs w:val="18"/>
              </w:rPr>
            </w:pPr>
            <w:r>
              <w:rPr>
                <w:color w:val="000000"/>
                <w:kern w:val="0"/>
                <w:sz w:val="18"/>
                <w:szCs w:val="18"/>
                <w:lang w:bidi="ar"/>
              </w:rPr>
              <w:t>7500</w:t>
            </w:r>
          </w:p>
        </w:tc>
        <w:tc>
          <w:tcPr>
            <w:tcW w:w="0" w:type="auto"/>
            <w:tcBorders>
              <w:top w:val="single" w:sz="6" w:space="0" w:color="auto"/>
              <w:bottom w:val="single" w:sz="6" w:space="0" w:color="auto"/>
            </w:tcBorders>
            <w:shd w:val="clear" w:color="auto" w:fill="FFFFFF"/>
            <w:noWrap/>
            <w:tcMar>
              <w:top w:w="15" w:type="dxa"/>
              <w:left w:w="15" w:type="dxa"/>
              <w:right w:w="15" w:type="dxa"/>
            </w:tcMar>
            <w:vAlign w:val="center"/>
          </w:tcPr>
          <w:p w:rsidR="00FB06B9" w:rsidRDefault="0053602A">
            <w:pPr>
              <w:widowControl/>
              <w:adjustRightInd w:val="0"/>
              <w:snapToGrid w:val="0"/>
              <w:spacing w:line="252" w:lineRule="auto"/>
              <w:jc w:val="center"/>
              <w:textAlignment w:val="center"/>
              <w:rPr>
                <w:color w:val="000000"/>
                <w:kern w:val="0"/>
                <w:sz w:val="18"/>
                <w:szCs w:val="18"/>
              </w:rPr>
            </w:pPr>
            <w:r>
              <w:rPr>
                <w:color w:val="000000"/>
                <w:kern w:val="0"/>
                <w:sz w:val="18"/>
                <w:szCs w:val="18"/>
                <w:lang w:bidi="ar"/>
              </w:rPr>
              <w:t>7.1</w:t>
            </w:r>
          </w:p>
        </w:tc>
        <w:tc>
          <w:tcPr>
            <w:tcW w:w="0" w:type="auto"/>
            <w:vMerge/>
            <w:tcBorders>
              <w:top w:val="single" w:sz="6" w:space="0" w:color="auto"/>
              <w:bottom w:val="single" w:sz="6" w:space="0" w:color="auto"/>
            </w:tcBorders>
            <w:shd w:val="clear" w:color="auto" w:fill="FFFFFF"/>
            <w:noWrap/>
            <w:tcMar>
              <w:top w:w="15" w:type="dxa"/>
              <w:left w:w="15" w:type="dxa"/>
              <w:right w:w="15" w:type="dxa"/>
            </w:tcMar>
            <w:vAlign w:val="center"/>
          </w:tcPr>
          <w:p w:rsidR="00FB06B9" w:rsidRDefault="00FB06B9">
            <w:pPr>
              <w:widowControl/>
              <w:adjustRightInd w:val="0"/>
              <w:snapToGrid w:val="0"/>
              <w:spacing w:line="252" w:lineRule="auto"/>
              <w:jc w:val="center"/>
              <w:textAlignment w:val="center"/>
              <w:rPr>
                <w:color w:val="000000"/>
                <w:kern w:val="0"/>
                <w:sz w:val="18"/>
                <w:szCs w:val="18"/>
              </w:rPr>
            </w:pPr>
          </w:p>
        </w:tc>
        <w:tc>
          <w:tcPr>
            <w:tcW w:w="0" w:type="auto"/>
            <w:vMerge/>
            <w:tcBorders>
              <w:top w:val="single" w:sz="6" w:space="0" w:color="auto"/>
              <w:bottom w:val="single" w:sz="6" w:space="0" w:color="auto"/>
              <w:right w:val="single" w:sz="12" w:space="0" w:color="auto"/>
            </w:tcBorders>
            <w:shd w:val="clear" w:color="auto" w:fill="FFFFFF"/>
            <w:noWrap/>
            <w:tcMar>
              <w:top w:w="15" w:type="dxa"/>
              <w:left w:w="15" w:type="dxa"/>
              <w:right w:w="15" w:type="dxa"/>
            </w:tcMar>
            <w:vAlign w:val="center"/>
          </w:tcPr>
          <w:p w:rsidR="00FB06B9" w:rsidRDefault="00FB06B9">
            <w:pPr>
              <w:widowControl/>
              <w:adjustRightInd w:val="0"/>
              <w:snapToGrid w:val="0"/>
              <w:spacing w:line="252" w:lineRule="auto"/>
              <w:jc w:val="center"/>
              <w:textAlignment w:val="center"/>
              <w:rPr>
                <w:color w:val="000000"/>
                <w:kern w:val="0"/>
                <w:sz w:val="18"/>
                <w:szCs w:val="18"/>
                <w:lang w:bidi="ar"/>
              </w:rPr>
            </w:pPr>
          </w:p>
        </w:tc>
      </w:tr>
      <w:tr w:rsidR="00FB06B9">
        <w:trPr>
          <w:trHeight w:val="68"/>
          <w:jc w:val="center"/>
        </w:trPr>
        <w:tc>
          <w:tcPr>
            <w:tcW w:w="1826" w:type="dxa"/>
            <w:vMerge/>
            <w:tcBorders>
              <w:top w:val="single" w:sz="6" w:space="0" w:color="auto"/>
              <w:left w:val="single" w:sz="12" w:space="0" w:color="auto"/>
              <w:bottom w:val="single" w:sz="6" w:space="0" w:color="auto"/>
            </w:tcBorders>
            <w:shd w:val="clear" w:color="auto" w:fill="FFFFFF"/>
            <w:noWrap/>
            <w:tcMar>
              <w:top w:w="15" w:type="dxa"/>
              <w:left w:w="15" w:type="dxa"/>
              <w:right w:w="15" w:type="dxa"/>
            </w:tcMar>
            <w:vAlign w:val="center"/>
          </w:tcPr>
          <w:p w:rsidR="00FB06B9" w:rsidRDefault="00FB06B9">
            <w:pPr>
              <w:widowControl/>
              <w:adjustRightInd w:val="0"/>
              <w:snapToGrid w:val="0"/>
              <w:spacing w:line="252" w:lineRule="auto"/>
              <w:jc w:val="center"/>
              <w:rPr>
                <w:color w:val="000000"/>
                <w:kern w:val="0"/>
                <w:sz w:val="18"/>
                <w:szCs w:val="18"/>
              </w:rPr>
            </w:pPr>
          </w:p>
        </w:tc>
        <w:tc>
          <w:tcPr>
            <w:tcW w:w="1508" w:type="dxa"/>
            <w:tcBorders>
              <w:top w:val="single" w:sz="6" w:space="0" w:color="auto"/>
              <w:bottom w:val="single" w:sz="6" w:space="0" w:color="auto"/>
            </w:tcBorders>
            <w:shd w:val="clear" w:color="auto" w:fill="FFFFFF"/>
            <w:noWrap/>
            <w:tcMar>
              <w:top w:w="15" w:type="dxa"/>
              <w:left w:w="15" w:type="dxa"/>
              <w:right w:w="15" w:type="dxa"/>
            </w:tcMar>
            <w:vAlign w:val="center"/>
          </w:tcPr>
          <w:p w:rsidR="00FB06B9" w:rsidRDefault="0053602A">
            <w:pPr>
              <w:widowControl/>
              <w:adjustRightInd w:val="0"/>
              <w:snapToGrid w:val="0"/>
              <w:spacing w:line="252" w:lineRule="auto"/>
              <w:jc w:val="center"/>
              <w:textAlignment w:val="center"/>
              <w:rPr>
                <w:color w:val="000000"/>
                <w:kern w:val="0"/>
                <w:sz w:val="18"/>
                <w:szCs w:val="18"/>
              </w:rPr>
            </w:pPr>
            <w:r>
              <w:rPr>
                <w:color w:val="000000"/>
                <w:kern w:val="0"/>
                <w:sz w:val="18"/>
                <w:szCs w:val="18"/>
                <w:lang w:bidi="ar"/>
              </w:rPr>
              <w:t>5500</w:t>
            </w:r>
          </w:p>
        </w:tc>
        <w:tc>
          <w:tcPr>
            <w:tcW w:w="0" w:type="auto"/>
            <w:tcBorders>
              <w:top w:val="single" w:sz="6" w:space="0" w:color="auto"/>
              <w:bottom w:val="single" w:sz="6" w:space="0" w:color="auto"/>
            </w:tcBorders>
            <w:shd w:val="clear" w:color="auto" w:fill="FFFFFF"/>
            <w:noWrap/>
            <w:tcMar>
              <w:top w:w="15" w:type="dxa"/>
              <w:left w:w="15" w:type="dxa"/>
              <w:right w:w="15" w:type="dxa"/>
            </w:tcMar>
            <w:vAlign w:val="center"/>
          </w:tcPr>
          <w:p w:rsidR="00FB06B9" w:rsidRDefault="0053602A">
            <w:pPr>
              <w:widowControl/>
              <w:adjustRightInd w:val="0"/>
              <w:snapToGrid w:val="0"/>
              <w:spacing w:line="252" w:lineRule="auto"/>
              <w:jc w:val="center"/>
              <w:textAlignment w:val="center"/>
              <w:rPr>
                <w:color w:val="000000"/>
                <w:kern w:val="0"/>
                <w:sz w:val="18"/>
                <w:szCs w:val="18"/>
              </w:rPr>
            </w:pPr>
            <w:r>
              <w:rPr>
                <w:color w:val="000000"/>
                <w:kern w:val="0"/>
                <w:sz w:val="18"/>
                <w:szCs w:val="18"/>
                <w:lang w:bidi="ar"/>
              </w:rPr>
              <w:t>8000</w:t>
            </w:r>
          </w:p>
        </w:tc>
        <w:tc>
          <w:tcPr>
            <w:tcW w:w="0" w:type="auto"/>
            <w:tcBorders>
              <w:top w:val="single" w:sz="6" w:space="0" w:color="auto"/>
              <w:bottom w:val="single" w:sz="6" w:space="0" w:color="auto"/>
            </w:tcBorders>
            <w:shd w:val="clear" w:color="auto" w:fill="FFFFFF"/>
            <w:noWrap/>
            <w:tcMar>
              <w:top w:w="15" w:type="dxa"/>
              <w:left w:w="15" w:type="dxa"/>
              <w:right w:w="15" w:type="dxa"/>
            </w:tcMar>
            <w:vAlign w:val="center"/>
          </w:tcPr>
          <w:p w:rsidR="00FB06B9" w:rsidRDefault="0053602A">
            <w:pPr>
              <w:widowControl/>
              <w:adjustRightInd w:val="0"/>
              <w:snapToGrid w:val="0"/>
              <w:spacing w:line="252" w:lineRule="auto"/>
              <w:jc w:val="center"/>
              <w:textAlignment w:val="center"/>
              <w:rPr>
                <w:color w:val="000000"/>
                <w:kern w:val="0"/>
                <w:sz w:val="18"/>
                <w:szCs w:val="18"/>
              </w:rPr>
            </w:pPr>
            <w:r>
              <w:rPr>
                <w:color w:val="000000"/>
                <w:kern w:val="0"/>
                <w:sz w:val="18"/>
                <w:szCs w:val="18"/>
                <w:lang w:bidi="ar"/>
              </w:rPr>
              <w:t>7.9</w:t>
            </w:r>
          </w:p>
        </w:tc>
        <w:tc>
          <w:tcPr>
            <w:tcW w:w="0" w:type="auto"/>
            <w:vMerge/>
            <w:tcBorders>
              <w:top w:val="single" w:sz="6" w:space="0" w:color="auto"/>
              <w:bottom w:val="single" w:sz="6" w:space="0" w:color="auto"/>
            </w:tcBorders>
            <w:shd w:val="clear" w:color="auto" w:fill="FFFFFF"/>
            <w:noWrap/>
            <w:tcMar>
              <w:top w:w="15" w:type="dxa"/>
              <w:left w:w="15" w:type="dxa"/>
              <w:right w:w="15" w:type="dxa"/>
            </w:tcMar>
            <w:vAlign w:val="center"/>
          </w:tcPr>
          <w:p w:rsidR="00FB06B9" w:rsidRDefault="00FB06B9">
            <w:pPr>
              <w:widowControl/>
              <w:adjustRightInd w:val="0"/>
              <w:snapToGrid w:val="0"/>
              <w:spacing w:line="252" w:lineRule="auto"/>
              <w:jc w:val="center"/>
              <w:textAlignment w:val="center"/>
              <w:rPr>
                <w:color w:val="000000"/>
                <w:kern w:val="0"/>
                <w:sz w:val="18"/>
                <w:szCs w:val="18"/>
              </w:rPr>
            </w:pPr>
          </w:p>
        </w:tc>
        <w:tc>
          <w:tcPr>
            <w:tcW w:w="0" w:type="auto"/>
            <w:vMerge/>
            <w:tcBorders>
              <w:top w:val="single" w:sz="6" w:space="0" w:color="auto"/>
              <w:bottom w:val="single" w:sz="6" w:space="0" w:color="auto"/>
              <w:right w:val="single" w:sz="12" w:space="0" w:color="auto"/>
            </w:tcBorders>
            <w:shd w:val="clear" w:color="auto" w:fill="FFFFFF"/>
            <w:noWrap/>
            <w:tcMar>
              <w:top w:w="15" w:type="dxa"/>
              <w:left w:w="15" w:type="dxa"/>
              <w:right w:w="15" w:type="dxa"/>
            </w:tcMar>
            <w:vAlign w:val="center"/>
          </w:tcPr>
          <w:p w:rsidR="00FB06B9" w:rsidRDefault="00FB06B9">
            <w:pPr>
              <w:widowControl/>
              <w:adjustRightInd w:val="0"/>
              <w:snapToGrid w:val="0"/>
              <w:spacing w:line="252" w:lineRule="auto"/>
              <w:jc w:val="center"/>
              <w:textAlignment w:val="center"/>
              <w:rPr>
                <w:color w:val="000000"/>
                <w:kern w:val="0"/>
                <w:sz w:val="18"/>
                <w:szCs w:val="18"/>
                <w:lang w:bidi="ar"/>
              </w:rPr>
            </w:pPr>
          </w:p>
        </w:tc>
      </w:tr>
      <w:tr w:rsidR="00FB06B9">
        <w:trPr>
          <w:trHeight w:val="68"/>
          <w:jc w:val="center"/>
        </w:trPr>
        <w:tc>
          <w:tcPr>
            <w:tcW w:w="1826" w:type="dxa"/>
            <w:vMerge/>
            <w:tcBorders>
              <w:top w:val="single" w:sz="6" w:space="0" w:color="auto"/>
              <w:left w:val="single" w:sz="12" w:space="0" w:color="auto"/>
              <w:bottom w:val="single" w:sz="12" w:space="0" w:color="auto"/>
            </w:tcBorders>
            <w:shd w:val="clear" w:color="auto" w:fill="FFFFFF"/>
            <w:noWrap/>
            <w:tcMar>
              <w:top w:w="15" w:type="dxa"/>
              <w:left w:w="15" w:type="dxa"/>
              <w:right w:w="15" w:type="dxa"/>
            </w:tcMar>
            <w:vAlign w:val="center"/>
          </w:tcPr>
          <w:p w:rsidR="00FB06B9" w:rsidRDefault="00FB06B9">
            <w:pPr>
              <w:widowControl/>
              <w:adjustRightInd w:val="0"/>
              <w:snapToGrid w:val="0"/>
              <w:spacing w:line="252" w:lineRule="auto"/>
              <w:jc w:val="center"/>
              <w:rPr>
                <w:color w:val="000000"/>
                <w:kern w:val="0"/>
                <w:sz w:val="18"/>
                <w:szCs w:val="18"/>
              </w:rPr>
            </w:pPr>
          </w:p>
        </w:tc>
        <w:tc>
          <w:tcPr>
            <w:tcW w:w="1508" w:type="dxa"/>
            <w:tcBorders>
              <w:top w:val="single" w:sz="6" w:space="0" w:color="auto"/>
              <w:bottom w:val="single" w:sz="12" w:space="0" w:color="auto"/>
            </w:tcBorders>
            <w:shd w:val="clear" w:color="auto" w:fill="FFFFFF"/>
            <w:noWrap/>
            <w:tcMar>
              <w:top w:w="15" w:type="dxa"/>
              <w:left w:w="15" w:type="dxa"/>
              <w:right w:w="15" w:type="dxa"/>
            </w:tcMar>
            <w:vAlign w:val="center"/>
          </w:tcPr>
          <w:p w:rsidR="00FB06B9" w:rsidRDefault="0053602A">
            <w:pPr>
              <w:widowControl/>
              <w:adjustRightInd w:val="0"/>
              <w:snapToGrid w:val="0"/>
              <w:spacing w:line="252" w:lineRule="auto"/>
              <w:jc w:val="center"/>
              <w:textAlignment w:val="center"/>
              <w:rPr>
                <w:color w:val="000000"/>
                <w:kern w:val="0"/>
                <w:sz w:val="18"/>
                <w:szCs w:val="18"/>
              </w:rPr>
            </w:pPr>
            <w:r>
              <w:rPr>
                <w:color w:val="000000"/>
                <w:kern w:val="0"/>
                <w:sz w:val="18"/>
                <w:szCs w:val="18"/>
                <w:lang w:bidi="ar"/>
              </w:rPr>
              <w:t>6000</w:t>
            </w:r>
          </w:p>
        </w:tc>
        <w:tc>
          <w:tcPr>
            <w:tcW w:w="0" w:type="auto"/>
            <w:tcBorders>
              <w:top w:val="single" w:sz="6" w:space="0" w:color="auto"/>
              <w:bottom w:val="single" w:sz="12" w:space="0" w:color="auto"/>
            </w:tcBorders>
            <w:shd w:val="clear" w:color="auto" w:fill="FFFFFF"/>
            <w:noWrap/>
            <w:tcMar>
              <w:top w:w="15" w:type="dxa"/>
              <w:left w:w="15" w:type="dxa"/>
              <w:right w:w="15" w:type="dxa"/>
            </w:tcMar>
            <w:vAlign w:val="center"/>
          </w:tcPr>
          <w:p w:rsidR="00FB06B9" w:rsidRDefault="0053602A">
            <w:pPr>
              <w:widowControl/>
              <w:adjustRightInd w:val="0"/>
              <w:snapToGrid w:val="0"/>
              <w:spacing w:line="252" w:lineRule="auto"/>
              <w:jc w:val="center"/>
              <w:textAlignment w:val="center"/>
              <w:rPr>
                <w:color w:val="000000"/>
                <w:kern w:val="0"/>
                <w:sz w:val="18"/>
                <w:szCs w:val="18"/>
              </w:rPr>
            </w:pPr>
            <w:r>
              <w:rPr>
                <w:color w:val="000000"/>
                <w:kern w:val="0"/>
                <w:sz w:val="18"/>
                <w:szCs w:val="18"/>
                <w:lang w:bidi="ar"/>
              </w:rPr>
              <w:t>8500</w:t>
            </w:r>
          </w:p>
        </w:tc>
        <w:tc>
          <w:tcPr>
            <w:tcW w:w="0" w:type="auto"/>
            <w:tcBorders>
              <w:top w:val="single" w:sz="6" w:space="0" w:color="auto"/>
              <w:bottom w:val="single" w:sz="12" w:space="0" w:color="auto"/>
            </w:tcBorders>
            <w:shd w:val="clear" w:color="auto" w:fill="FFFFFF"/>
            <w:noWrap/>
            <w:tcMar>
              <w:top w:w="15" w:type="dxa"/>
              <w:left w:w="15" w:type="dxa"/>
              <w:right w:w="15" w:type="dxa"/>
            </w:tcMar>
            <w:vAlign w:val="center"/>
          </w:tcPr>
          <w:p w:rsidR="00FB06B9" w:rsidRDefault="0053602A">
            <w:pPr>
              <w:widowControl/>
              <w:adjustRightInd w:val="0"/>
              <w:snapToGrid w:val="0"/>
              <w:spacing w:line="252" w:lineRule="auto"/>
              <w:jc w:val="center"/>
              <w:textAlignment w:val="center"/>
              <w:rPr>
                <w:color w:val="000000"/>
                <w:kern w:val="0"/>
                <w:sz w:val="18"/>
                <w:szCs w:val="18"/>
              </w:rPr>
            </w:pPr>
            <w:r>
              <w:rPr>
                <w:color w:val="000000"/>
                <w:kern w:val="0"/>
                <w:sz w:val="18"/>
                <w:szCs w:val="18"/>
                <w:lang w:bidi="ar"/>
              </w:rPr>
              <w:t>8.5</w:t>
            </w:r>
          </w:p>
        </w:tc>
        <w:tc>
          <w:tcPr>
            <w:tcW w:w="0" w:type="auto"/>
            <w:vMerge/>
            <w:tcBorders>
              <w:top w:val="single" w:sz="6" w:space="0" w:color="auto"/>
              <w:bottom w:val="single" w:sz="12" w:space="0" w:color="auto"/>
            </w:tcBorders>
            <w:shd w:val="clear" w:color="auto" w:fill="FFFFFF"/>
            <w:noWrap/>
            <w:tcMar>
              <w:top w:w="15" w:type="dxa"/>
              <w:left w:w="15" w:type="dxa"/>
              <w:right w:w="15" w:type="dxa"/>
            </w:tcMar>
            <w:vAlign w:val="center"/>
          </w:tcPr>
          <w:p w:rsidR="00FB06B9" w:rsidRDefault="00FB06B9">
            <w:pPr>
              <w:widowControl/>
              <w:adjustRightInd w:val="0"/>
              <w:snapToGrid w:val="0"/>
              <w:spacing w:line="252" w:lineRule="auto"/>
              <w:jc w:val="center"/>
              <w:textAlignment w:val="center"/>
              <w:rPr>
                <w:color w:val="000000"/>
                <w:kern w:val="0"/>
                <w:sz w:val="18"/>
                <w:szCs w:val="18"/>
              </w:rPr>
            </w:pPr>
          </w:p>
        </w:tc>
        <w:tc>
          <w:tcPr>
            <w:tcW w:w="0" w:type="auto"/>
            <w:vMerge/>
            <w:tcBorders>
              <w:top w:val="single" w:sz="6" w:space="0" w:color="auto"/>
              <w:bottom w:val="single" w:sz="12" w:space="0" w:color="auto"/>
              <w:right w:val="single" w:sz="12" w:space="0" w:color="auto"/>
            </w:tcBorders>
            <w:shd w:val="clear" w:color="auto" w:fill="FFFFFF"/>
            <w:noWrap/>
            <w:tcMar>
              <w:top w:w="15" w:type="dxa"/>
              <w:left w:w="15" w:type="dxa"/>
              <w:right w:w="15" w:type="dxa"/>
            </w:tcMar>
            <w:vAlign w:val="center"/>
          </w:tcPr>
          <w:p w:rsidR="00FB06B9" w:rsidRDefault="00FB06B9">
            <w:pPr>
              <w:widowControl/>
              <w:adjustRightInd w:val="0"/>
              <w:snapToGrid w:val="0"/>
              <w:spacing w:line="252" w:lineRule="auto"/>
              <w:jc w:val="center"/>
              <w:textAlignment w:val="center"/>
              <w:rPr>
                <w:color w:val="000000"/>
                <w:kern w:val="0"/>
                <w:sz w:val="18"/>
                <w:szCs w:val="18"/>
                <w:lang w:bidi="ar"/>
              </w:rPr>
            </w:pPr>
          </w:p>
        </w:tc>
      </w:tr>
    </w:tbl>
    <w:p w:rsidR="00FB06B9" w:rsidRDefault="00FB06B9">
      <w:pPr>
        <w:pStyle w:val="afff5"/>
      </w:pPr>
    </w:p>
    <w:p w:rsidR="00FB06B9" w:rsidRDefault="0053602A">
      <w:pPr>
        <w:pStyle w:val="13"/>
      </w:pPr>
      <w:r>
        <w:rPr>
          <w:rFonts w:hint="eastAsia"/>
        </w:rPr>
        <w:t>表C.2  摩擦消能器产品规格及性能参数表</w:t>
      </w:r>
    </w:p>
    <w:tbl>
      <w:tblPr>
        <w:tblW w:w="9377" w:type="dxa"/>
        <w:jc w:val="center"/>
        <w:tblBorders>
          <w:top w:val="single" w:sz="12" w:space="0" w:color="auto"/>
          <w:left w:val="single" w:sz="12" w:space="0" w:color="auto"/>
          <w:bottom w:val="single" w:sz="12" w:space="0" w:color="auto"/>
          <w:right w:val="single" w:sz="12" w:space="0" w:color="auto"/>
          <w:insideH w:val="single" w:sz="6"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2074"/>
        <w:gridCol w:w="1743"/>
        <w:gridCol w:w="1990"/>
        <w:gridCol w:w="1661"/>
        <w:gridCol w:w="1909"/>
      </w:tblGrid>
      <w:tr w:rsidR="00FB06B9">
        <w:trPr>
          <w:trHeight w:val="68"/>
          <w:jc w:val="center"/>
        </w:trPr>
        <w:tc>
          <w:tcPr>
            <w:tcW w:w="0" w:type="auto"/>
            <w:tcBorders>
              <w:top w:val="single" w:sz="12" w:space="0" w:color="auto"/>
              <w:left w:val="single" w:sz="12" w:space="0" w:color="auto"/>
              <w:bottom w:val="single" w:sz="12" w:space="0" w:color="auto"/>
              <w:right w:val="single" w:sz="4" w:space="0" w:color="auto"/>
            </w:tcBorders>
            <w:vAlign w:val="center"/>
          </w:tcPr>
          <w:p w:rsidR="00FB06B9" w:rsidRDefault="0053602A">
            <w:pPr>
              <w:widowControl/>
              <w:adjustRightInd w:val="0"/>
              <w:snapToGrid w:val="0"/>
              <w:spacing w:line="252" w:lineRule="auto"/>
              <w:jc w:val="center"/>
              <w:textAlignment w:val="center"/>
              <w:rPr>
                <w:kern w:val="0"/>
                <w:sz w:val="18"/>
                <w:szCs w:val="18"/>
              </w:rPr>
            </w:pPr>
            <w:r>
              <w:rPr>
                <w:kern w:val="0"/>
                <w:sz w:val="18"/>
                <w:szCs w:val="18"/>
                <w:lang w:bidi="ar"/>
              </w:rPr>
              <w:t>设计阻尼力（</w:t>
            </w:r>
            <w:r>
              <w:rPr>
                <w:kern w:val="0"/>
                <w:sz w:val="18"/>
                <w:szCs w:val="18"/>
                <w:lang w:bidi="ar"/>
              </w:rPr>
              <w:t>kN</w:t>
            </w:r>
            <w:r>
              <w:rPr>
                <w:kern w:val="0"/>
                <w:sz w:val="18"/>
                <w:szCs w:val="18"/>
                <w:lang w:bidi="ar"/>
              </w:rPr>
              <w:t>）</w:t>
            </w:r>
          </w:p>
        </w:tc>
        <w:tc>
          <w:tcPr>
            <w:tcW w:w="0" w:type="auto"/>
            <w:tcBorders>
              <w:top w:val="single" w:sz="12" w:space="0" w:color="auto"/>
              <w:left w:val="single" w:sz="4" w:space="0" w:color="auto"/>
              <w:bottom w:val="single" w:sz="12" w:space="0" w:color="auto"/>
              <w:right w:val="single" w:sz="4" w:space="0" w:color="auto"/>
            </w:tcBorders>
            <w:vAlign w:val="center"/>
          </w:tcPr>
          <w:p w:rsidR="00FB06B9" w:rsidRDefault="0053602A">
            <w:pPr>
              <w:widowControl/>
              <w:adjustRightInd w:val="0"/>
              <w:snapToGrid w:val="0"/>
              <w:spacing w:line="252" w:lineRule="auto"/>
              <w:jc w:val="center"/>
              <w:textAlignment w:val="center"/>
              <w:rPr>
                <w:kern w:val="0"/>
                <w:sz w:val="18"/>
                <w:szCs w:val="18"/>
              </w:rPr>
            </w:pPr>
            <w:r>
              <w:rPr>
                <w:kern w:val="0"/>
                <w:sz w:val="18"/>
                <w:szCs w:val="18"/>
                <w:lang w:bidi="ar"/>
              </w:rPr>
              <w:t>起滑位移（</w:t>
            </w:r>
            <w:r>
              <w:rPr>
                <w:kern w:val="0"/>
                <w:sz w:val="18"/>
                <w:szCs w:val="18"/>
                <w:lang w:bidi="ar"/>
              </w:rPr>
              <w:t>mm)</w:t>
            </w:r>
          </w:p>
        </w:tc>
        <w:tc>
          <w:tcPr>
            <w:tcW w:w="0" w:type="auto"/>
            <w:tcBorders>
              <w:top w:val="single" w:sz="12" w:space="0" w:color="auto"/>
              <w:left w:val="single" w:sz="4" w:space="0" w:color="auto"/>
              <w:bottom w:val="single" w:sz="12" w:space="0" w:color="auto"/>
              <w:right w:val="single" w:sz="4" w:space="0" w:color="auto"/>
            </w:tcBorders>
            <w:vAlign w:val="center"/>
          </w:tcPr>
          <w:p w:rsidR="00FB06B9" w:rsidRDefault="0053602A">
            <w:pPr>
              <w:widowControl/>
              <w:adjustRightInd w:val="0"/>
              <w:snapToGrid w:val="0"/>
              <w:spacing w:line="252" w:lineRule="auto"/>
              <w:jc w:val="center"/>
              <w:textAlignment w:val="center"/>
              <w:rPr>
                <w:kern w:val="0"/>
                <w:sz w:val="18"/>
                <w:szCs w:val="18"/>
              </w:rPr>
            </w:pPr>
            <w:r>
              <w:rPr>
                <w:kern w:val="0"/>
                <w:sz w:val="18"/>
                <w:szCs w:val="18"/>
                <w:lang w:bidi="ar"/>
              </w:rPr>
              <w:t>起滑阻尼力（</w:t>
            </w:r>
            <w:r>
              <w:rPr>
                <w:kern w:val="0"/>
                <w:sz w:val="18"/>
                <w:szCs w:val="18"/>
                <w:lang w:bidi="ar"/>
              </w:rPr>
              <w:t>mm)</w:t>
            </w:r>
          </w:p>
        </w:tc>
        <w:tc>
          <w:tcPr>
            <w:tcW w:w="0" w:type="auto"/>
            <w:tcBorders>
              <w:top w:val="single" w:sz="12" w:space="0" w:color="auto"/>
              <w:left w:val="single" w:sz="4" w:space="0" w:color="auto"/>
              <w:bottom w:val="single" w:sz="12" w:space="0" w:color="auto"/>
              <w:right w:val="single" w:sz="4" w:space="0" w:color="auto"/>
            </w:tcBorders>
            <w:vAlign w:val="center"/>
          </w:tcPr>
          <w:p w:rsidR="00FB06B9" w:rsidRDefault="0053602A">
            <w:pPr>
              <w:widowControl/>
              <w:adjustRightInd w:val="0"/>
              <w:snapToGrid w:val="0"/>
              <w:spacing w:line="252" w:lineRule="auto"/>
              <w:jc w:val="center"/>
              <w:textAlignment w:val="center"/>
              <w:rPr>
                <w:kern w:val="0"/>
                <w:sz w:val="18"/>
                <w:szCs w:val="18"/>
              </w:rPr>
            </w:pPr>
            <w:r>
              <w:rPr>
                <w:kern w:val="0"/>
                <w:sz w:val="18"/>
                <w:szCs w:val="18"/>
                <w:lang w:bidi="ar"/>
              </w:rPr>
              <w:t>摩擦载荷（</w:t>
            </w:r>
            <w:r>
              <w:rPr>
                <w:kern w:val="0"/>
                <w:sz w:val="18"/>
                <w:szCs w:val="18"/>
                <w:lang w:bidi="ar"/>
              </w:rPr>
              <w:t>kN)</w:t>
            </w:r>
          </w:p>
        </w:tc>
        <w:tc>
          <w:tcPr>
            <w:tcW w:w="0" w:type="auto"/>
            <w:tcBorders>
              <w:top w:val="single" w:sz="12" w:space="0" w:color="auto"/>
              <w:left w:val="single" w:sz="4" w:space="0" w:color="auto"/>
              <w:bottom w:val="single" w:sz="12" w:space="0" w:color="auto"/>
              <w:right w:val="single" w:sz="12" w:space="0" w:color="auto"/>
            </w:tcBorders>
            <w:vAlign w:val="center"/>
          </w:tcPr>
          <w:p w:rsidR="00FB06B9" w:rsidRDefault="0053602A">
            <w:pPr>
              <w:widowControl/>
              <w:adjustRightInd w:val="0"/>
              <w:snapToGrid w:val="0"/>
              <w:spacing w:line="252" w:lineRule="auto"/>
              <w:jc w:val="center"/>
              <w:textAlignment w:val="center"/>
              <w:rPr>
                <w:kern w:val="0"/>
                <w:sz w:val="18"/>
                <w:szCs w:val="18"/>
              </w:rPr>
            </w:pPr>
            <w:r>
              <w:rPr>
                <w:kern w:val="0"/>
                <w:sz w:val="18"/>
                <w:szCs w:val="18"/>
                <w:lang w:bidi="ar"/>
              </w:rPr>
              <w:t>设计位移（</w:t>
            </w:r>
            <w:r>
              <w:rPr>
                <w:kern w:val="0"/>
                <w:sz w:val="18"/>
                <w:szCs w:val="18"/>
                <w:lang w:bidi="ar"/>
              </w:rPr>
              <w:t>mm</w:t>
            </w:r>
            <w:r>
              <w:rPr>
                <w:kern w:val="0"/>
                <w:sz w:val="18"/>
                <w:szCs w:val="18"/>
                <w:lang w:bidi="ar"/>
              </w:rPr>
              <w:t>）</w:t>
            </w:r>
          </w:p>
        </w:tc>
      </w:tr>
      <w:tr w:rsidR="00FB06B9">
        <w:trPr>
          <w:trHeight w:val="68"/>
          <w:jc w:val="center"/>
        </w:trPr>
        <w:tc>
          <w:tcPr>
            <w:tcW w:w="0" w:type="auto"/>
            <w:tcBorders>
              <w:top w:val="single" w:sz="12" w:space="0" w:color="auto"/>
              <w:tl2br w:val="nil"/>
              <w:tr2bl w:val="nil"/>
            </w:tcBorders>
            <w:vAlign w:val="center"/>
          </w:tcPr>
          <w:p w:rsidR="00FB06B9" w:rsidRDefault="0053602A">
            <w:pPr>
              <w:widowControl/>
              <w:adjustRightInd w:val="0"/>
              <w:snapToGrid w:val="0"/>
              <w:spacing w:line="252" w:lineRule="auto"/>
              <w:jc w:val="center"/>
              <w:textAlignment w:val="center"/>
              <w:rPr>
                <w:kern w:val="0"/>
                <w:sz w:val="18"/>
                <w:szCs w:val="18"/>
              </w:rPr>
            </w:pPr>
            <w:r>
              <w:rPr>
                <w:kern w:val="0"/>
                <w:sz w:val="18"/>
                <w:szCs w:val="18"/>
                <w:lang w:bidi="ar"/>
              </w:rPr>
              <w:t>200</w:t>
            </w:r>
          </w:p>
        </w:tc>
        <w:tc>
          <w:tcPr>
            <w:tcW w:w="0" w:type="auto"/>
            <w:tcBorders>
              <w:top w:val="single" w:sz="12" w:space="0" w:color="auto"/>
              <w:tl2br w:val="nil"/>
              <w:tr2bl w:val="nil"/>
            </w:tcBorders>
            <w:vAlign w:val="center"/>
          </w:tcPr>
          <w:p w:rsidR="00FB06B9" w:rsidRDefault="0053602A">
            <w:pPr>
              <w:widowControl/>
              <w:adjustRightInd w:val="0"/>
              <w:snapToGrid w:val="0"/>
              <w:spacing w:line="252" w:lineRule="auto"/>
              <w:jc w:val="center"/>
              <w:textAlignment w:val="center"/>
              <w:rPr>
                <w:kern w:val="0"/>
                <w:sz w:val="18"/>
                <w:szCs w:val="18"/>
                <w:lang w:bidi="ar"/>
              </w:rPr>
            </w:pPr>
            <w:r>
              <w:rPr>
                <w:kern w:val="0"/>
                <w:sz w:val="18"/>
                <w:szCs w:val="18"/>
                <w:lang w:bidi="ar"/>
              </w:rPr>
              <w:t>0.5</w:t>
            </w:r>
          </w:p>
        </w:tc>
        <w:tc>
          <w:tcPr>
            <w:tcW w:w="0" w:type="auto"/>
            <w:tcBorders>
              <w:top w:val="single" w:sz="12" w:space="0" w:color="auto"/>
              <w:tl2br w:val="nil"/>
              <w:tr2bl w:val="nil"/>
            </w:tcBorders>
            <w:vAlign w:val="center"/>
          </w:tcPr>
          <w:p w:rsidR="00FB06B9" w:rsidRDefault="0053602A">
            <w:pPr>
              <w:widowControl/>
              <w:adjustRightInd w:val="0"/>
              <w:snapToGrid w:val="0"/>
              <w:spacing w:line="252" w:lineRule="auto"/>
              <w:jc w:val="center"/>
              <w:textAlignment w:val="center"/>
              <w:rPr>
                <w:kern w:val="0"/>
                <w:sz w:val="18"/>
                <w:szCs w:val="18"/>
              </w:rPr>
            </w:pPr>
            <w:r>
              <w:rPr>
                <w:kern w:val="0"/>
                <w:sz w:val="18"/>
                <w:szCs w:val="18"/>
                <w:lang w:bidi="ar"/>
              </w:rPr>
              <w:t>200</w:t>
            </w:r>
          </w:p>
        </w:tc>
        <w:tc>
          <w:tcPr>
            <w:tcW w:w="0" w:type="auto"/>
            <w:tcBorders>
              <w:top w:val="single" w:sz="12" w:space="0" w:color="auto"/>
              <w:tl2br w:val="nil"/>
              <w:tr2bl w:val="nil"/>
            </w:tcBorders>
            <w:vAlign w:val="center"/>
          </w:tcPr>
          <w:p w:rsidR="00FB06B9" w:rsidRDefault="0053602A">
            <w:pPr>
              <w:widowControl/>
              <w:adjustRightInd w:val="0"/>
              <w:snapToGrid w:val="0"/>
              <w:spacing w:line="252" w:lineRule="auto"/>
              <w:jc w:val="center"/>
              <w:textAlignment w:val="center"/>
              <w:rPr>
                <w:kern w:val="0"/>
                <w:sz w:val="18"/>
                <w:szCs w:val="18"/>
              </w:rPr>
            </w:pPr>
            <w:r>
              <w:rPr>
                <w:kern w:val="0"/>
                <w:sz w:val="18"/>
                <w:szCs w:val="18"/>
                <w:lang w:bidi="ar"/>
              </w:rPr>
              <w:t>200</w:t>
            </w:r>
          </w:p>
        </w:tc>
        <w:tc>
          <w:tcPr>
            <w:tcW w:w="0" w:type="auto"/>
            <w:tcBorders>
              <w:top w:val="single" w:sz="12" w:space="0" w:color="auto"/>
              <w:tl2br w:val="nil"/>
              <w:tr2bl w:val="nil"/>
            </w:tcBorders>
            <w:vAlign w:val="center"/>
          </w:tcPr>
          <w:p w:rsidR="00FB06B9" w:rsidRDefault="0053602A">
            <w:pPr>
              <w:widowControl/>
              <w:adjustRightInd w:val="0"/>
              <w:snapToGrid w:val="0"/>
              <w:spacing w:line="252" w:lineRule="auto"/>
              <w:jc w:val="center"/>
              <w:textAlignment w:val="center"/>
              <w:rPr>
                <w:kern w:val="0"/>
                <w:sz w:val="18"/>
                <w:szCs w:val="18"/>
              </w:rPr>
            </w:pPr>
            <w:r>
              <w:rPr>
                <w:color w:val="000000"/>
                <w:kern w:val="0"/>
                <w:sz w:val="18"/>
                <w:szCs w:val="18"/>
                <w:lang w:bidi="ar"/>
              </w:rPr>
              <w:t>≤</w:t>
            </w:r>
            <w:r>
              <w:rPr>
                <w:kern w:val="0"/>
                <w:sz w:val="18"/>
                <w:szCs w:val="18"/>
                <w:lang w:bidi="ar"/>
              </w:rPr>
              <w:t>40</w:t>
            </w:r>
          </w:p>
        </w:tc>
      </w:tr>
      <w:tr w:rsidR="00FB06B9">
        <w:trPr>
          <w:trHeight w:val="68"/>
          <w:jc w:val="center"/>
        </w:trPr>
        <w:tc>
          <w:tcPr>
            <w:tcW w:w="0" w:type="auto"/>
            <w:tcBorders>
              <w:tl2br w:val="nil"/>
              <w:tr2bl w:val="nil"/>
            </w:tcBorders>
            <w:vAlign w:val="center"/>
          </w:tcPr>
          <w:p w:rsidR="00FB06B9" w:rsidRDefault="0053602A">
            <w:pPr>
              <w:widowControl/>
              <w:adjustRightInd w:val="0"/>
              <w:snapToGrid w:val="0"/>
              <w:spacing w:line="252" w:lineRule="auto"/>
              <w:jc w:val="center"/>
              <w:textAlignment w:val="center"/>
              <w:rPr>
                <w:kern w:val="0"/>
                <w:sz w:val="18"/>
                <w:szCs w:val="18"/>
              </w:rPr>
            </w:pPr>
            <w:r>
              <w:rPr>
                <w:kern w:val="0"/>
                <w:sz w:val="18"/>
                <w:szCs w:val="18"/>
                <w:lang w:bidi="ar"/>
              </w:rPr>
              <w:t>300</w:t>
            </w:r>
          </w:p>
        </w:tc>
        <w:tc>
          <w:tcPr>
            <w:tcW w:w="0" w:type="auto"/>
            <w:tcBorders>
              <w:tl2br w:val="nil"/>
              <w:tr2bl w:val="nil"/>
            </w:tcBorders>
            <w:vAlign w:val="center"/>
          </w:tcPr>
          <w:p w:rsidR="00FB06B9" w:rsidRDefault="0053602A">
            <w:pPr>
              <w:widowControl/>
              <w:adjustRightInd w:val="0"/>
              <w:snapToGrid w:val="0"/>
              <w:spacing w:line="252" w:lineRule="auto"/>
              <w:jc w:val="center"/>
              <w:textAlignment w:val="center"/>
              <w:rPr>
                <w:kern w:val="0"/>
                <w:sz w:val="18"/>
                <w:szCs w:val="18"/>
                <w:lang w:bidi="ar"/>
              </w:rPr>
            </w:pPr>
            <w:r>
              <w:rPr>
                <w:kern w:val="0"/>
                <w:sz w:val="18"/>
                <w:szCs w:val="18"/>
                <w:lang w:bidi="ar"/>
              </w:rPr>
              <w:t>1.0</w:t>
            </w:r>
          </w:p>
        </w:tc>
        <w:tc>
          <w:tcPr>
            <w:tcW w:w="0" w:type="auto"/>
            <w:tcBorders>
              <w:tl2br w:val="nil"/>
              <w:tr2bl w:val="nil"/>
            </w:tcBorders>
            <w:vAlign w:val="center"/>
          </w:tcPr>
          <w:p w:rsidR="00FB06B9" w:rsidRDefault="0053602A">
            <w:pPr>
              <w:widowControl/>
              <w:adjustRightInd w:val="0"/>
              <w:snapToGrid w:val="0"/>
              <w:spacing w:line="252" w:lineRule="auto"/>
              <w:jc w:val="center"/>
              <w:textAlignment w:val="center"/>
              <w:rPr>
                <w:kern w:val="0"/>
                <w:sz w:val="18"/>
                <w:szCs w:val="18"/>
              </w:rPr>
            </w:pPr>
            <w:r>
              <w:rPr>
                <w:kern w:val="0"/>
                <w:sz w:val="18"/>
                <w:szCs w:val="18"/>
                <w:lang w:bidi="ar"/>
              </w:rPr>
              <w:t>300</w:t>
            </w:r>
          </w:p>
        </w:tc>
        <w:tc>
          <w:tcPr>
            <w:tcW w:w="0" w:type="auto"/>
            <w:tcBorders>
              <w:tl2br w:val="nil"/>
              <w:tr2bl w:val="nil"/>
            </w:tcBorders>
            <w:vAlign w:val="center"/>
          </w:tcPr>
          <w:p w:rsidR="00FB06B9" w:rsidRDefault="0053602A">
            <w:pPr>
              <w:widowControl/>
              <w:adjustRightInd w:val="0"/>
              <w:snapToGrid w:val="0"/>
              <w:spacing w:line="252" w:lineRule="auto"/>
              <w:jc w:val="center"/>
              <w:textAlignment w:val="center"/>
              <w:rPr>
                <w:kern w:val="0"/>
                <w:sz w:val="18"/>
                <w:szCs w:val="18"/>
              </w:rPr>
            </w:pPr>
            <w:r>
              <w:rPr>
                <w:kern w:val="0"/>
                <w:sz w:val="18"/>
                <w:szCs w:val="18"/>
                <w:lang w:bidi="ar"/>
              </w:rPr>
              <w:t>300</w:t>
            </w:r>
          </w:p>
        </w:tc>
        <w:tc>
          <w:tcPr>
            <w:tcW w:w="0" w:type="auto"/>
            <w:tcBorders>
              <w:tl2br w:val="nil"/>
              <w:tr2bl w:val="nil"/>
            </w:tcBorders>
            <w:vAlign w:val="center"/>
          </w:tcPr>
          <w:p w:rsidR="00FB06B9" w:rsidRDefault="0053602A">
            <w:pPr>
              <w:widowControl/>
              <w:adjustRightInd w:val="0"/>
              <w:snapToGrid w:val="0"/>
              <w:spacing w:line="252" w:lineRule="auto"/>
              <w:jc w:val="center"/>
              <w:textAlignment w:val="center"/>
              <w:rPr>
                <w:kern w:val="0"/>
                <w:sz w:val="18"/>
                <w:szCs w:val="18"/>
              </w:rPr>
            </w:pPr>
            <w:r>
              <w:rPr>
                <w:color w:val="000000"/>
                <w:kern w:val="0"/>
                <w:sz w:val="18"/>
                <w:szCs w:val="18"/>
                <w:lang w:bidi="ar"/>
              </w:rPr>
              <w:t>≤</w:t>
            </w:r>
            <w:r>
              <w:rPr>
                <w:kern w:val="0"/>
                <w:sz w:val="18"/>
                <w:szCs w:val="18"/>
                <w:lang w:bidi="ar"/>
              </w:rPr>
              <w:t>40</w:t>
            </w:r>
          </w:p>
        </w:tc>
      </w:tr>
      <w:tr w:rsidR="00FB06B9">
        <w:trPr>
          <w:trHeight w:val="68"/>
          <w:jc w:val="center"/>
        </w:trPr>
        <w:tc>
          <w:tcPr>
            <w:tcW w:w="0" w:type="auto"/>
            <w:tcBorders>
              <w:tl2br w:val="nil"/>
              <w:tr2bl w:val="nil"/>
            </w:tcBorders>
            <w:vAlign w:val="center"/>
          </w:tcPr>
          <w:p w:rsidR="00FB06B9" w:rsidRDefault="0053602A">
            <w:pPr>
              <w:widowControl/>
              <w:adjustRightInd w:val="0"/>
              <w:snapToGrid w:val="0"/>
              <w:spacing w:line="252" w:lineRule="auto"/>
              <w:jc w:val="center"/>
              <w:textAlignment w:val="center"/>
              <w:rPr>
                <w:kern w:val="0"/>
                <w:sz w:val="18"/>
                <w:szCs w:val="18"/>
              </w:rPr>
            </w:pPr>
            <w:r>
              <w:rPr>
                <w:kern w:val="0"/>
                <w:sz w:val="18"/>
                <w:szCs w:val="18"/>
                <w:lang w:bidi="ar"/>
              </w:rPr>
              <w:t>400</w:t>
            </w:r>
          </w:p>
        </w:tc>
        <w:tc>
          <w:tcPr>
            <w:tcW w:w="0" w:type="auto"/>
            <w:tcBorders>
              <w:tl2br w:val="nil"/>
              <w:tr2bl w:val="nil"/>
            </w:tcBorders>
            <w:vAlign w:val="center"/>
          </w:tcPr>
          <w:p w:rsidR="00FB06B9" w:rsidRDefault="0053602A">
            <w:pPr>
              <w:widowControl/>
              <w:adjustRightInd w:val="0"/>
              <w:snapToGrid w:val="0"/>
              <w:spacing w:line="252" w:lineRule="auto"/>
              <w:jc w:val="center"/>
              <w:textAlignment w:val="center"/>
              <w:rPr>
                <w:kern w:val="0"/>
                <w:sz w:val="18"/>
                <w:szCs w:val="18"/>
                <w:lang w:bidi="ar"/>
              </w:rPr>
            </w:pPr>
            <w:r>
              <w:rPr>
                <w:kern w:val="0"/>
                <w:sz w:val="18"/>
                <w:szCs w:val="18"/>
                <w:lang w:bidi="ar"/>
              </w:rPr>
              <w:t>1.0</w:t>
            </w:r>
          </w:p>
        </w:tc>
        <w:tc>
          <w:tcPr>
            <w:tcW w:w="0" w:type="auto"/>
            <w:tcBorders>
              <w:tl2br w:val="nil"/>
              <w:tr2bl w:val="nil"/>
            </w:tcBorders>
            <w:vAlign w:val="center"/>
          </w:tcPr>
          <w:p w:rsidR="00FB06B9" w:rsidRDefault="0053602A">
            <w:pPr>
              <w:widowControl/>
              <w:adjustRightInd w:val="0"/>
              <w:snapToGrid w:val="0"/>
              <w:spacing w:line="252" w:lineRule="auto"/>
              <w:jc w:val="center"/>
              <w:textAlignment w:val="center"/>
              <w:rPr>
                <w:kern w:val="0"/>
                <w:sz w:val="18"/>
                <w:szCs w:val="18"/>
              </w:rPr>
            </w:pPr>
            <w:r>
              <w:rPr>
                <w:kern w:val="0"/>
                <w:sz w:val="18"/>
                <w:szCs w:val="18"/>
                <w:lang w:bidi="ar"/>
              </w:rPr>
              <w:t>400</w:t>
            </w:r>
          </w:p>
        </w:tc>
        <w:tc>
          <w:tcPr>
            <w:tcW w:w="0" w:type="auto"/>
            <w:tcBorders>
              <w:tl2br w:val="nil"/>
              <w:tr2bl w:val="nil"/>
            </w:tcBorders>
            <w:vAlign w:val="center"/>
          </w:tcPr>
          <w:p w:rsidR="00FB06B9" w:rsidRDefault="0053602A">
            <w:pPr>
              <w:widowControl/>
              <w:adjustRightInd w:val="0"/>
              <w:snapToGrid w:val="0"/>
              <w:spacing w:line="252" w:lineRule="auto"/>
              <w:jc w:val="center"/>
              <w:textAlignment w:val="center"/>
              <w:rPr>
                <w:kern w:val="0"/>
                <w:sz w:val="18"/>
                <w:szCs w:val="18"/>
              </w:rPr>
            </w:pPr>
            <w:r>
              <w:rPr>
                <w:kern w:val="0"/>
                <w:sz w:val="18"/>
                <w:szCs w:val="18"/>
                <w:lang w:bidi="ar"/>
              </w:rPr>
              <w:t>400</w:t>
            </w:r>
          </w:p>
        </w:tc>
        <w:tc>
          <w:tcPr>
            <w:tcW w:w="0" w:type="auto"/>
            <w:tcBorders>
              <w:tl2br w:val="nil"/>
              <w:tr2bl w:val="nil"/>
            </w:tcBorders>
            <w:vAlign w:val="center"/>
          </w:tcPr>
          <w:p w:rsidR="00FB06B9" w:rsidRDefault="0053602A">
            <w:pPr>
              <w:widowControl/>
              <w:adjustRightInd w:val="0"/>
              <w:snapToGrid w:val="0"/>
              <w:spacing w:line="252" w:lineRule="auto"/>
              <w:jc w:val="center"/>
              <w:textAlignment w:val="center"/>
              <w:rPr>
                <w:kern w:val="0"/>
                <w:sz w:val="18"/>
                <w:szCs w:val="18"/>
              </w:rPr>
            </w:pPr>
            <w:r>
              <w:rPr>
                <w:color w:val="000000"/>
                <w:kern w:val="0"/>
                <w:sz w:val="18"/>
                <w:szCs w:val="18"/>
                <w:lang w:bidi="ar"/>
              </w:rPr>
              <w:t>≤</w:t>
            </w:r>
            <w:r>
              <w:rPr>
                <w:kern w:val="0"/>
                <w:sz w:val="18"/>
                <w:szCs w:val="18"/>
                <w:lang w:bidi="ar"/>
              </w:rPr>
              <w:t>40</w:t>
            </w:r>
          </w:p>
        </w:tc>
      </w:tr>
      <w:tr w:rsidR="00FB06B9">
        <w:trPr>
          <w:trHeight w:val="68"/>
          <w:jc w:val="center"/>
        </w:trPr>
        <w:tc>
          <w:tcPr>
            <w:tcW w:w="0" w:type="auto"/>
            <w:tcBorders>
              <w:tl2br w:val="nil"/>
              <w:tr2bl w:val="nil"/>
            </w:tcBorders>
            <w:vAlign w:val="center"/>
          </w:tcPr>
          <w:p w:rsidR="00FB06B9" w:rsidRDefault="0053602A">
            <w:pPr>
              <w:widowControl/>
              <w:adjustRightInd w:val="0"/>
              <w:snapToGrid w:val="0"/>
              <w:spacing w:line="252" w:lineRule="auto"/>
              <w:jc w:val="center"/>
              <w:textAlignment w:val="center"/>
              <w:rPr>
                <w:kern w:val="0"/>
                <w:sz w:val="18"/>
                <w:szCs w:val="18"/>
              </w:rPr>
            </w:pPr>
            <w:r>
              <w:rPr>
                <w:kern w:val="0"/>
                <w:sz w:val="18"/>
                <w:szCs w:val="18"/>
                <w:lang w:bidi="ar"/>
              </w:rPr>
              <w:t>600</w:t>
            </w:r>
          </w:p>
        </w:tc>
        <w:tc>
          <w:tcPr>
            <w:tcW w:w="0" w:type="auto"/>
            <w:tcBorders>
              <w:tl2br w:val="nil"/>
              <w:tr2bl w:val="nil"/>
            </w:tcBorders>
            <w:vAlign w:val="center"/>
          </w:tcPr>
          <w:p w:rsidR="00FB06B9" w:rsidRDefault="0053602A">
            <w:pPr>
              <w:widowControl/>
              <w:adjustRightInd w:val="0"/>
              <w:snapToGrid w:val="0"/>
              <w:spacing w:line="252" w:lineRule="auto"/>
              <w:jc w:val="center"/>
              <w:textAlignment w:val="center"/>
              <w:rPr>
                <w:kern w:val="0"/>
                <w:sz w:val="18"/>
                <w:szCs w:val="18"/>
                <w:lang w:bidi="ar"/>
              </w:rPr>
            </w:pPr>
            <w:r>
              <w:rPr>
                <w:kern w:val="0"/>
                <w:sz w:val="18"/>
                <w:szCs w:val="18"/>
                <w:lang w:bidi="ar"/>
              </w:rPr>
              <w:t>1.2</w:t>
            </w:r>
          </w:p>
        </w:tc>
        <w:tc>
          <w:tcPr>
            <w:tcW w:w="0" w:type="auto"/>
            <w:tcBorders>
              <w:tl2br w:val="nil"/>
              <w:tr2bl w:val="nil"/>
            </w:tcBorders>
            <w:vAlign w:val="center"/>
          </w:tcPr>
          <w:p w:rsidR="00FB06B9" w:rsidRDefault="0053602A">
            <w:pPr>
              <w:widowControl/>
              <w:adjustRightInd w:val="0"/>
              <w:snapToGrid w:val="0"/>
              <w:spacing w:line="252" w:lineRule="auto"/>
              <w:jc w:val="center"/>
              <w:textAlignment w:val="center"/>
              <w:rPr>
                <w:kern w:val="0"/>
                <w:sz w:val="18"/>
                <w:szCs w:val="18"/>
              </w:rPr>
            </w:pPr>
            <w:r>
              <w:rPr>
                <w:kern w:val="0"/>
                <w:sz w:val="18"/>
                <w:szCs w:val="18"/>
                <w:lang w:bidi="ar"/>
              </w:rPr>
              <w:t>600</w:t>
            </w:r>
          </w:p>
        </w:tc>
        <w:tc>
          <w:tcPr>
            <w:tcW w:w="0" w:type="auto"/>
            <w:tcBorders>
              <w:tl2br w:val="nil"/>
              <w:tr2bl w:val="nil"/>
            </w:tcBorders>
            <w:vAlign w:val="center"/>
          </w:tcPr>
          <w:p w:rsidR="00FB06B9" w:rsidRDefault="0053602A">
            <w:pPr>
              <w:widowControl/>
              <w:adjustRightInd w:val="0"/>
              <w:snapToGrid w:val="0"/>
              <w:spacing w:line="252" w:lineRule="auto"/>
              <w:jc w:val="center"/>
              <w:textAlignment w:val="center"/>
              <w:rPr>
                <w:kern w:val="0"/>
                <w:sz w:val="18"/>
                <w:szCs w:val="18"/>
              </w:rPr>
            </w:pPr>
            <w:r>
              <w:rPr>
                <w:kern w:val="0"/>
                <w:sz w:val="18"/>
                <w:szCs w:val="18"/>
                <w:lang w:bidi="ar"/>
              </w:rPr>
              <w:t>600</w:t>
            </w:r>
          </w:p>
        </w:tc>
        <w:tc>
          <w:tcPr>
            <w:tcW w:w="0" w:type="auto"/>
            <w:tcBorders>
              <w:tl2br w:val="nil"/>
              <w:tr2bl w:val="nil"/>
            </w:tcBorders>
            <w:vAlign w:val="center"/>
          </w:tcPr>
          <w:p w:rsidR="00FB06B9" w:rsidRDefault="0053602A">
            <w:pPr>
              <w:widowControl/>
              <w:adjustRightInd w:val="0"/>
              <w:snapToGrid w:val="0"/>
              <w:spacing w:line="252" w:lineRule="auto"/>
              <w:jc w:val="center"/>
              <w:textAlignment w:val="center"/>
              <w:rPr>
                <w:kern w:val="0"/>
                <w:sz w:val="18"/>
                <w:szCs w:val="18"/>
              </w:rPr>
            </w:pPr>
            <w:r>
              <w:rPr>
                <w:color w:val="000000"/>
                <w:kern w:val="0"/>
                <w:sz w:val="18"/>
                <w:szCs w:val="18"/>
                <w:lang w:bidi="ar"/>
              </w:rPr>
              <w:t>≤</w:t>
            </w:r>
            <w:r>
              <w:rPr>
                <w:kern w:val="0"/>
                <w:sz w:val="18"/>
                <w:szCs w:val="18"/>
                <w:lang w:bidi="ar"/>
              </w:rPr>
              <w:t>40</w:t>
            </w:r>
          </w:p>
        </w:tc>
      </w:tr>
      <w:tr w:rsidR="00FB06B9">
        <w:trPr>
          <w:trHeight w:val="68"/>
          <w:jc w:val="center"/>
        </w:trPr>
        <w:tc>
          <w:tcPr>
            <w:tcW w:w="0" w:type="auto"/>
            <w:tcBorders>
              <w:tl2br w:val="nil"/>
              <w:tr2bl w:val="nil"/>
            </w:tcBorders>
            <w:vAlign w:val="center"/>
          </w:tcPr>
          <w:p w:rsidR="00FB06B9" w:rsidRDefault="0053602A">
            <w:pPr>
              <w:widowControl/>
              <w:adjustRightInd w:val="0"/>
              <w:snapToGrid w:val="0"/>
              <w:spacing w:line="252" w:lineRule="auto"/>
              <w:jc w:val="center"/>
              <w:textAlignment w:val="center"/>
              <w:rPr>
                <w:kern w:val="0"/>
                <w:sz w:val="18"/>
                <w:szCs w:val="18"/>
                <w:lang w:bidi="ar"/>
              </w:rPr>
            </w:pPr>
            <w:r>
              <w:rPr>
                <w:kern w:val="0"/>
                <w:sz w:val="18"/>
                <w:szCs w:val="18"/>
                <w:lang w:bidi="ar"/>
              </w:rPr>
              <w:t>800</w:t>
            </w:r>
          </w:p>
        </w:tc>
        <w:tc>
          <w:tcPr>
            <w:tcW w:w="0" w:type="auto"/>
            <w:tcBorders>
              <w:tl2br w:val="nil"/>
              <w:tr2bl w:val="nil"/>
            </w:tcBorders>
            <w:vAlign w:val="center"/>
          </w:tcPr>
          <w:p w:rsidR="00FB06B9" w:rsidRDefault="0053602A">
            <w:pPr>
              <w:widowControl/>
              <w:adjustRightInd w:val="0"/>
              <w:snapToGrid w:val="0"/>
              <w:spacing w:line="252" w:lineRule="auto"/>
              <w:jc w:val="center"/>
              <w:textAlignment w:val="center"/>
              <w:rPr>
                <w:kern w:val="0"/>
                <w:sz w:val="18"/>
                <w:szCs w:val="18"/>
                <w:lang w:bidi="ar"/>
              </w:rPr>
            </w:pPr>
            <w:r>
              <w:rPr>
                <w:kern w:val="0"/>
                <w:sz w:val="18"/>
                <w:szCs w:val="18"/>
                <w:lang w:bidi="ar"/>
              </w:rPr>
              <w:t>1.2</w:t>
            </w:r>
          </w:p>
        </w:tc>
        <w:tc>
          <w:tcPr>
            <w:tcW w:w="0" w:type="auto"/>
            <w:tcBorders>
              <w:tl2br w:val="nil"/>
              <w:tr2bl w:val="nil"/>
            </w:tcBorders>
            <w:vAlign w:val="center"/>
          </w:tcPr>
          <w:p w:rsidR="00FB06B9" w:rsidRDefault="0053602A">
            <w:pPr>
              <w:widowControl/>
              <w:adjustRightInd w:val="0"/>
              <w:snapToGrid w:val="0"/>
              <w:spacing w:line="252" w:lineRule="auto"/>
              <w:jc w:val="center"/>
              <w:textAlignment w:val="center"/>
              <w:rPr>
                <w:kern w:val="0"/>
                <w:sz w:val="18"/>
                <w:szCs w:val="18"/>
                <w:lang w:bidi="ar"/>
              </w:rPr>
            </w:pPr>
            <w:r>
              <w:rPr>
                <w:kern w:val="0"/>
                <w:sz w:val="18"/>
                <w:szCs w:val="18"/>
                <w:lang w:bidi="ar"/>
              </w:rPr>
              <w:t>800</w:t>
            </w:r>
          </w:p>
        </w:tc>
        <w:tc>
          <w:tcPr>
            <w:tcW w:w="0" w:type="auto"/>
            <w:tcBorders>
              <w:tl2br w:val="nil"/>
              <w:tr2bl w:val="nil"/>
            </w:tcBorders>
            <w:vAlign w:val="center"/>
          </w:tcPr>
          <w:p w:rsidR="00FB06B9" w:rsidRDefault="0053602A">
            <w:pPr>
              <w:widowControl/>
              <w:adjustRightInd w:val="0"/>
              <w:snapToGrid w:val="0"/>
              <w:spacing w:line="252" w:lineRule="auto"/>
              <w:jc w:val="center"/>
              <w:textAlignment w:val="center"/>
              <w:rPr>
                <w:kern w:val="0"/>
                <w:sz w:val="18"/>
                <w:szCs w:val="18"/>
                <w:lang w:bidi="ar"/>
              </w:rPr>
            </w:pPr>
            <w:r>
              <w:rPr>
                <w:kern w:val="0"/>
                <w:sz w:val="18"/>
                <w:szCs w:val="18"/>
                <w:lang w:bidi="ar"/>
              </w:rPr>
              <w:t>800</w:t>
            </w:r>
          </w:p>
        </w:tc>
        <w:tc>
          <w:tcPr>
            <w:tcW w:w="0" w:type="auto"/>
            <w:tcBorders>
              <w:tl2br w:val="nil"/>
              <w:tr2bl w:val="nil"/>
            </w:tcBorders>
            <w:vAlign w:val="center"/>
          </w:tcPr>
          <w:p w:rsidR="00FB06B9" w:rsidRDefault="0053602A">
            <w:pPr>
              <w:widowControl/>
              <w:adjustRightInd w:val="0"/>
              <w:snapToGrid w:val="0"/>
              <w:spacing w:line="252" w:lineRule="auto"/>
              <w:jc w:val="center"/>
              <w:textAlignment w:val="center"/>
              <w:rPr>
                <w:kern w:val="0"/>
                <w:sz w:val="18"/>
                <w:szCs w:val="18"/>
                <w:lang w:bidi="ar"/>
              </w:rPr>
            </w:pPr>
            <w:r>
              <w:rPr>
                <w:color w:val="000000"/>
                <w:kern w:val="0"/>
                <w:sz w:val="18"/>
                <w:szCs w:val="18"/>
                <w:lang w:bidi="ar"/>
              </w:rPr>
              <w:t>≤</w:t>
            </w:r>
            <w:r>
              <w:rPr>
                <w:kern w:val="0"/>
                <w:sz w:val="18"/>
                <w:szCs w:val="18"/>
                <w:lang w:bidi="ar"/>
              </w:rPr>
              <w:t>80</w:t>
            </w:r>
          </w:p>
        </w:tc>
      </w:tr>
    </w:tbl>
    <w:p w:rsidR="00FB06B9" w:rsidRDefault="00FB06B9">
      <w:pPr>
        <w:pStyle w:val="afff5"/>
      </w:pPr>
    </w:p>
    <w:p w:rsidR="00FB06B9" w:rsidRDefault="0053602A">
      <w:pPr>
        <w:pStyle w:val="13"/>
      </w:pPr>
      <w:r>
        <w:rPr>
          <w:rFonts w:hint="eastAsia"/>
        </w:rPr>
        <w:t>表C.3  黏滞消能器产品规格及性能参数表</w:t>
      </w:r>
    </w:p>
    <w:tbl>
      <w:tblPr>
        <w:tblW w:w="9377"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302"/>
        <w:gridCol w:w="2137"/>
        <w:gridCol w:w="2938"/>
      </w:tblGrid>
      <w:tr w:rsidR="00FB06B9">
        <w:trPr>
          <w:trHeight w:val="68"/>
          <w:jc w:val="center"/>
        </w:trPr>
        <w:tc>
          <w:tcPr>
            <w:tcW w:w="0" w:type="auto"/>
            <w:tcBorders>
              <w:top w:val="single" w:sz="12" w:space="0" w:color="auto"/>
              <w:left w:val="single" w:sz="12" w:space="0" w:color="auto"/>
              <w:bottom w:val="single" w:sz="12" w:space="0" w:color="auto"/>
              <w:right w:val="single" w:sz="4" w:space="0" w:color="auto"/>
            </w:tcBorders>
            <w:noWrap/>
            <w:tcMar>
              <w:top w:w="15" w:type="dxa"/>
              <w:left w:w="15" w:type="dxa"/>
              <w:right w:w="15" w:type="dxa"/>
            </w:tcMar>
            <w:vAlign w:val="center"/>
          </w:tcPr>
          <w:p w:rsidR="00FB06B9" w:rsidRDefault="0053602A">
            <w:pPr>
              <w:widowControl/>
              <w:adjustRightInd w:val="0"/>
              <w:snapToGrid w:val="0"/>
              <w:spacing w:line="252" w:lineRule="auto"/>
              <w:jc w:val="center"/>
              <w:textAlignment w:val="center"/>
              <w:rPr>
                <w:color w:val="000000"/>
                <w:kern w:val="0"/>
                <w:sz w:val="18"/>
                <w:szCs w:val="18"/>
              </w:rPr>
            </w:pPr>
            <w:r>
              <w:rPr>
                <w:color w:val="000000"/>
                <w:kern w:val="0"/>
                <w:sz w:val="18"/>
                <w:szCs w:val="18"/>
                <w:lang w:bidi="ar"/>
              </w:rPr>
              <w:t>设计阻尼力（</w:t>
            </w:r>
            <w:r>
              <w:rPr>
                <w:color w:val="000000"/>
                <w:kern w:val="0"/>
                <w:sz w:val="18"/>
                <w:szCs w:val="18"/>
                <w:lang w:bidi="ar"/>
              </w:rPr>
              <w:t>kN</w:t>
            </w:r>
            <w:r>
              <w:rPr>
                <w:color w:val="000000"/>
                <w:kern w:val="0"/>
                <w:sz w:val="18"/>
                <w:szCs w:val="18"/>
                <w:lang w:bidi="ar"/>
              </w:rPr>
              <w:t>）</w:t>
            </w:r>
          </w:p>
        </w:tc>
        <w:tc>
          <w:tcPr>
            <w:tcW w:w="0" w:type="auto"/>
            <w:tcBorders>
              <w:top w:val="single" w:sz="12" w:space="0" w:color="auto"/>
              <w:left w:val="single" w:sz="4" w:space="0" w:color="auto"/>
              <w:bottom w:val="single" w:sz="12" w:space="0" w:color="auto"/>
              <w:right w:val="single" w:sz="4" w:space="0" w:color="auto"/>
            </w:tcBorders>
            <w:noWrap/>
            <w:tcMar>
              <w:top w:w="15" w:type="dxa"/>
              <w:left w:w="15" w:type="dxa"/>
              <w:right w:w="15" w:type="dxa"/>
            </w:tcMar>
            <w:vAlign w:val="center"/>
          </w:tcPr>
          <w:p w:rsidR="00FB06B9" w:rsidRDefault="0053602A">
            <w:pPr>
              <w:widowControl/>
              <w:adjustRightInd w:val="0"/>
              <w:snapToGrid w:val="0"/>
              <w:spacing w:line="252" w:lineRule="auto"/>
              <w:jc w:val="center"/>
              <w:textAlignment w:val="center"/>
              <w:rPr>
                <w:color w:val="000000"/>
                <w:kern w:val="0"/>
                <w:sz w:val="18"/>
                <w:szCs w:val="18"/>
              </w:rPr>
            </w:pPr>
            <w:r>
              <w:rPr>
                <w:color w:val="000000"/>
                <w:kern w:val="0"/>
                <w:sz w:val="18"/>
                <w:szCs w:val="18"/>
                <w:lang w:bidi="ar"/>
              </w:rPr>
              <w:t>速度指数</w:t>
            </w:r>
          </w:p>
        </w:tc>
        <w:tc>
          <w:tcPr>
            <w:tcW w:w="0" w:type="auto"/>
            <w:tcBorders>
              <w:top w:val="single" w:sz="12" w:space="0" w:color="auto"/>
              <w:left w:val="single" w:sz="4" w:space="0" w:color="auto"/>
              <w:bottom w:val="single" w:sz="12" w:space="0" w:color="auto"/>
              <w:right w:val="single" w:sz="12" w:space="0" w:color="auto"/>
            </w:tcBorders>
            <w:noWrap/>
            <w:tcMar>
              <w:top w:w="15" w:type="dxa"/>
              <w:left w:w="15" w:type="dxa"/>
              <w:right w:w="15" w:type="dxa"/>
            </w:tcMar>
            <w:vAlign w:val="center"/>
          </w:tcPr>
          <w:p w:rsidR="00FB06B9" w:rsidRDefault="0053602A">
            <w:pPr>
              <w:widowControl/>
              <w:adjustRightInd w:val="0"/>
              <w:snapToGrid w:val="0"/>
              <w:spacing w:line="252" w:lineRule="auto"/>
              <w:jc w:val="center"/>
              <w:textAlignment w:val="center"/>
              <w:rPr>
                <w:color w:val="000000"/>
                <w:kern w:val="0"/>
                <w:sz w:val="18"/>
                <w:szCs w:val="18"/>
              </w:rPr>
            </w:pPr>
            <w:r>
              <w:rPr>
                <w:color w:val="000000"/>
                <w:kern w:val="0"/>
                <w:sz w:val="18"/>
                <w:szCs w:val="18"/>
                <w:lang w:bidi="ar"/>
              </w:rPr>
              <w:t>位移（</w:t>
            </w:r>
            <w:r>
              <w:rPr>
                <w:color w:val="000000"/>
                <w:kern w:val="0"/>
                <w:sz w:val="18"/>
                <w:szCs w:val="18"/>
                <w:lang w:bidi="ar"/>
              </w:rPr>
              <w:t>mm</w:t>
            </w:r>
            <w:r>
              <w:rPr>
                <w:color w:val="000000"/>
                <w:kern w:val="0"/>
                <w:sz w:val="18"/>
                <w:szCs w:val="18"/>
                <w:lang w:bidi="ar"/>
              </w:rPr>
              <w:t>）</w:t>
            </w:r>
          </w:p>
        </w:tc>
      </w:tr>
      <w:tr w:rsidR="00FB06B9">
        <w:trPr>
          <w:trHeight w:val="68"/>
          <w:jc w:val="center"/>
        </w:trPr>
        <w:tc>
          <w:tcPr>
            <w:tcW w:w="0" w:type="auto"/>
            <w:tcBorders>
              <w:top w:val="single" w:sz="12" w:space="0" w:color="auto"/>
              <w:tl2br w:val="nil"/>
              <w:tr2bl w:val="nil"/>
            </w:tcBorders>
            <w:tcMar>
              <w:top w:w="15" w:type="dxa"/>
              <w:left w:w="15" w:type="dxa"/>
              <w:right w:w="15" w:type="dxa"/>
            </w:tcMar>
            <w:vAlign w:val="center"/>
          </w:tcPr>
          <w:p w:rsidR="00FB06B9" w:rsidRDefault="0053602A">
            <w:pPr>
              <w:widowControl/>
              <w:adjustRightInd w:val="0"/>
              <w:snapToGrid w:val="0"/>
              <w:spacing w:line="252" w:lineRule="auto"/>
              <w:jc w:val="center"/>
              <w:textAlignment w:val="center"/>
              <w:rPr>
                <w:color w:val="000000"/>
                <w:kern w:val="0"/>
                <w:sz w:val="18"/>
                <w:szCs w:val="18"/>
              </w:rPr>
            </w:pPr>
            <w:r>
              <w:rPr>
                <w:color w:val="000000"/>
                <w:kern w:val="0"/>
                <w:sz w:val="18"/>
                <w:szCs w:val="18"/>
                <w:lang w:bidi="ar"/>
              </w:rPr>
              <w:lastRenderedPageBreak/>
              <w:t>≤150</w:t>
            </w:r>
          </w:p>
        </w:tc>
        <w:tc>
          <w:tcPr>
            <w:tcW w:w="0" w:type="auto"/>
            <w:tcBorders>
              <w:top w:val="single" w:sz="12" w:space="0" w:color="auto"/>
              <w:tl2br w:val="nil"/>
              <w:tr2bl w:val="nil"/>
            </w:tcBorders>
            <w:noWrap/>
            <w:tcMar>
              <w:top w:w="15" w:type="dxa"/>
              <w:left w:w="15" w:type="dxa"/>
              <w:right w:w="15" w:type="dxa"/>
            </w:tcMar>
            <w:vAlign w:val="center"/>
          </w:tcPr>
          <w:p w:rsidR="00FB06B9" w:rsidRDefault="0053602A">
            <w:pPr>
              <w:widowControl/>
              <w:adjustRightInd w:val="0"/>
              <w:snapToGrid w:val="0"/>
              <w:spacing w:line="252" w:lineRule="auto"/>
              <w:jc w:val="center"/>
              <w:textAlignment w:val="center"/>
              <w:rPr>
                <w:color w:val="000000"/>
                <w:kern w:val="0"/>
                <w:sz w:val="18"/>
                <w:szCs w:val="18"/>
              </w:rPr>
            </w:pPr>
            <w:r>
              <w:rPr>
                <w:color w:val="000000"/>
                <w:kern w:val="0"/>
                <w:sz w:val="18"/>
                <w:szCs w:val="18"/>
                <w:lang w:bidi="ar"/>
              </w:rPr>
              <w:t>0.2</w:t>
            </w:r>
          </w:p>
        </w:tc>
        <w:tc>
          <w:tcPr>
            <w:tcW w:w="0" w:type="auto"/>
            <w:tcBorders>
              <w:top w:val="single" w:sz="12" w:space="0" w:color="auto"/>
              <w:tl2br w:val="nil"/>
              <w:tr2bl w:val="nil"/>
            </w:tcBorders>
            <w:noWrap/>
            <w:tcMar>
              <w:top w:w="15" w:type="dxa"/>
              <w:left w:w="15" w:type="dxa"/>
              <w:right w:w="15" w:type="dxa"/>
            </w:tcMar>
            <w:vAlign w:val="center"/>
          </w:tcPr>
          <w:p w:rsidR="00FB06B9" w:rsidRDefault="0053602A">
            <w:pPr>
              <w:widowControl/>
              <w:adjustRightInd w:val="0"/>
              <w:snapToGrid w:val="0"/>
              <w:spacing w:line="252" w:lineRule="auto"/>
              <w:jc w:val="center"/>
              <w:textAlignment w:val="center"/>
              <w:rPr>
                <w:color w:val="000000"/>
                <w:kern w:val="0"/>
                <w:sz w:val="18"/>
                <w:szCs w:val="18"/>
              </w:rPr>
            </w:pPr>
            <w:r>
              <w:rPr>
                <w:color w:val="000000"/>
                <w:kern w:val="0"/>
                <w:sz w:val="18"/>
                <w:szCs w:val="18"/>
                <w:lang w:bidi="ar"/>
              </w:rPr>
              <w:t>≤60</w:t>
            </w:r>
          </w:p>
        </w:tc>
      </w:tr>
      <w:tr w:rsidR="00FB06B9">
        <w:trPr>
          <w:trHeight w:val="68"/>
          <w:jc w:val="center"/>
        </w:trPr>
        <w:tc>
          <w:tcPr>
            <w:tcW w:w="0" w:type="auto"/>
            <w:tcBorders>
              <w:tl2br w:val="nil"/>
              <w:tr2bl w:val="nil"/>
            </w:tcBorders>
            <w:tcMar>
              <w:top w:w="15" w:type="dxa"/>
              <w:left w:w="15" w:type="dxa"/>
              <w:right w:w="15" w:type="dxa"/>
            </w:tcMar>
            <w:vAlign w:val="center"/>
          </w:tcPr>
          <w:p w:rsidR="00FB06B9" w:rsidRDefault="0053602A">
            <w:pPr>
              <w:widowControl/>
              <w:adjustRightInd w:val="0"/>
              <w:snapToGrid w:val="0"/>
              <w:spacing w:line="252" w:lineRule="auto"/>
              <w:jc w:val="center"/>
              <w:textAlignment w:val="center"/>
              <w:rPr>
                <w:color w:val="000000"/>
                <w:kern w:val="0"/>
                <w:sz w:val="18"/>
                <w:szCs w:val="18"/>
              </w:rPr>
            </w:pPr>
            <w:r>
              <w:rPr>
                <w:color w:val="000000"/>
                <w:kern w:val="0"/>
                <w:sz w:val="18"/>
                <w:szCs w:val="18"/>
                <w:lang w:bidi="ar"/>
              </w:rPr>
              <w:t>≤150</w:t>
            </w:r>
          </w:p>
        </w:tc>
        <w:tc>
          <w:tcPr>
            <w:tcW w:w="0" w:type="auto"/>
            <w:tcBorders>
              <w:tl2br w:val="nil"/>
              <w:tr2bl w:val="nil"/>
            </w:tcBorders>
            <w:noWrap/>
            <w:tcMar>
              <w:top w:w="15" w:type="dxa"/>
              <w:left w:w="15" w:type="dxa"/>
              <w:right w:w="15" w:type="dxa"/>
            </w:tcMar>
            <w:vAlign w:val="center"/>
          </w:tcPr>
          <w:p w:rsidR="00FB06B9" w:rsidRDefault="0053602A">
            <w:pPr>
              <w:widowControl/>
              <w:adjustRightInd w:val="0"/>
              <w:snapToGrid w:val="0"/>
              <w:spacing w:line="252" w:lineRule="auto"/>
              <w:jc w:val="center"/>
              <w:textAlignment w:val="center"/>
              <w:rPr>
                <w:color w:val="000000"/>
                <w:kern w:val="0"/>
                <w:sz w:val="18"/>
                <w:szCs w:val="18"/>
              </w:rPr>
            </w:pPr>
            <w:r>
              <w:rPr>
                <w:color w:val="000000"/>
                <w:kern w:val="0"/>
                <w:sz w:val="18"/>
                <w:szCs w:val="18"/>
                <w:lang w:bidi="ar"/>
              </w:rPr>
              <w:t>0.25</w:t>
            </w:r>
          </w:p>
        </w:tc>
        <w:tc>
          <w:tcPr>
            <w:tcW w:w="0" w:type="auto"/>
            <w:tcBorders>
              <w:tl2br w:val="nil"/>
              <w:tr2bl w:val="nil"/>
            </w:tcBorders>
            <w:noWrap/>
            <w:tcMar>
              <w:top w:w="15" w:type="dxa"/>
              <w:left w:w="15" w:type="dxa"/>
              <w:right w:w="15" w:type="dxa"/>
            </w:tcMar>
            <w:vAlign w:val="center"/>
          </w:tcPr>
          <w:p w:rsidR="00FB06B9" w:rsidRDefault="0053602A">
            <w:pPr>
              <w:widowControl/>
              <w:adjustRightInd w:val="0"/>
              <w:snapToGrid w:val="0"/>
              <w:spacing w:line="252" w:lineRule="auto"/>
              <w:jc w:val="center"/>
              <w:rPr>
                <w:color w:val="000000"/>
                <w:kern w:val="0"/>
                <w:sz w:val="18"/>
                <w:szCs w:val="18"/>
              </w:rPr>
            </w:pPr>
            <w:r>
              <w:rPr>
                <w:color w:val="000000"/>
                <w:kern w:val="0"/>
                <w:sz w:val="18"/>
                <w:szCs w:val="18"/>
                <w:lang w:bidi="ar"/>
              </w:rPr>
              <w:t>≤60</w:t>
            </w:r>
          </w:p>
        </w:tc>
      </w:tr>
      <w:tr w:rsidR="00FB06B9">
        <w:trPr>
          <w:trHeight w:val="68"/>
          <w:jc w:val="center"/>
        </w:trPr>
        <w:tc>
          <w:tcPr>
            <w:tcW w:w="0" w:type="auto"/>
            <w:tcBorders>
              <w:tl2br w:val="nil"/>
              <w:tr2bl w:val="nil"/>
            </w:tcBorders>
            <w:tcMar>
              <w:top w:w="15" w:type="dxa"/>
              <w:left w:w="15" w:type="dxa"/>
              <w:right w:w="15" w:type="dxa"/>
            </w:tcMar>
            <w:vAlign w:val="center"/>
          </w:tcPr>
          <w:p w:rsidR="00FB06B9" w:rsidRDefault="0053602A">
            <w:pPr>
              <w:widowControl/>
              <w:adjustRightInd w:val="0"/>
              <w:snapToGrid w:val="0"/>
              <w:spacing w:line="252" w:lineRule="auto"/>
              <w:jc w:val="center"/>
              <w:textAlignment w:val="center"/>
              <w:rPr>
                <w:color w:val="000000"/>
                <w:kern w:val="0"/>
                <w:sz w:val="18"/>
                <w:szCs w:val="18"/>
              </w:rPr>
            </w:pPr>
            <w:r>
              <w:rPr>
                <w:color w:val="000000"/>
                <w:kern w:val="0"/>
                <w:sz w:val="18"/>
                <w:szCs w:val="18"/>
                <w:lang w:bidi="ar"/>
              </w:rPr>
              <w:t>≤150</w:t>
            </w:r>
          </w:p>
        </w:tc>
        <w:tc>
          <w:tcPr>
            <w:tcW w:w="0" w:type="auto"/>
            <w:tcBorders>
              <w:tl2br w:val="nil"/>
              <w:tr2bl w:val="nil"/>
            </w:tcBorders>
            <w:noWrap/>
            <w:tcMar>
              <w:top w:w="15" w:type="dxa"/>
              <w:left w:w="15" w:type="dxa"/>
              <w:right w:w="15" w:type="dxa"/>
            </w:tcMar>
            <w:vAlign w:val="center"/>
          </w:tcPr>
          <w:p w:rsidR="00FB06B9" w:rsidRDefault="0053602A">
            <w:pPr>
              <w:widowControl/>
              <w:adjustRightInd w:val="0"/>
              <w:snapToGrid w:val="0"/>
              <w:spacing w:line="252" w:lineRule="auto"/>
              <w:jc w:val="center"/>
              <w:textAlignment w:val="center"/>
              <w:rPr>
                <w:color w:val="000000"/>
                <w:kern w:val="0"/>
                <w:sz w:val="18"/>
                <w:szCs w:val="18"/>
              </w:rPr>
            </w:pPr>
            <w:r>
              <w:rPr>
                <w:color w:val="000000"/>
                <w:kern w:val="0"/>
                <w:sz w:val="18"/>
                <w:szCs w:val="18"/>
                <w:lang w:bidi="ar"/>
              </w:rPr>
              <w:t>0.3</w:t>
            </w:r>
          </w:p>
        </w:tc>
        <w:tc>
          <w:tcPr>
            <w:tcW w:w="0" w:type="auto"/>
            <w:tcBorders>
              <w:tl2br w:val="nil"/>
              <w:tr2bl w:val="nil"/>
            </w:tcBorders>
            <w:noWrap/>
            <w:tcMar>
              <w:top w:w="15" w:type="dxa"/>
              <w:left w:w="15" w:type="dxa"/>
              <w:right w:w="15" w:type="dxa"/>
            </w:tcMar>
            <w:vAlign w:val="center"/>
          </w:tcPr>
          <w:p w:rsidR="00FB06B9" w:rsidRDefault="0053602A">
            <w:pPr>
              <w:widowControl/>
              <w:adjustRightInd w:val="0"/>
              <w:snapToGrid w:val="0"/>
              <w:spacing w:line="252" w:lineRule="auto"/>
              <w:jc w:val="center"/>
              <w:rPr>
                <w:color w:val="000000"/>
                <w:kern w:val="0"/>
                <w:sz w:val="18"/>
                <w:szCs w:val="18"/>
              </w:rPr>
            </w:pPr>
            <w:r>
              <w:rPr>
                <w:color w:val="000000"/>
                <w:kern w:val="0"/>
                <w:sz w:val="18"/>
                <w:szCs w:val="18"/>
                <w:lang w:bidi="ar"/>
              </w:rPr>
              <w:t>≤60</w:t>
            </w:r>
          </w:p>
        </w:tc>
      </w:tr>
      <w:tr w:rsidR="00FB06B9">
        <w:trPr>
          <w:trHeight w:val="68"/>
          <w:jc w:val="center"/>
        </w:trPr>
        <w:tc>
          <w:tcPr>
            <w:tcW w:w="0" w:type="auto"/>
            <w:tcBorders>
              <w:tl2br w:val="nil"/>
              <w:tr2bl w:val="nil"/>
            </w:tcBorders>
            <w:tcMar>
              <w:top w:w="15" w:type="dxa"/>
              <w:left w:w="15" w:type="dxa"/>
              <w:right w:w="15" w:type="dxa"/>
            </w:tcMar>
            <w:vAlign w:val="center"/>
          </w:tcPr>
          <w:p w:rsidR="00FB06B9" w:rsidRDefault="0053602A">
            <w:pPr>
              <w:widowControl/>
              <w:adjustRightInd w:val="0"/>
              <w:snapToGrid w:val="0"/>
              <w:spacing w:line="252" w:lineRule="auto"/>
              <w:jc w:val="center"/>
              <w:textAlignment w:val="center"/>
              <w:rPr>
                <w:color w:val="000000"/>
                <w:kern w:val="0"/>
                <w:sz w:val="18"/>
                <w:szCs w:val="18"/>
              </w:rPr>
            </w:pPr>
            <w:r>
              <w:rPr>
                <w:color w:val="000000"/>
                <w:kern w:val="0"/>
                <w:sz w:val="18"/>
                <w:szCs w:val="18"/>
                <w:lang w:bidi="ar"/>
              </w:rPr>
              <w:t>150</w:t>
            </w:r>
            <w:r>
              <w:rPr>
                <w:color w:val="000000"/>
                <w:kern w:val="0"/>
                <w:sz w:val="18"/>
                <w:szCs w:val="18"/>
                <w:lang w:bidi="ar"/>
              </w:rPr>
              <w:t>～</w:t>
            </w:r>
            <w:r>
              <w:rPr>
                <w:color w:val="000000"/>
                <w:kern w:val="0"/>
                <w:sz w:val="18"/>
                <w:szCs w:val="18"/>
                <w:lang w:bidi="ar"/>
              </w:rPr>
              <w:t>300</w:t>
            </w:r>
          </w:p>
        </w:tc>
        <w:tc>
          <w:tcPr>
            <w:tcW w:w="0" w:type="auto"/>
            <w:tcBorders>
              <w:tl2br w:val="nil"/>
              <w:tr2bl w:val="nil"/>
            </w:tcBorders>
            <w:noWrap/>
            <w:tcMar>
              <w:top w:w="15" w:type="dxa"/>
              <w:left w:w="15" w:type="dxa"/>
              <w:right w:w="15" w:type="dxa"/>
            </w:tcMar>
            <w:vAlign w:val="center"/>
          </w:tcPr>
          <w:p w:rsidR="00FB06B9" w:rsidRDefault="0053602A">
            <w:pPr>
              <w:widowControl/>
              <w:adjustRightInd w:val="0"/>
              <w:snapToGrid w:val="0"/>
              <w:spacing w:line="252" w:lineRule="auto"/>
              <w:jc w:val="center"/>
              <w:textAlignment w:val="center"/>
              <w:rPr>
                <w:color w:val="000000"/>
                <w:kern w:val="0"/>
                <w:sz w:val="18"/>
                <w:szCs w:val="18"/>
              </w:rPr>
            </w:pPr>
            <w:r>
              <w:rPr>
                <w:color w:val="000000"/>
                <w:kern w:val="0"/>
                <w:sz w:val="18"/>
                <w:szCs w:val="18"/>
                <w:lang w:bidi="ar"/>
              </w:rPr>
              <w:t>0.2</w:t>
            </w:r>
          </w:p>
        </w:tc>
        <w:tc>
          <w:tcPr>
            <w:tcW w:w="0" w:type="auto"/>
            <w:tcBorders>
              <w:tl2br w:val="nil"/>
              <w:tr2bl w:val="nil"/>
            </w:tcBorders>
            <w:noWrap/>
            <w:tcMar>
              <w:top w:w="15" w:type="dxa"/>
              <w:left w:w="15" w:type="dxa"/>
              <w:right w:w="15" w:type="dxa"/>
            </w:tcMar>
            <w:vAlign w:val="center"/>
          </w:tcPr>
          <w:p w:rsidR="00FB06B9" w:rsidRDefault="0053602A">
            <w:pPr>
              <w:widowControl/>
              <w:adjustRightInd w:val="0"/>
              <w:snapToGrid w:val="0"/>
              <w:spacing w:line="252" w:lineRule="auto"/>
              <w:jc w:val="center"/>
              <w:rPr>
                <w:color w:val="000000"/>
                <w:kern w:val="0"/>
                <w:sz w:val="18"/>
                <w:szCs w:val="18"/>
              </w:rPr>
            </w:pPr>
            <w:r>
              <w:rPr>
                <w:color w:val="000000"/>
                <w:kern w:val="0"/>
                <w:sz w:val="18"/>
                <w:szCs w:val="18"/>
                <w:lang w:bidi="ar"/>
              </w:rPr>
              <w:t>≤60</w:t>
            </w:r>
          </w:p>
        </w:tc>
      </w:tr>
      <w:tr w:rsidR="00FB06B9">
        <w:trPr>
          <w:trHeight w:val="68"/>
          <w:jc w:val="center"/>
        </w:trPr>
        <w:tc>
          <w:tcPr>
            <w:tcW w:w="0" w:type="auto"/>
            <w:tcBorders>
              <w:tl2br w:val="nil"/>
              <w:tr2bl w:val="nil"/>
            </w:tcBorders>
            <w:tcMar>
              <w:top w:w="15" w:type="dxa"/>
              <w:left w:w="15" w:type="dxa"/>
              <w:right w:w="15" w:type="dxa"/>
            </w:tcMar>
            <w:vAlign w:val="center"/>
          </w:tcPr>
          <w:p w:rsidR="00FB06B9" w:rsidRDefault="0053602A">
            <w:pPr>
              <w:widowControl/>
              <w:adjustRightInd w:val="0"/>
              <w:snapToGrid w:val="0"/>
              <w:spacing w:line="252" w:lineRule="auto"/>
              <w:jc w:val="center"/>
              <w:textAlignment w:val="center"/>
              <w:rPr>
                <w:color w:val="000000"/>
                <w:kern w:val="0"/>
                <w:sz w:val="18"/>
                <w:szCs w:val="18"/>
              </w:rPr>
            </w:pPr>
            <w:r>
              <w:rPr>
                <w:color w:val="000000"/>
                <w:kern w:val="0"/>
                <w:sz w:val="18"/>
                <w:szCs w:val="18"/>
                <w:lang w:bidi="ar"/>
              </w:rPr>
              <w:t>150</w:t>
            </w:r>
            <w:r>
              <w:rPr>
                <w:color w:val="000000"/>
                <w:kern w:val="0"/>
                <w:sz w:val="18"/>
                <w:szCs w:val="18"/>
                <w:lang w:bidi="ar"/>
              </w:rPr>
              <w:t>～</w:t>
            </w:r>
            <w:r>
              <w:rPr>
                <w:color w:val="000000"/>
                <w:kern w:val="0"/>
                <w:sz w:val="18"/>
                <w:szCs w:val="18"/>
                <w:lang w:bidi="ar"/>
              </w:rPr>
              <w:t>300</w:t>
            </w:r>
          </w:p>
        </w:tc>
        <w:tc>
          <w:tcPr>
            <w:tcW w:w="0" w:type="auto"/>
            <w:tcBorders>
              <w:tl2br w:val="nil"/>
              <w:tr2bl w:val="nil"/>
            </w:tcBorders>
            <w:noWrap/>
            <w:tcMar>
              <w:top w:w="15" w:type="dxa"/>
              <w:left w:w="15" w:type="dxa"/>
              <w:right w:w="15" w:type="dxa"/>
            </w:tcMar>
            <w:vAlign w:val="center"/>
          </w:tcPr>
          <w:p w:rsidR="00FB06B9" w:rsidRDefault="0053602A">
            <w:pPr>
              <w:widowControl/>
              <w:adjustRightInd w:val="0"/>
              <w:snapToGrid w:val="0"/>
              <w:spacing w:line="252" w:lineRule="auto"/>
              <w:jc w:val="center"/>
              <w:textAlignment w:val="center"/>
              <w:rPr>
                <w:color w:val="000000"/>
                <w:kern w:val="0"/>
                <w:sz w:val="18"/>
                <w:szCs w:val="18"/>
              </w:rPr>
            </w:pPr>
            <w:r>
              <w:rPr>
                <w:color w:val="000000"/>
                <w:kern w:val="0"/>
                <w:sz w:val="18"/>
                <w:szCs w:val="18"/>
                <w:lang w:bidi="ar"/>
              </w:rPr>
              <w:t>0.25</w:t>
            </w:r>
          </w:p>
        </w:tc>
        <w:tc>
          <w:tcPr>
            <w:tcW w:w="0" w:type="auto"/>
            <w:tcBorders>
              <w:tl2br w:val="nil"/>
              <w:tr2bl w:val="nil"/>
            </w:tcBorders>
            <w:noWrap/>
            <w:tcMar>
              <w:top w:w="15" w:type="dxa"/>
              <w:left w:w="15" w:type="dxa"/>
              <w:right w:w="15" w:type="dxa"/>
            </w:tcMar>
            <w:vAlign w:val="center"/>
          </w:tcPr>
          <w:p w:rsidR="00FB06B9" w:rsidRDefault="0053602A">
            <w:pPr>
              <w:widowControl/>
              <w:adjustRightInd w:val="0"/>
              <w:snapToGrid w:val="0"/>
              <w:spacing w:line="252" w:lineRule="auto"/>
              <w:jc w:val="center"/>
              <w:rPr>
                <w:color w:val="000000"/>
                <w:kern w:val="0"/>
                <w:sz w:val="18"/>
                <w:szCs w:val="18"/>
              </w:rPr>
            </w:pPr>
            <w:r>
              <w:rPr>
                <w:color w:val="000000"/>
                <w:kern w:val="0"/>
                <w:sz w:val="18"/>
                <w:szCs w:val="18"/>
                <w:lang w:bidi="ar"/>
              </w:rPr>
              <w:t>≤60</w:t>
            </w:r>
          </w:p>
        </w:tc>
      </w:tr>
      <w:tr w:rsidR="00FB06B9">
        <w:trPr>
          <w:trHeight w:val="68"/>
          <w:jc w:val="center"/>
        </w:trPr>
        <w:tc>
          <w:tcPr>
            <w:tcW w:w="0" w:type="auto"/>
            <w:tcBorders>
              <w:tl2br w:val="nil"/>
              <w:tr2bl w:val="nil"/>
            </w:tcBorders>
            <w:tcMar>
              <w:top w:w="15" w:type="dxa"/>
              <w:left w:w="15" w:type="dxa"/>
              <w:right w:w="15" w:type="dxa"/>
            </w:tcMar>
            <w:vAlign w:val="center"/>
          </w:tcPr>
          <w:p w:rsidR="00FB06B9" w:rsidRDefault="0053602A">
            <w:pPr>
              <w:widowControl/>
              <w:adjustRightInd w:val="0"/>
              <w:snapToGrid w:val="0"/>
              <w:spacing w:line="252" w:lineRule="auto"/>
              <w:jc w:val="center"/>
              <w:textAlignment w:val="center"/>
              <w:rPr>
                <w:color w:val="000000"/>
                <w:kern w:val="0"/>
                <w:sz w:val="18"/>
                <w:szCs w:val="18"/>
              </w:rPr>
            </w:pPr>
            <w:r>
              <w:rPr>
                <w:color w:val="000000"/>
                <w:kern w:val="0"/>
                <w:sz w:val="18"/>
                <w:szCs w:val="18"/>
                <w:lang w:bidi="ar"/>
              </w:rPr>
              <w:t>150</w:t>
            </w:r>
            <w:r>
              <w:rPr>
                <w:color w:val="000000"/>
                <w:kern w:val="0"/>
                <w:sz w:val="18"/>
                <w:szCs w:val="18"/>
                <w:lang w:bidi="ar"/>
              </w:rPr>
              <w:t>～</w:t>
            </w:r>
            <w:r>
              <w:rPr>
                <w:color w:val="000000"/>
                <w:kern w:val="0"/>
                <w:sz w:val="18"/>
                <w:szCs w:val="18"/>
                <w:lang w:bidi="ar"/>
              </w:rPr>
              <w:t>300</w:t>
            </w:r>
          </w:p>
        </w:tc>
        <w:tc>
          <w:tcPr>
            <w:tcW w:w="0" w:type="auto"/>
            <w:tcBorders>
              <w:tl2br w:val="nil"/>
              <w:tr2bl w:val="nil"/>
            </w:tcBorders>
            <w:noWrap/>
            <w:tcMar>
              <w:top w:w="15" w:type="dxa"/>
              <w:left w:w="15" w:type="dxa"/>
              <w:right w:w="15" w:type="dxa"/>
            </w:tcMar>
            <w:vAlign w:val="center"/>
          </w:tcPr>
          <w:p w:rsidR="00FB06B9" w:rsidRDefault="0053602A">
            <w:pPr>
              <w:widowControl/>
              <w:adjustRightInd w:val="0"/>
              <w:snapToGrid w:val="0"/>
              <w:spacing w:line="252" w:lineRule="auto"/>
              <w:jc w:val="center"/>
              <w:textAlignment w:val="center"/>
              <w:rPr>
                <w:color w:val="000000"/>
                <w:kern w:val="0"/>
                <w:sz w:val="18"/>
                <w:szCs w:val="18"/>
              </w:rPr>
            </w:pPr>
            <w:r>
              <w:rPr>
                <w:color w:val="000000"/>
                <w:kern w:val="0"/>
                <w:sz w:val="18"/>
                <w:szCs w:val="18"/>
                <w:lang w:bidi="ar"/>
              </w:rPr>
              <w:t>0.3</w:t>
            </w:r>
          </w:p>
        </w:tc>
        <w:tc>
          <w:tcPr>
            <w:tcW w:w="0" w:type="auto"/>
            <w:tcBorders>
              <w:tl2br w:val="nil"/>
              <w:tr2bl w:val="nil"/>
            </w:tcBorders>
            <w:noWrap/>
            <w:tcMar>
              <w:top w:w="15" w:type="dxa"/>
              <w:left w:w="15" w:type="dxa"/>
              <w:right w:w="15" w:type="dxa"/>
            </w:tcMar>
            <w:vAlign w:val="center"/>
          </w:tcPr>
          <w:p w:rsidR="00FB06B9" w:rsidRDefault="0053602A">
            <w:pPr>
              <w:widowControl/>
              <w:adjustRightInd w:val="0"/>
              <w:snapToGrid w:val="0"/>
              <w:spacing w:line="252" w:lineRule="auto"/>
              <w:jc w:val="center"/>
              <w:rPr>
                <w:color w:val="000000"/>
                <w:kern w:val="0"/>
                <w:sz w:val="18"/>
                <w:szCs w:val="18"/>
              </w:rPr>
            </w:pPr>
            <w:r>
              <w:rPr>
                <w:color w:val="000000"/>
                <w:kern w:val="0"/>
                <w:sz w:val="18"/>
                <w:szCs w:val="18"/>
                <w:lang w:bidi="ar"/>
              </w:rPr>
              <w:t>≤60</w:t>
            </w:r>
          </w:p>
        </w:tc>
      </w:tr>
      <w:tr w:rsidR="00FB06B9">
        <w:trPr>
          <w:trHeight w:val="68"/>
          <w:jc w:val="center"/>
        </w:trPr>
        <w:tc>
          <w:tcPr>
            <w:tcW w:w="0" w:type="auto"/>
            <w:tcBorders>
              <w:tl2br w:val="nil"/>
              <w:tr2bl w:val="nil"/>
            </w:tcBorders>
            <w:tcMar>
              <w:top w:w="15" w:type="dxa"/>
              <w:left w:w="15" w:type="dxa"/>
              <w:right w:w="15" w:type="dxa"/>
            </w:tcMar>
            <w:vAlign w:val="center"/>
          </w:tcPr>
          <w:p w:rsidR="00FB06B9" w:rsidRDefault="0053602A">
            <w:pPr>
              <w:widowControl/>
              <w:adjustRightInd w:val="0"/>
              <w:snapToGrid w:val="0"/>
              <w:spacing w:line="252" w:lineRule="auto"/>
              <w:jc w:val="center"/>
              <w:textAlignment w:val="center"/>
              <w:rPr>
                <w:color w:val="000000"/>
                <w:kern w:val="0"/>
                <w:sz w:val="18"/>
                <w:szCs w:val="18"/>
              </w:rPr>
            </w:pPr>
            <w:r>
              <w:rPr>
                <w:color w:val="000000"/>
                <w:kern w:val="0"/>
                <w:sz w:val="18"/>
                <w:szCs w:val="18"/>
                <w:lang w:bidi="ar"/>
              </w:rPr>
              <w:t>300</w:t>
            </w:r>
            <w:r>
              <w:rPr>
                <w:color w:val="000000"/>
                <w:kern w:val="0"/>
                <w:sz w:val="18"/>
                <w:szCs w:val="18"/>
                <w:lang w:bidi="ar"/>
              </w:rPr>
              <w:t>～</w:t>
            </w:r>
            <w:r>
              <w:rPr>
                <w:color w:val="000000"/>
                <w:kern w:val="0"/>
                <w:sz w:val="18"/>
                <w:szCs w:val="18"/>
                <w:lang w:bidi="ar"/>
              </w:rPr>
              <w:t>400</w:t>
            </w:r>
          </w:p>
        </w:tc>
        <w:tc>
          <w:tcPr>
            <w:tcW w:w="0" w:type="auto"/>
            <w:tcBorders>
              <w:tl2br w:val="nil"/>
              <w:tr2bl w:val="nil"/>
            </w:tcBorders>
            <w:noWrap/>
            <w:tcMar>
              <w:top w:w="15" w:type="dxa"/>
              <w:left w:w="15" w:type="dxa"/>
              <w:right w:w="15" w:type="dxa"/>
            </w:tcMar>
            <w:vAlign w:val="center"/>
          </w:tcPr>
          <w:p w:rsidR="00FB06B9" w:rsidRDefault="0053602A">
            <w:pPr>
              <w:widowControl/>
              <w:adjustRightInd w:val="0"/>
              <w:snapToGrid w:val="0"/>
              <w:spacing w:line="252" w:lineRule="auto"/>
              <w:jc w:val="center"/>
              <w:textAlignment w:val="center"/>
              <w:rPr>
                <w:color w:val="000000"/>
                <w:kern w:val="0"/>
                <w:sz w:val="18"/>
                <w:szCs w:val="18"/>
              </w:rPr>
            </w:pPr>
            <w:r>
              <w:rPr>
                <w:color w:val="000000"/>
                <w:kern w:val="0"/>
                <w:sz w:val="18"/>
                <w:szCs w:val="18"/>
                <w:lang w:bidi="ar"/>
              </w:rPr>
              <w:t>0.2</w:t>
            </w:r>
          </w:p>
        </w:tc>
        <w:tc>
          <w:tcPr>
            <w:tcW w:w="0" w:type="auto"/>
            <w:tcBorders>
              <w:tl2br w:val="nil"/>
              <w:tr2bl w:val="nil"/>
            </w:tcBorders>
            <w:noWrap/>
            <w:tcMar>
              <w:top w:w="15" w:type="dxa"/>
              <w:left w:w="15" w:type="dxa"/>
              <w:right w:w="15" w:type="dxa"/>
            </w:tcMar>
            <w:vAlign w:val="center"/>
          </w:tcPr>
          <w:p w:rsidR="00FB06B9" w:rsidRDefault="0053602A">
            <w:pPr>
              <w:widowControl/>
              <w:adjustRightInd w:val="0"/>
              <w:snapToGrid w:val="0"/>
              <w:spacing w:line="252" w:lineRule="auto"/>
              <w:jc w:val="center"/>
              <w:rPr>
                <w:color w:val="000000"/>
                <w:kern w:val="0"/>
                <w:sz w:val="18"/>
                <w:szCs w:val="18"/>
              </w:rPr>
            </w:pPr>
            <w:r>
              <w:rPr>
                <w:color w:val="000000"/>
                <w:kern w:val="0"/>
                <w:sz w:val="18"/>
                <w:szCs w:val="18"/>
                <w:lang w:bidi="ar"/>
              </w:rPr>
              <w:t>≤60</w:t>
            </w:r>
          </w:p>
        </w:tc>
      </w:tr>
      <w:tr w:rsidR="00FB06B9">
        <w:trPr>
          <w:trHeight w:val="68"/>
          <w:jc w:val="center"/>
        </w:trPr>
        <w:tc>
          <w:tcPr>
            <w:tcW w:w="0" w:type="auto"/>
            <w:tcBorders>
              <w:tl2br w:val="nil"/>
              <w:tr2bl w:val="nil"/>
            </w:tcBorders>
            <w:tcMar>
              <w:top w:w="15" w:type="dxa"/>
              <w:left w:w="15" w:type="dxa"/>
              <w:right w:w="15" w:type="dxa"/>
            </w:tcMar>
            <w:vAlign w:val="center"/>
          </w:tcPr>
          <w:p w:rsidR="00FB06B9" w:rsidRDefault="0053602A">
            <w:pPr>
              <w:widowControl/>
              <w:adjustRightInd w:val="0"/>
              <w:snapToGrid w:val="0"/>
              <w:spacing w:line="252" w:lineRule="auto"/>
              <w:jc w:val="center"/>
              <w:textAlignment w:val="center"/>
              <w:rPr>
                <w:color w:val="000000"/>
                <w:kern w:val="0"/>
                <w:sz w:val="18"/>
                <w:szCs w:val="18"/>
              </w:rPr>
            </w:pPr>
            <w:r>
              <w:rPr>
                <w:color w:val="000000"/>
                <w:kern w:val="0"/>
                <w:sz w:val="18"/>
                <w:szCs w:val="18"/>
                <w:lang w:bidi="ar"/>
              </w:rPr>
              <w:t>300</w:t>
            </w:r>
            <w:r>
              <w:rPr>
                <w:color w:val="000000"/>
                <w:kern w:val="0"/>
                <w:sz w:val="18"/>
                <w:szCs w:val="18"/>
                <w:lang w:bidi="ar"/>
              </w:rPr>
              <w:t>～</w:t>
            </w:r>
            <w:r>
              <w:rPr>
                <w:color w:val="000000"/>
                <w:kern w:val="0"/>
                <w:sz w:val="18"/>
                <w:szCs w:val="18"/>
                <w:lang w:bidi="ar"/>
              </w:rPr>
              <w:t>400</w:t>
            </w:r>
          </w:p>
        </w:tc>
        <w:tc>
          <w:tcPr>
            <w:tcW w:w="0" w:type="auto"/>
            <w:tcBorders>
              <w:tl2br w:val="nil"/>
              <w:tr2bl w:val="nil"/>
            </w:tcBorders>
            <w:noWrap/>
            <w:tcMar>
              <w:top w:w="15" w:type="dxa"/>
              <w:left w:w="15" w:type="dxa"/>
              <w:right w:w="15" w:type="dxa"/>
            </w:tcMar>
            <w:vAlign w:val="center"/>
          </w:tcPr>
          <w:p w:rsidR="00FB06B9" w:rsidRDefault="0053602A">
            <w:pPr>
              <w:widowControl/>
              <w:adjustRightInd w:val="0"/>
              <w:snapToGrid w:val="0"/>
              <w:spacing w:line="252" w:lineRule="auto"/>
              <w:jc w:val="center"/>
              <w:textAlignment w:val="center"/>
              <w:rPr>
                <w:color w:val="000000"/>
                <w:kern w:val="0"/>
                <w:sz w:val="18"/>
                <w:szCs w:val="18"/>
              </w:rPr>
            </w:pPr>
            <w:r>
              <w:rPr>
                <w:color w:val="000000"/>
                <w:kern w:val="0"/>
                <w:sz w:val="18"/>
                <w:szCs w:val="18"/>
                <w:lang w:bidi="ar"/>
              </w:rPr>
              <w:t>0.25</w:t>
            </w:r>
          </w:p>
        </w:tc>
        <w:tc>
          <w:tcPr>
            <w:tcW w:w="0" w:type="auto"/>
            <w:tcBorders>
              <w:tl2br w:val="nil"/>
              <w:tr2bl w:val="nil"/>
            </w:tcBorders>
            <w:noWrap/>
            <w:tcMar>
              <w:top w:w="15" w:type="dxa"/>
              <w:left w:w="15" w:type="dxa"/>
              <w:right w:w="15" w:type="dxa"/>
            </w:tcMar>
            <w:vAlign w:val="center"/>
          </w:tcPr>
          <w:p w:rsidR="00FB06B9" w:rsidRDefault="0053602A">
            <w:pPr>
              <w:widowControl/>
              <w:adjustRightInd w:val="0"/>
              <w:snapToGrid w:val="0"/>
              <w:spacing w:line="252" w:lineRule="auto"/>
              <w:jc w:val="center"/>
              <w:rPr>
                <w:color w:val="000000"/>
                <w:kern w:val="0"/>
                <w:sz w:val="18"/>
                <w:szCs w:val="18"/>
              </w:rPr>
            </w:pPr>
            <w:r>
              <w:rPr>
                <w:color w:val="000000"/>
                <w:kern w:val="0"/>
                <w:sz w:val="18"/>
                <w:szCs w:val="18"/>
                <w:lang w:bidi="ar"/>
              </w:rPr>
              <w:t>≤60</w:t>
            </w:r>
          </w:p>
        </w:tc>
      </w:tr>
      <w:tr w:rsidR="00FB06B9">
        <w:trPr>
          <w:trHeight w:val="68"/>
          <w:jc w:val="center"/>
        </w:trPr>
        <w:tc>
          <w:tcPr>
            <w:tcW w:w="0" w:type="auto"/>
            <w:tcBorders>
              <w:tl2br w:val="nil"/>
              <w:tr2bl w:val="nil"/>
            </w:tcBorders>
            <w:tcMar>
              <w:top w:w="15" w:type="dxa"/>
              <w:left w:w="15" w:type="dxa"/>
              <w:right w:w="15" w:type="dxa"/>
            </w:tcMar>
            <w:vAlign w:val="center"/>
          </w:tcPr>
          <w:p w:rsidR="00FB06B9" w:rsidRDefault="0053602A">
            <w:pPr>
              <w:widowControl/>
              <w:adjustRightInd w:val="0"/>
              <w:snapToGrid w:val="0"/>
              <w:spacing w:line="252" w:lineRule="auto"/>
              <w:jc w:val="center"/>
              <w:textAlignment w:val="center"/>
              <w:rPr>
                <w:color w:val="000000"/>
                <w:kern w:val="0"/>
                <w:sz w:val="18"/>
                <w:szCs w:val="18"/>
              </w:rPr>
            </w:pPr>
            <w:r>
              <w:rPr>
                <w:color w:val="000000"/>
                <w:kern w:val="0"/>
                <w:sz w:val="18"/>
                <w:szCs w:val="18"/>
                <w:lang w:bidi="ar"/>
              </w:rPr>
              <w:t>300</w:t>
            </w:r>
            <w:r>
              <w:rPr>
                <w:color w:val="000000"/>
                <w:kern w:val="0"/>
                <w:sz w:val="18"/>
                <w:szCs w:val="18"/>
                <w:lang w:bidi="ar"/>
              </w:rPr>
              <w:t>～</w:t>
            </w:r>
            <w:r>
              <w:rPr>
                <w:color w:val="000000"/>
                <w:kern w:val="0"/>
                <w:sz w:val="18"/>
                <w:szCs w:val="18"/>
                <w:lang w:bidi="ar"/>
              </w:rPr>
              <w:t>400</w:t>
            </w:r>
          </w:p>
        </w:tc>
        <w:tc>
          <w:tcPr>
            <w:tcW w:w="0" w:type="auto"/>
            <w:tcBorders>
              <w:tl2br w:val="nil"/>
              <w:tr2bl w:val="nil"/>
            </w:tcBorders>
            <w:noWrap/>
            <w:tcMar>
              <w:top w:w="15" w:type="dxa"/>
              <w:left w:w="15" w:type="dxa"/>
              <w:right w:w="15" w:type="dxa"/>
            </w:tcMar>
            <w:vAlign w:val="center"/>
          </w:tcPr>
          <w:p w:rsidR="00FB06B9" w:rsidRDefault="0053602A">
            <w:pPr>
              <w:widowControl/>
              <w:adjustRightInd w:val="0"/>
              <w:snapToGrid w:val="0"/>
              <w:spacing w:line="252" w:lineRule="auto"/>
              <w:jc w:val="center"/>
              <w:textAlignment w:val="center"/>
              <w:rPr>
                <w:color w:val="000000"/>
                <w:kern w:val="0"/>
                <w:sz w:val="18"/>
                <w:szCs w:val="18"/>
              </w:rPr>
            </w:pPr>
            <w:r>
              <w:rPr>
                <w:color w:val="000000"/>
                <w:kern w:val="0"/>
                <w:sz w:val="18"/>
                <w:szCs w:val="18"/>
                <w:lang w:bidi="ar"/>
              </w:rPr>
              <w:t>0.3</w:t>
            </w:r>
          </w:p>
        </w:tc>
        <w:tc>
          <w:tcPr>
            <w:tcW w:w="0" w:type="auto"/>
            <w:tcBorders>
              <w:tl2br w:val="nil"/>
              <w:tr2bl w:val="nil"/>
            </w:tcBorders>
            <w:noWrap/>
            <w:tcMar>
              <w:top w:w="15" w:type="dxa"/>
              <w:left w:w="15" w:type="dxa"/>
              <w:right w:w="15" w:type="dxa"/>
            </w:tcMar>
            <w:vAlign w:val="center"/>
          </w:tcPr>
          <w:p w:rsidR="00FB06B9" w:rsidRDefault="0053602A">
            <w:pPr>
              <w:widowControl/>
              <w:adjustRightInd w:val="0"/>
              <w:snapToGrid w:val="0"/>
              <w:spacing w:line="252" w:lineRule="auto"/>
              <w:jc w:val="center"/>
              <w:rPr>
                <w:color w:val="000000"/>
                <w:kern w:val="0"/>
                <w:sz w:val="18"/>
                <w:szCs w:val="18"/>
              </w:rPr>
            </w:pPr>
            <w:r>
              <w:rPr>
                <w:color w:val="000000"/>
                <w:kern w:val="0"/>
                <w:sz w:val="18"/>
                <w:szCs w:val="18"/>
                <w:lang w:bidi="ar"/>
              </w:rPr>
              <w:t>≤60</w:t>
            </w:r>
          </w:p>
        </w:tc>
      </w:tr>
      <w:tr w:rsidR="00FB06B9">
        <w:trPr>
          <w:trHeight w:val="68"/>
          <w:jc w:val="center"/>
        </w:trPr>
        <w:tc>
          <w:tcPr>
            <w:tcW w:w="0" w:type="auto"/>
            <w:tcBorders>
              <w:tl2br w:val="nil"/>
              <w:tr2bl w:val="nil"/>
            </w:tcBorders>
            <w:tcMar>
              <w:top w:w="15" w:type="dxa"/>
              <w:left w:w="15" w:type="dxa"/>
              <w:right w:w="15" w:type="dxa"/>
            </w:tcMar>
            <w:vAlign w:val="center"/>
          </w:tcPr>
          <w:p w:rsidR="00FB06B9" w:rsidRDefault="0053602A">
            <w:pPr>
              <w:widowControl/>
              <w:adjustRightInd w:val="0"/>
              <w:snapToGrid w:val="0"/>
              <w:spacing w:line="252" w:lineRule="auto"/>
              <w:jc w:val="center"/>
              <w:textAlignment w:val="center"/>
              <w:rPr>
                <w:color w:val="000000"/>
                <w:kern w:val="0"/>
                <w:sz w:val="18"/>
                <w:szCs w:val="18"/>
              </w:rPr>
            </w:pPr>
            <w:r>
              <w:rPr>
                <w:color w:val="000000"/>
                <w:kern w:val="0"/>
                <w:sz w:val="18"/>
                <w:szCs w:val="18"/>
                <w:lang w:bidi="ar"/>
              </w:rPr>
              <w:t>400</w:t>
            </w:r>
            <w:r>
              <w:rPr>
                <w:color w:val="000000"/>
                <w:kern w:val="0"/>
                <w:sz w:val="18"/>
                <w:szCs w:val="18"/>
                <w:lang w:bidi="ar"/>
              </w:rPr>
              <w:t>～</w:t>
            </w:r>
            <w:r>
              <w:rPr>
                <w:color w:val="000000"/>
                <w:kern w:val="0"/>
                <w:sz w:val="18"/>
                <w:szCs w:val="18"/>
                <w:lang w:bidi="ar"/>
              </w:rPr>
              <w:t>500</w:t>
            </w:r>
          </w:p>
        </w:tc>
        <w:tc>
          <w:tcPr>
            <w:tcW w:w="0" w:type="auto"/>
            <w:tcBorders>
              <w:tl2br w:val="nil"/>
              <w:tr2bl w:val="nil"/>
            </w:tcBorders>
            <w:noWrap/>
            <w:tcMar>
              <w:top w:w="15" w:type="dxa"/>
              <w:left w:w="15" w:type="dxa"/>
              <w:right w:w="15" w:type="dxa"/>
            </w:tcMar>
            <w:vAlign w:val="center"/>
          </w:tcPr>
          <w:p w:rsidR="00FB06B9" w:rsidRDefault="0053602A">
            <w:pPr>
              <w:widowControl/>
              <w:adjustRightInd w:val="0"/>
              <w:snapToGrid w:val="0"/>
              <w:spacing w:line="252" w:lineRule="auto"/>
              <w:jc w:val="center"/>
              <w:textAlignment w:val="center"/>
              <w:rPr>
                <w:color w:val="000000"/>
                <w:kern w:val="0"/>
                <w:sz w:val="18"/>
                <w:szCs w:val="18"/>
              </w:rPr>
            </w:pPr>
            <w:r>
              <w:rPr>
                <w:color w:val="000000"/>
                <w:kern w:val="0"/>
                <w:sz w:val="18"/>
                <w:szCs w:val="18"/>
                <w:lang w:bidi="ar"/>
              </w:rPr>
              <w:t>0.2</w:t>
            </w:r>
          </w:p>
        </w:tc>
        <w:tc>
          <w:tcPr>
            <w:tcW w:w="0" w:type="auto"/>
            <w:tcBorders>
              <w:tl2br w:val="nil"/>
              <w:tr2bl w:val="nil"/>
            </w:tcBorders>
            <w:noWrap/>
            <w:tcMar>
              <w:top w:w="15" w:type="dxa"/>
              <w:left w:w="15" w:type="dxa"/>
              <w:right w:w="15" w:type="dxa"/>
            </w:tcMar>
            <w:vAlign w:val="center"/>
          </w:tcPr>
          <w:p w:rsidR="00FB06B9" w:rsidRDefault="0053602A">
            <w:pPr>
              <w:widowControl/>
              <w:adjustRightInd w:val="0"/>
              <w:snapToGrid w:val="0"/>
              <w:spacing w:line="252" w:lineRule="auto"/>
              <w:jc w:val="center"/>
              <w:rPr>
                <w:color w:val="000000"/>
                <w:kern w:val="0"/>
                <w:sz w:val="18"/>
                <w:szCs w:val="18"/>
              </w:rPr>
            </w:pPr>
            <w:r>
              <w:rPr>
                <w:color w:val="000000"/>
                <w:kern w:val="0"/>
                <w:sz w:val="18"/>
                <w:szCs w:val="18"/>
                <w:lang w:bidi="ar"/>
              </w:rPr>
              <w:t>≤60</w:t>
            </w:r>
          </w:p>
        </w:tc>
      </w:tr>
      <w:tr w:rsidR="00FB06B9">
        <w:trPr>
          <w:trHeight w:val="68"/>
          <w:jc w:val="center"/>
        </w:trPr>
        <w:tc>
          <w:tcPr>
            <w:tcW w:w="0" w:type="auto"/>
            <w:tcBorders>
              <w:tl2br w:val="nil"/>
              <w:tr2bl w:val="nil"/>
            </w:tcBorders>
            <w:tcMar>
              <w:top w:w="15" w:type="dxa"/>
              <w:left w:w="15" w:type="dxa"/>
              <w:right w:w="15" w:type="dxa"/>
            </w:tcMar>
            <w:vAlign w:val="center"/>
          </w:tcPr>
          <w:p w:rsidR="00FB06B9" w:rsidRDefault="0053602A">
            <w:pPr>
              <w:widowControl/>
              <w:adjustRightInd w:val="0"/>
              <w:snapToGrid w:val="0"/>
              <w:spacing w:line="252" w:lineRule="auto"/>
              <w:jc w:val="center"/>
              <w:textAlignment w:val="center"/>
              <w:rPr>
                <w:color w:val="000000"/>
                <w:kern w:val="0"/>
                <w:sz w:val="18"/>
                <w:szCs w:val="18"/>
              </w:rPr>
            </w:pPr>
            <w:r>
              <w:rPr>
                <w:color w:val="000000"/>
                <w:kern w:val="0"/>
                <w:sz w:val="18"/>
                <w:szCs w:val="18"/>
                <w:lang w:bidi="ar"/>
              </w:rPr>
              <w:t>400</w:t>
            </w:r>
            <w:r>
              <w:rPr>
                <w:color w:val="000000"/>
                <w:kern w:val="0"/>
                <w:sz w:val="18"/>
                <w:szCs w:val="18"/>
                <w:lang w:bidi="ar"/>
              </w:rPr>
              <w:t>～</w:t>
            </w:r>
            <w:r>
              <w:rPr>
                <w:color w:val="000000"/>
                <w:kern w:val="0"/>
                <w:sz w:val="18"/>
                <w:szCs w:val="18"/>
                <w:lang w:bidi="ar"/>
              </w:rPr>
              <w:t>500</w:t>
            </w:r>
          </w:p>
        </w:tc>
        <w:tc>
          <w:tcPr>
            <w:tcW w:w="0" w:type="auto"/>
            <w:tcBorders>
              <w:tl2br w:val="nil"/>
              <w:tr2bl w:val="nil"/>
            </w:tcBorders>
            <w:noWrap/>
            <w:tcMar>
              <w:top w:w="15" w:type="dxa"/>
              <w:left w:w="15" w:type="dxa"/>
              <w:right w:w="15" w:type="dxa"/>
            </w:tcMar>
            <w:vAlign w:val="center"/>
          </w:tcPr>
          <w:p w:rsidR="00FB06B9" w:rsidRDefault="0053602A">
            <w:pPr>
              <w:widowControl/>
              <w:adjustRightInd w:val="0"/>
              <w:snapToGrid w:val="0"/>
              <w:spacing w:line="252" w:lineRule="auto"/>
              <w:jc w:val="center"/>
              <w:textAlignment w:val="center"/>
              <w:rPr>
                <w:color w:val="000000"/>
                <w:kern w:val="0"/>
                <w:sz w:val="18"/>
                <w:szCs w:val="18"/>
              </w:rPr>
            </w:pPr>
            <w:r>
              <w:rPr>
                <w:color w:val="000000"/>
                <w:kern w:val="0"/>
                <w:sz w:val="18"/>
                <w:szCs w:val="18"/>
                <w:lang w:bidi="ar"/>
              </w:rPr>
              <w:t>0.25</w:t>
            </w:r>
          </w:p>
        </w:tc>
        <w:tc>
          <w:tcPr>
            <w:tcW w:w="0" w:type="auto"/>
            <w:tcBorders>
              <w:tl2br w:val="nil"/>
              <w:tr2bl w:val="nil"/>
            </w:tcBorders>
            <w:noWrap/>
            <w:tcMar>
              <w:top w:w="15" w:type="dxa"/>
              <w:left w:w="15" w:type="dxa"/>
              <w:right w:w="15" w:type="dxa"/>
            </w:tcMar>
            <w:vAlign w:val="center"/>
          </w:tcPr>
          <w:p w:rsidR="00FB06B9" w:rsidRDefault="0053602A">
            <w:pPr>
              <w:widowControl/>
              <w:adjustRightInd w:val="0"/>
              <w:snapToGrid w:val="0"/>
              <w:spacing w:line="252" w:lineRule="auto"/>
              <w:jc w:val="center"/>
              <w:rPr>
                <w:color w:val="000000"/>
                <w:kern w:val="0"/>
                <w:sz w:val="18"/>
                <w:szCs w:val="18"/>
              </w:rPr>
            </w:pPr>
            <w:r>
              <w:rPr>
                <w:color w:val="000000"/>
                <w:kern w:val="0"/>
                <w:sz w:val="18"/>
                <w:szCs w:val="18"/>
                <w:lang w:bidi="ar"/>
              </w:rPr>
              <w:t>≤60</w:t>
            </w:r>
          </w:p>
        </w:tc>
      </w:tr>
      <w:tr w:rsidR="00FB06B9">
        <w:trPr>
          <w:trHeight w:val="68"/>
          <w:jc w:val="center"/>
        </w:trPr>
        <w:tc>
          <w:tcPr>
            <w:tcW w:w="0" w:type="auto"/>
            <w:tcBorders>
              <w:tl2br w:val="nil"/>
              <w:tr2bl w:val="nil"/>
            </w:tcBorders>
            <w:tcMar>
              <w:top w:w="15" w:type="dxa"/>
              <w:left w:w="15" w:type="dxa"/>
              <w:right w:w="15" w:type="dxa"/>
            </w:tcMar>
            <w:vAlign w:val="center"/>
          </w:tcPr>
          <w:p w:rsidR="00FB06B9" w:rsidRDefault="0053602A">
            <w:pPr>
              <w:widowControl/>
              <w:adjustRightInd w:val="0"/>
              <w:snapToGrid w:val="0"/>
              <w:spacing w:line="252" w:lineRule="auto"/>
              <w:jc w:val="center"/>
              <w:textAlignment w:val="center"/>
              <w:rPr>
                <w:color w:val="000000"/>
                <w:kern w:val="0"/>
                <w:sz w:val="18"/>
                <w:szCs w:val="18"/>
              </w:rPr>
            </w:pPr>
            <w:r>
              <w:rPr>
                <w:color w:val="000000"/>
                <w:kern w:val="0"/>
                <w:sz w:val="18"/>
                <w:szCs w:val="18"/>
                <w:lang w:bidi="ar"/>
              </w:rPr>
              <w:t>400</w:t>
            </w:r>
            <w:r>
              <w:rPr>
                <w:color w:val="000000"/>
                <w:kern w:val="0"/>
                <w:sz w:val="18"/>
                <w:szCs w:val="18"/>
                <w:lang w:bidi="ar"/>
              </w:rPr>
              <w:t>～</w:t>
            </w:r>
            <w:r>
              <w:rPr>
                <w:color w:val="000000"/>
                <w:kern w:val="0"/>
                <w:sz w:val="18"/>
                <w:szCs w:val="18"/>
                <w:lang w:bidi="ar"/>
              </w:rPr>
              <w:t>500</w:t>
            </w:r>
          </w:p>
        </w:tc>
        <w:tc>
          <w:tcPr>
            <w:tcW w:w="0" w:type="auto"/>
            <w:tcBorders>
              <w:tl2br w:val="nil"/>
              <w:tr2bl w:val="nil"/>
            </w:tcBorders>
            <w:noWrap/>
            <w:tcMar>
              <w:top w:w="15" w:type="dxa"/>
              <w:left w:w="15" w:type="dxa"/>
              <w:right w:w="15" w:type="dxa"/>
            </w:tcMar>
            <w:vAlign w:val="center"/>
          </w:tcPr>
          <w:p w:rsidR="00FB06B9" w:rsidRDefault="0053602A">
            <w:pPr>
              <w:widowControl/>
              <w:adjustRightInd w:val="0"/>
              <w:snapToGrid w:val="0"/>
              <w:spacing w:line="252" w:lineRule="auto"/>
              <w:jc w:val="center"/>
              <w:textAlignment w:val="center"/>
              <w:rPr>
                <w:color w:val="000000"/>
                <w:kern w:val="0"/>
                <w:sz w:val="18"/>
                <w:szCs w:val="18"/>
              </w:rPr>
            </w:pPr>
            <w:r>
              <w:rPr>
                <w:color w:val="000000"/>
                <w:kern w:val="0"/>
                <w:sz w:val="18"/>
                <w:szCs w:val="18"/>
                <w:lang w:bidi="ar"/>
              </w:rPr>
              <w:t>0.3</w:t>
            </w:r>
          </w:p>
        </w:tc>
        <w:tc>
          <w:tcPr>
            <w:tcW w:w="0" w:type="auto"/>
            <w:tcBorders>
              <w:tl2br w:val="nil"/>
              <w:tr2bl w:val="nil"/>
            </w:tcBorders>
            <w:noWrap/>
            <w:tcMar>
              <w:top w:w="15" w:type="dxa"/>
              <w:left w:w="15" w:type="dxa"/>
              <w:right w:w="15" w:type="dxa"/>
            </w:tcMar>
            <w:vAlign w:val="center"/>
          </w:tcPr>
          <w:p w:rsidR="00FB06B9" w:rsidRDefault="0053602A">
            <w:pPr>
              <w:widowControl/>
              <w:adjustRightInd w:val="0"/>
              <w:snapToGrid w:val="0"/>
              <w:spacing w:line="252" w:lineRule="auto"/>
              <w:jc w:val="center"/>
              <w:rPr>
                <w:color w:val="000000"/>
                <w:kern w:val="0"/>
                <w:sz w:val="18"/>
                <w:szCs w:val="18"/>
              </w:rPr>
            </w:pPr>
            <w:r>
              <w:rPr>
                <w:color w:val="000000"/>
                <w:kern w:val="0"/>
                <w:sz w:val="18"/>
                <w:szCs w:val="18"/>
                <w:lang w:bidi="ar"/>
              </w:rPr>
              <w:t>≤60</w:t>
            </w:r>
          </w:p>
        </w:tc>
      </w:tr>
      <w:tr w:rsidR="00FB06B9">
        <w:trPr>
          <w:trHeight w:val="68"/>
          <w:jc w:val="center"/>
        </w:trPr>
        <w:tc>
          <w:tcPr>
            <w:tcW w:w="0" w:type="auto"/>
            <w:tcBorders>
              <w:tl2br w:val="nil"/>
              <w:tr2bl w:val="nil"/>
            </w:tcBorders>
            <w:tcMar>
              <w:top w:w="15" w:type="dxa"/>
              <w:left w:w="15" w:type="dxa"/>
              <w:right w:w="15" w:type="dxa"/>
            </w:tcMar>
            <w:vAlign w:val="center"/>
          </w:tcPr>
          <w:p w:rsidR="00FB06B9" w:rsidRDefault="0053602A">
            <w:pPr>
              <w:widowControl/>
              <w:adjustRightInd w:val="0"/>
              <w:snapToGrid w:val="0"/>
              <w:spacing w:line="252" w:lineRule="auto"/>
              <w:jc w:val="center"/>
              <w:textAlignment w:val="center"/>
              <w:rPr>
                <w:color w:val="000000"/>
                <w:kern w:val="0"/>
                <w:sz w:val="18"/>
                <w:szCs w:val="18"/>
              </w:rPr>
            </w:pPr>
            <w:r>
              <w:rPr>
                <w:color w:val="000000"/>
                <w:kern w:val="0"/>
                <w:sz w:val="18"/>
                <w:szCs w:val="18"/>
                <w:lang w:bidi="ar"/>
              </w:rPr>
              <w:t>500</w:t>
            </w:r>
            <w:r>
              <w:rPr>
                <w:color w:val="000000"/>
                <w:kern w:val="0"/>
                <w:sz w:val="18"/>
                <w:szCs w:val="18"/>
                <w:lang w:bidi="ar"/>
              </w:rPr>
              <w:t>～</w:t>
            </w:r>
            <w:r>
              <w:rPr>
                <w:color w:val="000000"/>
                <w:kern w:val="0"/>
                <w:sz w:val="18"/>
                <w:szCs w:val="18"/>
                <w:lang w:bidi="ar"/>
              </w:rPr>
              <w:t>600</w:t>
            </w:r>
          </w:p>
        </w:tc>
        <w:tc>
          <w:tcPr>
            <w:tcW w:w="0" w:type="auto"/>
            <w:tcBorders>
              <w:tl2br w:val="nil"/>
              <w:tr2bl w:val="nil"/>
            </w:tcBorders>
            <w:noWrap/>
            <w:tcMar>
              <w:top w:w="15" w:type="dxa"/>
              <w:left w:w="15" w:type="dxa"/>
              <w:right w:w="15" w:type="dxa"/>
            </w:tcMar>
            <w:vAlign w:val="center"/>
          </w:tcPr>
          <w:p w:rsidR="00FB06B9" w:rsidRDefault="0053602A">
            <w:pPr>
              <w:widowControl/>
              <w:adjustRightInd w:val="0"/>
              <w:snapToGrid w:val="0"/>
              <w:spacing w:line="252" w:lineRule="auto"/>
              <w:jc w:val="center"/>
              <w:textAlignment w:val="center"/>
              <w:rPr>
                <w:color w:val="000000"/>
                <w:kern w:val="0"/>
                <w:sz w:val="18"/>
                <w:szCs w:val="18"/>
              </w:rPr>
            </w:pPr>
            <w:r>
              <w:rPr>
                <w:color w:val="000000"/>
                <w:kern w:val="0"/>
                <w:sz w:val="18"/>
                <w:szCs w:val="18"/>
                <w:lang w:bidi="ar"/>
              </w:rPr>
              <w:t>0.2</w:t>
            </w:r>
          </w:p>
        </w:tc>
        <w:tc>
          <w:tcPr>
            <w:tcW w:w="0" w:type="auto"/>
            <w:tcBorders>
              <w:tl2br w:val="nil"/>
              <w:tr2bl w:val="nil"/>
            </w:tcBorders>
            <w:noWrap/>
            <w:tcMar>
              <w:top w:w="15" w:type="dxa"/>
              <w:left w:w="15" w:type="dxa"/>
              <w:right w:w="15" w:type="dxa"/>
            </w:tcMar>
            <w:vAlign w:val="center"/>
          </w:tcPr>
          <w:p w:rsidR="00FB06B9" w:rsidRDefault="0053602A">
            <w:pPr>
              <w:widowControl/>
              <w:adjustRightInd w:val="0"/>
              <w:snapToGrid w:val="0"/>
              <w:spacing w:line="252" w:lineRule="auto"/>
              <w:jc w:val="center"/>
              <w:rPr>
                <w:color w:val="000000"/>
                <w:kern w:val="0"/>
                <w:sz w:val="18"/>
                <w:szCs w:val="18"/>
              </w:rPr>
            </w:pPr>
            <w:r>
              <w:rPr>
                <w:color w:val="000000"/>
                <w:kern w:val="0"/>
                <w:sz w:val="18"/>
                <w:szCs w:val="18"/>
                <w:lang w:bidi="ar"/>
              </w:rPr>
              <w:t>≤60</w:t>
            </w:r>
          </w:p>
        </w:tc>
      </w:tr>
      <w:tr w:rsidR="00FB06B9">
        <w:trPr>
          <w:trHeight w:val="68"/>
          <w:jc w:val="center"/>
        </w:trPr>
        <w:tc>
          <w:tcPr>
            <w:tcW w:w="0" w:type="auto"/>
            <w:tcBorders>
              <w:tl2br w:val="nil"/>
              <w:tr2bl w:val="nil"/>
            </w:tcBorders>
            <w:tcMar>
              <w:top w:w="15" w:type="dxa"/>
              <w:left w:w="15" w:type="dxa"/>
              <w:right w:w="15" w:type="dxa"/>
            </w:tcMar>
            <w:vAlign w:val="center"/>
          </w:tcPr>
          <w:p w:rsidR="00FB06B9" w:rsidRDefault="0053602A">
            <w:pPr>
              <w:widowControl/>
              <w:adjustRightInd w:val="0"/>
              <w:snapToGrid w:val="0"/>
              <w:spacing w:line="252" w:lineRule="auto"/>
              <w:jc w:val="center"/>
              <w:textAlignment w:val="center"/>
              <w:rPr>
                <w:color w:val="000000"/>
                <w:kern w:val="0"/>
                <w:sz w:val="18"/>
                <w:szCs w:val="18"/>
              </w:rPr>
            </w:pPr>
            <w:r>
              <w:rPr>
                <w:color w:val="000000"/>
                <w:kern w:val="0"/>
                <w:sz w:val="18"/>
                <w:szCs w:val="18"/>
                <w:lang w:bidi="ar"/>
              </w:rPr>
              <w:t>500</w:t>
            </w:r>
            <w:r>
              <w:rPr>
                <w:color w:val="000000"/>
                <w:kern w:val="0"/>
                <w:sz w:val="18"/>
                <w:szCs w:val="18"/>
                <w:lang w:bidi="ar"/>
              </w:rPr>
              <w:t>～</w:t>
            </w:r>
            <w:r>
              <w:rPr>
                <w:color w:val="000000"/>
                <w:kern w:val="0"/>
                <w:sz w:val="18"/>
                <w:szCs w:val="18"/>
                <w:lang w:bidi="ar"/>
              </w:rPr>
              <w:t>600</w:t>
            </w:r>
          </w:p>
        </w:tc>
        <w:tc>
          <w:tcPr>
            <w:tcW w:w="0" w:type="auto"/>
            <w:tcBorders>
              <w:tl2br w:val="nil"/>
              <w:tr2bl w:val="nil"/>
            </w:tcBorders>
            <w:noWrap/>
            <w:tcMar>
              <w:top w:w="15" w:type="dxa"/>
              <w:left w:w="15" w:type="dxa"/>
              <w:right w:w="15" w:type="dxa"/>
            </w:tcMar>
            <w:vAlign w:val="center"/>
          </w:tcPr>
          <w:p w:rsidR="00FB06B9" w:rsidRDefault="0053602A">
            <w:pPr>
              <w:widowControl/>
              <w:adjustRightInd w:val="0"/>
              <w:snapToGrid w:val="0"/>
              <w:spacing w:line="252" w:lineRule="auto"/>
              <w:jc w:val="center"/>
              <w:textAlignment w:val="center"/>
              <w:rPr>
                <w:color w:val="000000"/>
                <w:kern w:val="0"/>
                <w:sz w:val="18"/>
                <w:szCs w:val="18"/>
              </w:rPr>
            </w:pPr>
            <w:r>
              <w:rPr>
                <w:color w:val="000000"/>
                <w:kern w:val="0"/>
                <w:sz w:val="18"/>
                <w:szCs w:val="18"/>
                <w:lang w:bidi="ar"/>
              </w:rPr>
              <w:t>0.25</w:t>
            </w:r>
          </w:p>
        </w:tc>
        <w:tc>
          <w:tcPr>
            <w:tcW w:w="0" w:type="auto"/>
            <w:tcBorders>
              <w:tl2br w:val="nil"/>
              <w:tr2bl w:val="nil"/>
            </w:tcBorders>
            <w:noWrap/>
            <w:tcMar>
              <w:top w:w="15" w:type="dxa"/>
              <w:left w:w="15" w:type="dxa"/>
              <w:right w:w="15" w:type="dxa"/>
            </w:tcMar>
            <w:vAlign w:val="center"/>
          </w:tcPr>
          <w:p w:rsidR="00FB06B9" w:rsidRDefault="0053602A">
            <w:pPr>
              <w:widowControl/>
              <w:adjustRightInd w:val="0"/>
              <w:snapToGrid w:val="0"/>
              <w:spacing w:line="252" w:lineRule="auto"/>
              <w:jc w:val="center"/>
              <w:rPr>
                <w:color w:val="000000"/>
                <w:kern w:val="0"/>
                <w:sz w:val="18"/>
                <w:szCs w:val="18"/>
              </w:rPr>
            </w:pPr>
            <w:r>
              <w:rPr>
                <w:color w:val="000000"/>
                <w:kern w:val="0"/>
                <w:sz w:val="18"/>
                <w:szCs w:val="18"/>
                <w:lang w:bidi="ar"/>
              </w:rPr>
              <w:t>≤60</w:t>
            </w:r>
          </w:p>
        </w:tc>
      </w:tr>
      <w:tr w:rsidR="00FB06B9">
        <w:trPr>
          <w:trHeight w:val="68"/>
          <w:jc w:val="center"/>
        </w:trPr>
        <w:tc>
          <w:tcPr>
            <w:tcW w:w="0" w:type="auto"/>
            <w:tcBorders>
              <w:tl2br w:val="nil"/>
              <w:tr2bl w:val="nil"/>
            </w:tcBorders>
            <w:tcMar>
              <w:top w:w="15" w:type="dxa"/>
              <w:left w:w="15" w:type="dxa"/>
              <w:right w:w="15" w:type="dxa"/>
            </w:tcMar>
            <w:vAlign w:val="center"/>
          </w:tcPr>
          <w:p w:rsidR="00FB06B9" w:rsidRDefault="0053602A">
            <w:pPr>
              <w:widowControl/>
              <w:adjustRightInd w:val="0"/>
              <w:snapToGrid w:val="0"/>
              <w:spacing w:line="252" w:lineRule="auto"/>
              <w:jc w:val="center"/>
              <w:textAlignment w:val="center"/>
              <w:rPr>
                <w:color w:val="000000"/>
                <w:kern w:val="0"/>
                <w:sz w:val="18"/>
                <w:szCs w:val="18"/>
              </w:rPr>
            </w:pPr>
            <w:r>
              <w:rPr>
                <w:color w:val="000000"/>
                <w:kern w:val="0"/>
                <w:sz w:val="18"/>
                <w:szCs w:val="18"/>
                <w:lang w:bidi="ar"/>
              </w:rPr>
              <w:t>500</w:t>
            </w:r>
            <w:r>
              <w:rPr>
                <w:color w:val="000000"/>
                <w:kern w:val="0"/>
                <w:sz w:val="18"/>
                <w:szCs w:val="18"/>
                <w:lang w:bidi="ar"/>
              </w:rPr>
              <w:t>～</w:t>
            </w:r>
            <w:r>
              <w:rPr>
                <w:color w:val="000000"/>
                <w:kern w:val="0"/>
                <w:sz w:val="18"/>
                <w:szCs w:val="18"/>
                <w:lang w:bidi="ar"/>
              </w:rPr>
              <w:t>600</w:t>
            </w:r>
          </w:p>
        </w:tc>
        <w:tc>
          <w:tcPr>
            <w:tcW w:w="0" w:type="auto"/>
            <w:tcBorders>
              <w:tl2br w:val="nil"/>
              <w:tr2bl w:val="nil"/>
            </w:tcBorders>
            <w:noWrap/>
            <w:tcMar>
              <w:top w:w="15" w:type="dxa"/>
              <w:left w:w="15" w:type="dxa"/>
              <w:right w:w="15" w:type="dxa"/>
            </w:tcMar>
            <w:vAlign w:val="center"/>
          </w:tcPr>
          <w:p w:rsidR="00FB06B9" w:rsidRDefault="0053602A">
            <w:pPr>
              <w:widowControl/>
              <w:adjustRightInd w:val="0"/>
              <w:snapToGrid w:val="0"/>
              <w:spacing w:line="252" w:lineRule="auto"/>
              <w:jc w:val="center"/>
              <w:textAlignment w:val="center"/>
              <w:rPr>
                <w:color w:val="000000"/>
                <w:kern w:val="0"/>
                <w:sz w:val="18"/>
                <w:szCs w:val="18"/>
              </w:rPr>
            </w:pPr>
            <w:r>
              <w:rPr>
                <w:color w:val="000000"/>
                <w:kern w:val="0"/>
                <w:sz w:val="18"/>
                <w:szCs w:val="18"/>
                <w:lang w:bidi="ar"/>
              </w:rPr>
              <w:t>0.3</w:t>
            </w:r>
          </w:p>
        </w:tc>
        <w:tc>
          <w:tcPr>
            <w:tcW w:w="0" w:type="auto"/>
            <w:tcBorders>
              <w:tl2br w:val="nil"/>
              <w:tr2bl w:val="nil"/>
            </w:tcBorders>
            <w:noWrap/>
            <w:tcMar>
              <w:top w:w="15" w:type="dxa"/>
              <w:left w:w="15" w:type="dxa"/>
              <w:right w:w="15" w:type="dxa"/>
            </w:tcMar>
            <w:vAlign w:val="center"/>
          </w:tcPr>
          <w:p w:rsidR="00FB06B9" w:rsidRDefault="0053602A">
            <w:pPr>
              <w:widowControl/>
              <w:adjustRightInd w:val="0"/>
              <w:snapToGrid w:val="0"/>
              <w:spacing w:line="252" w:lineRule="auto"/>
              <w:jc w:val="center"/>
              <w:rPr>
                <w:color w:val="000000"/>
                <w:kern w:val="0"/>
                <w:sz w:val="18"/>
                <w:szCs w:val="18"/>
              </w:rPr>
            </w:pPr>
            <w:r>
              <w:rPr>
                <w:color w:val="000000"/>
                <w:kern w:val="0"/>
                <w:sz w:val="18"/>
                <w:szCs w:val="18"/>
                <w:lang w:bidi="ar"/>
              </w:rPr>
              <w:t>≤60</w:t>
            </w:r>
          </w:p>
        </w:tc>
      </w:tr>
      <w:tr w:rsidR="00FB06B9">
        <w:trPr>
          <w:trHeight w:val="68"/>
          <w:jc w:val="center"/>
        </w:trPr>
        <w:tc>
          <w:tcPr>
            <w:tcW w:w="0" w:type="auto"/>
            <w:tcBorders>
              <w:tl2br w:val="nil"/>
              <w:tr2bl w:val="nil"/>
            </w:tcBorders>
            <w:tcMar>
              <w:top w:w="15" w:type="dxa"/>
              <w:left w:w="15" w:type="dxa"/>
              <w:right w:w="15" w:type="dxa"/>
            </w:tcMar>
            <w:vAlign w:val="center"/>
          </w:tcPr>
          <w:p w:rsidR="00FB06B9" w:rsidRDefault="0053602A">
            <w:pPr>
              <w:widowControl/>
              <w:adjustRightInd w:val="0"/>
              <w:snapToGrid w:val="0"/>
              <w:spacing w:line="252" w:lineRule="auto"/>
              <w:jc w:val="center"/>
              <w:textAlignment w:val="center"/>
              <w:rPr>
                <w:color w:val="000000"/>
                <w:kern w:val="0"/>
                <w:sz w:val="18"/>
                <w:szCs w:val="18"/>
              </w:rPr>
            </w:pPr>
            <w:r>
              <w:rPr>
                <w:color w:val="000000"/>
                <w:kern w:val="0"/>
                <w:sz w:val="18"/>
                <w:szCs w:val="18"/>
                <w:lang w:bidi="ar"/>
              </w:rPr>
              <w:t>600</w:t>
            </w:r>
            <w:r>
              <w:rPr>
                <w:color w:val="000000"/>
                <w:kern w:val="0"/>
                <w:sz w:val="18"/>
                <w:szCs w:val="18"/>
                <w:lang w:bidi="ar"/>
              </w:rPr>
              <w:t>～</w:t>
            </w:r>
            <w:r>
              <w:rPr>
                <w:color w:val="000000"/>
                <w:kern w:val="0"/>
                <w:sz w:val="18"/>
                <w:szCs w:val="18"/>
                <w:lang w:bidi="ar"/>
              </w:rPr>
              <w:t>700</w:t>
            </w:r>
          </w:p>
        </w:tc>
        <w:tc>
          <w:tcPr>
            <w:tcW w:w="0" w:type="auto"/>
            <w:tcBorders>
              <w:tl2br w:val="nil"/>
              <w:tr2bl w:val="nil"/>
            </w:tcBorders>
            <w:noWrap/>
            <w:tcMar>
              <w:top w:w="15" w:type="dxa"/>
              <w:left w:w="15" w:type="dxa"/>
              <w:right w:w="15" w:type="dxa"/>
            </w:tcMar>
            <w:vAlign w:val="center"/>
          </w:tcPr>
          <w:p w:rsidR="00FB06B9" w:rsidRDefault="0053602A">
            <w:pPr>
              <w:widowControl/>
              <w:adjustRightInd w:val="0"/>
              <w:snapToGrid w:val="0"/>
              <w:spacing w:line="252" w:lineRule="auto"/>
              <w:jc w:val="center"/>
              <w:textAlignment w:val="center"/>
              <w:rPr>
                <w:color w:val="000000"/>
                <w:kern w:val="0"/>
                <w:sz w:val="18"/>
                <w:szCs w:val="18"/>
              </w:rPr>
            </w:pPr>
            <w:r>
              <w:rPr>
                <w:color w:val="000000"/>
                <w:kern w:val="0"/>
                <w:sz w:val="18"/>
                <w:szCs w:val="18"/>
                <w:lang w:bidi="ar"/>
              </w:rPr>
              <w:t>0.2</w:t>
            </w:r>
          </w:p>
        </w:tc>
        <w:tc>
          <w:tcPr>
            <w:tcW w:w="0" w:type="auto"/>
            <w:tcBorders>
              <w:tl2br w:val="nil"/>
              <w:tr2bl w:val="nil"/>
            </w:tcBorders>
            <w:noWrap/>
            <w:tcMar>
              <w:top w:w="15" w:type="dxa"/>
              <w:left w:w="15" w:type="dxa"/>
              <w:right w:w="15" w:type="dxa"/>
            </w:tcMar>
            <w:vAlign w:val="center"/>
          </w:tcPr>
          <w:p w:rsidR="00FB06B9" w:rsidRDefault="0053602A">
            <w:pPr>
              <w:widowControl/>
              <w:adjustRightInd w:val="0"/>
              <w:snapToGrid w:val="0"/>
              <w:spacing w:line="252" w:lineRule="auto"/>
              <w:jc w:val="center"/>
              <w:rPr>
                <w:color w:val="000000"/>
                <w:kern w:val="0"/>
                <w:sz w:val="18"/>
                <w:szCs w:val="18"/>
              </w:rPr>
            </w:pPr>
            <w:r>
              <w:rPr>
                <w:color w:val="000000"/>
                <w:kern w:val="0"/>
                <w:sz w:val="18"/>
                <w:szCs w:val="18"/>
                <w:lang w:bidi="ar"/>
              </w:rPr>
              <w:t>≤60</w:t>
            </w:r>
          </w:p>
        </w:tc>
      </w:tr>
      <w:tr w:rsidR="00FB06B9">
        <w:trPr>
          <w:trHeight w:val="68"/>
          <w:jc w:val="center"/>
        </w:trPr>
        <w:tc>
          <w:tcPr>
            <w:tcW w:w="0" w:type="auto"/>
            <w:tcBorders>
              <w:tl2br w:val="nil"/>
              <w:tr2bl w:val="nil"/>
            </w:tcBorders>
            <w:tcMar>
              <w:top w:w="15" w:type="dxa"/>
              <w:left w:w="15" w:type="dxa"/>
              <w:right w:w="15" w:type="dxa"/>
            </w:tcMar>
            <w:vAlign w:val="center"/>
          </w:tcPr>
          <w:p w:rsidR="00FB06B9" w:rsidRDefault="0053602A">
            <w:pPr>
              <w:widowControl/>
              <w:adjustRightInd w:val="0"/>
              <w:snapToGrid w:val="0"/>
              <w:spacing w:line="252" w:lineRule="auto"/>
              <w:jc w:val="center"/>
              <w:textAlignment w:val="center"/>
              <w:rPr>
                <w:color w:val="000000"/>
                <w:kern w:val="0"/>
                <w:sz w:val="18"/>
                <w:szCs w:val="18"/>
              </w:rPr>
            </w:pPr>
            <w:r>
              <w:rPr>
                <w:color w:val="000000"/>
                <w:kern w:val="0"/>
                <w:sz w:val="18"/>
                <w:szCs w:val="18"/>
                <w:lang w:bidi="ar"/>
              </w:rPr>
              <w:t>600</w:t>
            </w:r>
            <w:r>
              <w:rPr>
                <w:color w:val="000000"/>
                <w:kern w:val="0"/>
                <w:sz w:val="18"/>
                <w:szCs w:val="18"/>
                <w:lang w:bidi="ar"/>
              </w:rPr>
              <w:t>～</w:t>
            </w:r>
            <w:r>
              <w:rPr>
                <w:color w:val="000000"/>
                <w:kern w:val="0"/>
                <w:sz w:val="18"/>
                <w:szCs w:val="18"/>
                <w:lang w:bidi="ar"/>
              </w:rPr>
              <w:t>700</w:t>
            </w:r>
          </w:p>
        </w:tc>
        <w:tc>
          <w:tcPr>
            <w:tcW w:w="0" w:type="auto"/>
            <w:tcBorders>
              <w:tl2br w:val="nil"/>
              <w:tr2bl w:val="nil"/>
            </w:tcBorders>
            <w:noWrap/>
            <w:tcMar>
              <w:top w:w="15" w:type="dxa"/>
              <w:left w:w="15" w:type="dxa"/>
              <w:right w:w="15" w:type="dxa"/>
            </w:tcMar>
            <w:vAlign w:val="center"/>
          </w:tcPr>
          <w:p w:rsidR="00FB06B9" w:rsidRDefault="0053602A">
            <w:pPr>
              <w:widowControl/>
              <w:adjustRightInd w:val="0"/>
              <w:snapToGrid w:val="0"/>
              <w:spacing w:line="252" w:lineRule="auto"/>
              <w:jc w:val="center"/>
              <w:textAlignment w:val="center"/>
              <w:rPr>
                <w:color w:val="000000"/>
                <w:kern w:val="0"/>
                <w:sz w:val="18"/>
                <w:szCs w:val="18"/>
              </w:rPr>
            </w:pPr>
            <w:r>
              <w:rPr>
                <w:color w:val="000000"/>
                <w:kern w:val="0"/>
                <w:sz w:val="18"/>
                <w:szCs w:val="18"/>
                <w:lang w:bidi="ar"/>
              </w:rPr>
              <w:t>0.25</w:t>
            </w:r>
          </w:p>
        </w:tc>
        <w:tc>
          <w:tcPr>
            <w:tcW w:w="0" w:type="auto"/>
            <w:tcBorders>
              <w:tl2br w:val="nil"/>
              <w:tr2bl w:val="nil"/>
            </w:tcBorders>
            <w:noWrap/>
            <w:tcMar>
              <w:top w:w="15" w:type="dxa"/>
              <w:left w:w="15" w:type="dxa"/>
              <w:right w:w="15" w:type="dxa"/>
            </w:tcMar>
            <w:vAlign w:val="center"/>
          </w:tcPr>
          <w:p w:rsidR="00FB06B9" w:rsidRDefault="0053602A">
            <w:pPr>
              <w:widowControl/>
              <w:adjustRightInd w:val="0"/>
              <w:snapToGrid w:val="0"/>
              <w:spacing w:line="252" w:lineRule="auto"/>
              <w:jc w:val="center"/>
              <w:rPr>
                <w:color w:val="000000"/>
                <w:kern w:val="0"/>
                <w:sz w:val="18"/>
                <w:szCs w:val="18"/>
              </w:rPr>
            </w:pPr>
            <w:r>
              <w:rPr>
                <w:color w:val="000000"/>
                <w:kern w:val="0"/>
                <w:sz w:val="18"/>
                <w:szCs w:val="18"/>
                <w:lang w:bidi="ar"/>
              </w:rPr>
              <w:t>≤60</w:t>
            </w:r>
          </w:p>
        </w:tc>
      </w:tr>
      <w:tr w:rsidR="00FB06B9">
        <w:trPr>
          <w:trHeight w:val="68"/>
          <w:jc w:val="center"/>
        </w:trPr>
        <w:tc>
          <w:tcPr>
            <w:tcW w:w="0" w:type="auto"/>
            <w:tcBorders>
              <w:tl2br w:val="nil"/>
              <w:tr2bl w:val="nil"/>
            </w:tcBorders>
            <w:tcMar>
              <w:top w:w="15" w:type="dxa"/>
              <w:left w:w="15" w:type="dxa"/>
              <w:right w:w="15" w:type="dxa"/>
            </w:tcMar>
            <w:vAlign w:val="center"/>
          </w:tcPr>
          <w:p w:rsidR="00FB06B9" w:rsidRDefault="0053602A">
            <w:pPr>
              <w:widowControl/>
              <w:adjustRightInd w:val="0"/>
              <w:snapToGrid w:val="0"/>
              <w:spacing w:line="252" w:lineRule="auto"/>
              <w:jc w:val="center"/>
              <w:textAlignment w:val="center"/>
              <w:rPr>
                <w:color w:val="000000"/>
                <w:kern w:val="0"/>
                <w:sz w:val="18"/>
                <w:szCs w:val="18"/>
              </w:rPr>
            </w:pPr>
            <w:r>
              <w:rPr>
                <w:color w:val="000000"/>
                <w:kern w:val="0"/>
                <w:sz w:val="18"/>
                <w:szCs w:val="18"/>
                <w:lang w:bidi="ar"/>
              </w:rPr>
              <w:t>600</w:t>
            </w:r>
            <w:r>
              <w:rPr>
                <w:color w:val="000000"/>
                <w:kern w:val="0"/>
                <w:sz w:val="18"/>
                <w:szCs w:val="18"/>
                <w:lang w:bidi="ar"/>
              </w:rPr>
              <w:t>～</w:t>
            </w:r>
            <w:r>
              <w:rPr>
                <w:color w:val="000000"/>
                <w:kern w:val="0"/>
                <w:sz w:val="18"/>
                <w:szCs w:val="18"/>
                <w:lang w:bidi="ar"/>
              </w:rPr>
              <w:t>700</w:t>
            </w:r>
          </w:p>
        </w:tc>
        <w:tc>
          <w:tcPr>
            <w:tcW w:w="0" w:type="auto"/>
            <w:tcBorders>
              <w:tl2br w:val="nil"/>
              <w:tr2bl w:val="nil"/>
            </w:tcBorders>
            <w:noWrap/>
            <w:tcMar>
              <w:top w:w="15" w:type="dxa"/>
              <w:left w:w="15" w:type="dxa"/>
              <w:right w:w="15" w:type="dxa"/>
            </w:tcMar>
            <w:vAlign w:val="center"/>
          </w:tcPr>
          <w:p w:rsidR="00FB06B9" w:rsidRDefault="0053602A">
            <w:pPr>
              <w:widowControl/>
              <w:adjustRightInd w:val="0"/>
              <w:snapToGrid w:val="0"/>
              <w:spacing w:line="252" w:lineRule="auto"/>
              <w:jc w:val="center"/>
              <w:textAlignment w:val="center"/>
              <w:rPr>
                <w:color w:val="000000"/>
                <w:kern w:val="0"/>
                <w:sz w:val="18"/>
                <w:szCs w:val="18"/>
              </w:rPr>
            </w:pPr>
            <w:r>
              <w:rPr>
                <w:color w:val="000000"/>
                <w:kern w:val="0"/>
                <w:sz w:val="18"/>
                <w:szCs w:val="18"/>
                <w:lang w:bidi="ar"/>
              </w:rPr>
              <w:t>0.3</w:t>
            </w:r>
          </w:p>
        </w:tc>
        <w:tc>
          <w:tcPr>
            <w:tcW w:w="0" w:type="auto"/>
            <w:tcBorders>
              <w:tl2br w:val="nil"/>
              <w:tr2bl w:val="nil"/>
            </w:tcBorders>
            <w:noWrap/>
            <w:tcMar>
              <w:top w:w="15" w:type="dxa"/>
              <w:left w:w="15" w:type="dxa"/>
              <w:right w:w="15" w:type="dxa"/>
            </w:tcMar>
            <w:vAlign w:val="center"/>
          </w:tcPr>
          <w:p w:rsidR="00FB06B9" w:rsidRDefault="0053602A">
            <w:pPr>
              <w:widowControl/>
              <w:adjustRightInd w:val="0"/>
              <w:snapToGrid w:val="0"/>
              <w:spacing w:line="252" w:lineRule="auto"/>
              <w:jc w:val="center"/>
              <w:rPr>
                <w:color w:val="000000"/>
                <w:kern w:val="0"/>
                <w:sz w:val="18"/>
                <w:szCs w:val="18"/>
              </w:rPr>
            </w:pPr>
            <w:r>
              <w:rPr>
                <w:color w:val="000000"/>
                <w:kern w:val="0"/>
                <w:sz w:val="18"/>
                <w:szCs w:val="18"/>
                <w:lang w:bidi="ar"/>
              </w:rPr>
              <w:t>≤60</w:t>
            </w:r>
          </w:p>
        </w:tc>
      </w:tr>
      <w:tr w:rsidR="00FB06B9">
        <w:trPr>
          <w:trHeight w:val="68"/>
          <w:jc w:val="center"/>
        </w:trPr>
        <w:tc>
          <w:tcPr>
            <w:tcW w:w="0" w:type="auto"/>
            <w:tcBorders>
              <w:tl2br w:val="nil"/>
              <w:tr2bl w:val="nil"/>
            </w:tcBorders>
            <w:tcMar>
              <w:top w:w="15" w:type="dxa"/>
              <w:left w:w="15" w:type="dxa"/>
              <w:right w:w="15" w:type="dxa"/>
            </w:tcMar>
            <w:vAlign w:val="center"/>
          </w:tcPr>
          <w:p w:rsidR="00FB06B9" w:rsidRDefault="0053602A">
            <w:pPr>
              <w:widowControl/>
              <w:adjustRightInd w:val="0"/>
              <w:snapToGrid w:val="0"/>
              <w:spacing w:line="252" w:lineRule="auto"/>
              <w:jc w:val="center"/>
              <w:textAlignment w:val="center"/>
              <w:rPr>
                <w:color w:val="000000"/>
                <w:kern w:val="0"/>
                <w:sz w:val="18"/>
                <w:szCs w:val="18"/>
              </w:rPr>
            </w:pPr>
            <w:r>
              <w:rPr>
                <w:color w:val="000000"/>
                <w:kern w:val="0"/>
                <w:sz w:val="18"/>
                <w:szCs w:val="18"/>
                <w:lang w:bidi="ar"/>
              </w:rPr>
              <w:t>700</w:t>
            </w:r>
            <w:r>
              <w:rPr>
                <w:color w:val="000000"/>
                <w:kern w:val="0"/>
                <w:sz w:val="18"/>
                <w:szCs w:val="18"/>
                <w:lang w:bidi="ar"/>
              </w:rPr>
              <w:t>～</w:t>
            </w:r>
            <w:r>
              <w:rPr>
                <w:color w:val="000000"/>
                <w:kern w:val="0"/>
                <w:sz w:val="18"/>
                <w:szCs w:val="18"/>
                <w:lang w:bidi="ar"/>
              </w:rPr>
              <w:t>800</w:t>
            </w:r>
          </w:p>
        </w:tc>
        <w:tc>
          <w:tcPr>
            <w:tcW w:w="0" w:type="auto"/>
            <w:tcBorders>
              <w:tl2br w:val="nil"/>
              <w:tr2bl w:val="nil"/>
            </w:tcBorders>
            <w:noWrap/>
            <w:tcMar>
              <w:top w:w="15" w:type="dxa"/>
              <w:left w:w="15" w:type="dxa"/>
              <w:right w:w="15" w:type="dxa"/>
            </w:tcMar>
            <w:vAlign w:val="center"/>
          </w:tcPr>
          <w:p w:rsidR="00FB06B9" w:rsidRDefault="0053602A">
            <w:pPr>
              <w:widowControl/>
              <w:adjustRightInd w:val="0"/>
              <w:snapToGrid w:val="0"/>
              <w:spacing w:line="252" w:lineRule="auto"/>
              <w:jc w:val="center"/>
              <w:textAlignment w:val="center"/>
              <w:rPr>
                <w:color w:val="000000"/>
                <w:kern w:val="0"/>
                <w:sz w:val="18"/>
                <w:szCs w:val="18"/>
              </w:rPr>
            </w:pPr>
            <w:r>
              <w:rPr>
                <w:color w:val="000000"/>
                <w:kern w:val="0"/>
                <w:sz w:val="18"/>
                <w:szCs w:val="18"/>
                <w:lang w:bidi="ar"/>
              </w:rPr>
              <w:t>0.2</w:t>
            </w:r>
          </w:p>
        </w:tc>
        <w:tc>
          <w:tcPr>
            <w:tcW w:w="0" w:type="auto"/>
            <w:tcBorders>
              <w:tl2br w:val="nil"/>
              <w:tr2bl w:val="nil"/>
            </w:tcBorders>
            <w:noWrap/>
            <w:tcMar>
              <w:top w:w="15" w:type="dxa"/>
              <w:left w:w="15" w:type="dxa"/>
              <w:right w:w="15" w:type="dxa"/>
            </w:tcMar>
            <w:vAlign w:val="center"/>
          </w:tcPr>
          <w:p w:rsidR="00FB06B9" w:rsidRDefault="0053602A">
            <w:pPr>
              <w:widowControl/>
              <w:adjustRightInd w:val="0"/>
              <w:snapToGrid w:val="0"/>
              <w:spacing w:line="252" w:lineRule="auto"/>
              <w:jc w:val="center"/>
              <w:rPr>
                <w:color w:val="000000"/>
                <w:kern w:val="0"/>
                <w:sz w:val="18"/>
                <w:szCs w:val="18"/>
              </w:rPr>
            </w:pPr>
            <w:r>
              <w:rPr>
                <w:color w:val="000000"/>
                <w:kern w:val="0"/>
                <w:sz w:val="18"/>
                <w:szCs w:val="18"/>
                <w:lang w:bidi="ar"/>
              </w:rPr>
              <w:t>≤60</w:t>
            </w:r>
          </w:p>
        </w:tc>
      </w:tr>
      <w:tr w:rsidR="00FB06B9">
        <w:trPr>
          <w:trHeight w:val="68"/>
          <w:jc w:val="center"/>
        </w:trPr>
        <w:tc>
          <w:tcPr>
            <w:tcW w:w="0" w:type="auto"/>
            <w:tcBorders>
              <w:tl2br w:val="nil"/>
              <w:tr2bl w:val="nil"/>
            </w:tcBorders>
            <w:tcMar>
              <w:top w:w="15" w:type="dxa"/>
              <w:left w:w="15" w:type="dxa"/>
              <w:right w:w="15" w:type="dxa"/>
            </w:tcMar>
            <w:vAlign w:val="center"/>
          </w:tcPr>
          <w:p w:rsidR="00FB06B9" w:rsidRDefault="0053602A">
            <w:pPr>
              <w:widowControl/>
              <w:adjustRightInd w:val="0"/>
              <w:snapToGrid w:val="0"/>
              <w:spacing w:line="252" w:lineRule="auto"/>
              <w:jc w:val="center"/>
              <w:textAlignment w:val="center"/>
              <w:rPr>
                <w:color w:val="000000"/>
                <w:kern w:val="0"/>
                <w:sz w:val="18"/>
                <w:szCs w:val="18"/>
              </w:rPr>
            </w:pPr>
            <w:r>
              <w:rPr>
                <w:color w:val="000000"/>
                <w:kern w:val="0"/>
                <w:sz w:val="18"/>
                <w:szCs w:val="18"/>
                <w:lang w:bidi="ar"/>
              </w:rPr>
              <w:t>700</w:t>
            </w:r>
            <w:r>
              <w:rPr>
                <w:color w:val="000000"/>
                <w:kern w:val="0"/>
                <w:sz w:val="18"/>
                <w:szCs w:val="18"/>
                <w:lang w:bidi="ar"/>
              </w:rPr>
              <w:t>～</w:t>
            </w:r>
            <w:r>
              <w:rPr>
                <w:color w:val="000000"/>
                <w:kern w:val="0"/>
                <w:sz w:val="18"/>
                <w:szCs w:val="18"/>
                <w:lang w:bidi="ar"/>
              </w:rPr>
              <w:t>800</w:t>
            </w:r>
          </w:p>
        </w:tc>
        <w:tc>
          <w:tcPr>
            <w:tcW w:w="0" w:type="auto"/>
            <w:tcBorders>
              <w:tl2br w:val="nil"/>
              <w:tr2bl w:val="nil"/>
            </w:tcBorders>
            <w:noWrap/>
            <w:tcMar>
              <w:top w:w="15" w:type="dxa"/>
              <w:left w:w="15" w:type="dxa"/>
              <w:right w:w="15" w:type="dxa"/>
            </w:tcMar>
            <w:vAlign w:val="center"/>
          </w:tcPr>
          <w:p w:rsidR="00FB06B9" w:rsidRDefault="0053602A">
            <w:pPr>
              <w:widowControl/>
              <w:adjustRightInd w:val="0"/>
              <w:snapToGrid w:val="0"/>
              <w:spacing w:line="252" w:lineRule="auto"/>
              <w:jc w:val="center"/>
              <w:textAlignment w:val="center"/>
              <w:rPr>
                <w:color w:val="000000"/>
                <w:kern w:val="0"/>
                <w:sz w:val="18"/>
                <w:szCs w:val="18"/>
              </w:rPr>
            </w:pPr>
            <w:r>
              <w:rPr>
                <w:color w:val="000000"/>
                <w:kern w:val="0"/>
                <w:sz w:val="18"/>
                <w:szCs w:val="18"/>
                <w:lang w:bidi="ar"/>
              </w:rPr>
              <w:t>0.25</w:t>
            </w:r>
          </w:p>
        </w:tc>
        <w:tc>
          <w:tcPr>
            <w:tcW w:w="0" w:type="auto"/>
            <w:tcBorders>
              <w:tl2br w:val="nil"/>
              <w:tr2bl w:val="nil"/>
            </w:tcBorders>
            <w:noWrap/>
            <w:tcMar>
              <w:top w:w="15" w:type="dxa"/>
              <w:left w:w="15" w:type="dxa"/>
              <w:right w:w="15" w:type="dxa"/>
            </w:tcMar>
            <w:vAlign w:val="center"/>
          </w:tcPr>
          <w:p w:rsidR="00FB06B9" w:rsidRDefault="0053602A">
            <w:pPr>
              <w:widowControl/>
              <w:adjustRightInd w:val="0"/>
              <w:snapToGrid w:val="0"/>
              <w:spacing w:line="252" w:lineRule="auto"/>
              <w:jc w:val="center"/>
              <w:rPr>
                <w:color w:val="000000"/>
                <w:kern w:val="0"/>
                <w:sz w:val="18"/>
                <w:szCs w:val="18"/>
              </w:rPr>
            </w:pPr>
            <w:r>
              <w:rPr>
                <w:color w:val="000000"/>
                <w:kern w:val="0"/>
                <w:sz w:val="18"/>
                <w:szCs w:val="18"/>
                <w:lang w:bidi="ar"/>
              </w:rPr>
              <w:t>≤60</w:t>
            </w:r>
          </w:p>
        </w:tc>
      </w:tr>
      <w:tr w:rsidR="00FB06B9">
        <w:trPr>
          <w:trHeight w:val="68"/>
          <w:jc w:val="center"/>
        </w:trPr>
        <w:tc>
          <w:tcPr>
            <w:tcW w:w="0" w:type="auto"/>
            <w:tcBorders>
              <w:tl2br w:val="nil"/>
              <w:tr2bl w:val="nil"/>
            </w:tcBorders>
            <w:tcMar>
              <w:top w:w="15" w:type="dxa"/>
              <w:left w:w="15" w:type="dxa"/>
              <w:right w:w="15" w:type="dxa"/>
            </w:tcMar>
            <w:vAlign w:val="center"/>
          </w:tcPr>
          <w:p w:rsidR="00FB06B9" w:rsidRDefault="0053602A">
            <w:pPr>
              <w:widowControl/>
              <w:adjustRightInd w:val="0"/>
              <w:snapToGrid w:val="0"/>
              <w:spacing w:line="252" w:lineRule="auto"/>
              <w:jc w:val="center"/>
              <w:textAlignment w:val="center"/>
              <w:rPr>
                <w:color w:val="000000"/>
                <w:kern w:val="0"/>
                <w:sz w:val="18"/>
                <w:szCs w:val="18"/>
              </w:rPr>
            </w:pPr>
            <w:r>
              <w:rPr>
                <w:color w:val="000000"/>
                <w:kern w:val="0"/>
                <w:sz w:val="18"/>
                <w:szCs w:val="18"/>
                <w:lang w:bidi="ar"/>
              </w:rPr>
              <w:t>700</w:t>
            </w:r>
            <w:r>
              <w:rPr>
                <w:color w:val="000000"/>
                <w:kern w:val="0"/>
                <w:sz w:val="18"/>
                <w:szCs w:val="18"/>
                <w:lang w:bidi="ar"/>
              </w:rPr>
              <w:t>～</w:t>
            </w:r>
            <w:r>
              <w:rPr>
                <w:color w:val="000000"/>
                <w:kern w:val="0"/>
                <w:sz w:val="18"/>
                <w:szCs w:val="18"/>
                <w:lang w:bidi="ar"/>
              </w:rPr>
              <w:t>800</w:t>
            </w:r>
          </w:p>
        </w:tc>
        <w:tc>
          <w:tcPr>
            <w:tcW w:w="0" w:type="auto"/>
            <w:tcBorders>
              <w:tl2br w:val="nil"/>
              <w:tr2bl w:val="nil"/>
            </w:tcBorders>
            <w:noWrap/>
            <w:tcMar>
              <w:top w:w="15" w:type="dxa"/>
              <w:left w:w="15" w:type="dxa"/>
              <w:right w:w="15" w:type="dxa"/>
            </w:tcMar>
            <w:vAlign w:val="center"/>
          </w:tcPr>
          <w:p w:rsidR="00FB06B9" w:rsidRDefault="0053602A">
            <w:pPr>
              <w:widowControl/>
              <w:adjustRightInd w:val="0"/>
              <w:snapToGrid w:val="0"/>
              <w:spacing w:line="252" w:lineRule="auto"/>
              <w:jc w:val="center"/>
              <w:textAlignment w:val="center"/>
              <w:rPr>
                <w:color w:val="000000"/>
                <w:kern w:val="0"/>
                <w:sz w:val="18"/>
                <w:szCs w:val="18"/>
              </w:rPr>
            </w:pPr>
            <w:r>
              <w:rPr>
                <w:color w:val="000000"/>
                <w:kern w:val="0"/>
                <w:sz w:val="18"/>
                <w:szCs w:val="18"/>
                <w:lang w:bidi="ar"/>
              </w:rPr>
              <w:t>0.3</w:t>
            </w:r>
          </w:p>
        </w:tc>
        <w:tc>
          <w:tcPr>
            <w:tcW w:w="0" w:type="auto"/>
            <w:tcBorders>
              <w:tl2br w:val="nil"/>
              <w:tr2bl w:val="nil"/>
            </w:tcBorders>
            <w:noWrap/>
            <w:tcMar>
              <w:top w:w="15" w:type="dxa"/>
              <w:left w:w="15" w:type="dxa"/>
              <w:right w:w="15" w:type="dxa"/>
            </w:tcMar>
            <w:vAlign w:val="center"/>
          </w:tcPr>
          <w:p w:rsidR="00FB06B9" w:rsidRDefault="0053602A">
            <w:pPr>
              <w:widowControl/>
              <w:adjustRightInd w:val="0"/>
              <w:snapToGrid w:val="0"/>
              <w:spacing w:line="252" w:lineRule="auto"/>
              <w:jc w:val="center"/>
              <w:rPr>
                <w:color w:val="000000"/>
                <w:kern w:val="0"/>
                <w:sz w:val="18"/>
                <w:szCs w:val="18"/>
              </w:rPr>
            </w:pPr>
            <w:r>
              <w:rPr>
                <w:color w:val="000000"/>
                <w:kern w:val="0"/>
                <w:sz w:val="18"/>
                <w:szCs w:val="18"/>
                <w:lang w:bidi="ar"/>
              </w:rPr>
              <w:t>≤60</w:t>
            </w:r>
          </w:p>
        </w:tc>
      </w:tr>
    </w:tbl>
    <w:p w:rsidR="00FB06B9" w:rsidRDefault="00FB06B9">
      <w:pPr>
        <w:pStyle w:val="afff5"/>
      </w:pPr>
    </w:p>
    <w:p w:rsidR="00FB06B9" w:rsidRDefault="0053602A">
      <w:pPr>
        <w:pStyle w:val="13"/>
      </w:pPr>
      <w:r>
        <w:rPr>
          <w:rFonts w:hint="eastAsia"/>
        </w:rPr>
        <w:t>表C.4  黏滞阻尼墙产品规格及性能参数表（待补充）</w:t>
      </w:r>
    </w:p>
    <w:tbl>
      <w:tblPr>
        <w:tblW w:w="9377" w:type="dxa"/>
        <w:jc w:val="center"/>
        <w:tblBorders>
          <w:top w:val="single" w:sz="12" w:space="0" w:color="auto"/>
          <w:left w:val="single" w:sz="12" w:space="0" w:color="auto"/>
          <w:bottom w:val="single" w:sz="12" w:space="0" w:color="auto"/>
          <w:right w:val="single" w:sz="12" w:space="0" w:color="auto"/>
          <w:insideH w:val="single" w:sz="6" w:space="0" w:color="auto"/>
          <w:insideV w:val="single" w:sz="4" w:space="0" w:color="auto"/>
        </w:tblBorders>
        <w:tblCellMar>
          <w:left w:w="0" w:type="dxa"/>
          <w:right w:w="0" w:type="dxa"/>
        </w:tblCellMar>
        <w:tblLook w:val="04A0" w:firstRow="1" w:lastRow="0" w:firstColumn="1" w:lastColumn="0" w:noHBand="0" w:noVBand="1"/>
      </w:tblPr>
      <w:tblGrid>
        <w:gridCol w:w="3936"/>
        <w:gridCol w:w="2521"/>
        <w:gridCol w:w="2920"/>
      </w:tblGrid>
      <w:tr w:rsidR="00FB06B9">
        <w:trPr>
          <w:trHeight w:val="68"/>
          <w:jc w:val="center"/>
        </w:trPr>
        <w:tc>
          <w:tcPr>
            <w:tcW w:w="0" w:type="auto"/>
            <w:tcBorders>
              <w:top w:val="single" w:sz="12" w:space="0" w:color="auto"/>
              <w:left w:val="single" w:sz="12" w:space="0" w:color="auto"/>
              <w:bottom w:val="single" w:sz="12" w:space="0" w:color="auto"/>
              <w:right w:val="single" w:sz="4" w:space="0" w:color="auto"/>
            </w:tcBorders>
            <w:tcMar>
              <w:top w:w="15" w:type="dxa"/>
              <w:left w:w="15" w:type="dxa"/>
              <w:right w:w="15" w:type="dxa"/>
            </w:tcMar>
            <w:vAlign w:val="center"/>
          </w:tcPr>
          <w:p w:rsidR="00FB06B9" w:rsidRDefault="0053602A">
            <w:pPr>
              <w:widowControl/>
              <w:adjustRightInd w:val="0"/>
              <w:snapToGrid w:val="0"/>
              <w:spacing w:line="252" w:lineRule="auto"/>
              <w:jc w:val="center"/>
              <w:textAlignment w:val="center"/>
              <w:rPr>
                <w:color w:val="000000"/>
                <w:kern w:val="0"/>
                <w:sz w:val="18"/>
                <w:szCs w:val="18"/>
                <w:lang w:bidi="ar"/>
              </w:rPr>
            </w:pPr>
            <w:r>
              <w:rPr>
                <w:color w:val="000000"/>
                <w:kern w:val="0"/>
                <w:sz w:val="18"/>
                <w:szCs w:val="18"/>
                <w:lang w:bidi="ar"/>
              </w:rPr>
              <w:t>设计阻尼力（</w:t>
            </w:r>
            <w:r>
              <w:rPr>
                <w:color w:val="000000"/>
                <w:kern w:val="0"/>
                <w:sz w:val="18"/>
                <w:szCs w:val="18"/>
                <w:lang w:bidi="ar"/>
              </w:rPr>
              <w:t>kN)</w:t>
            </w:r>
          </w:p>
        </w:tc>
        <w:tc>
          <w:tcPr>
            <w:tcW w:w="0" w:type="auto"/>
            <w:tcBorders>
              <w:top w:val="single" w:sz="12" w:space="0" w:color="auto"/>
              <w:left w:val="single" w:sz="4" w:space="0" w:color="auto"/>
              <w:bottom w:val="single" w:sz="12" w:space="0" w:color="auto"/>
              <w:right w:val="single" w:sz="4" w:space="0" w:color="auto"/>
            </w:tcBorders>
            <w:tcMar>
              <w:top w:w="15" w:type="dxa"/>
              <w:left w:w="15" w:type="dxa"/>
              <w:right w:w="15" w:type="dxa"/>
            </w:tcMar>
            <w:vAlign w:val="center"/>
          </w:tcPr>
          <w:p w:rsidR="00FB06B9" w:rsidRDefault="0053602A">
            <w:pPr>
              <w:widowControl/>
              <w:adjustRightInd w:val="0"/>
              <w:snapToGrid w:val="0"/>
              <w:spacing w:line="252" w:lineRule="auto"/>
              <w:jc w:val="center"/>
              <w:textAlignment w:val="center"/>
              <w:rPr>
                <w:color w:val="000000"/>
                <w:kern w:val="0"/>
                <w:sz w:val="18"/>
                <w:szCs w:val="18"/>
                <w:lang w:bidi="ar"/>
              </w:rPr>
            </w:pPr>
            <w:r>
              <w:rPr>
                <w:color w:val="000000"/>
                <w:kern w:val="0"/>
                <w:sz w:val="18"/>
                <w:szCs w:val="18"/>
                <w:lang w:bidi="ar"/>
              </w:rPr>
              <w:t>速度指数</w:t>
            </w:r>
            <w:r>
              <w:rPr>
                <w:color w:val="000000"/>
                <w:kern w:val="0"/>
                <w:sz w:val="18"/>
                <w:szCs w:val="18"/>
                <w:lang w:bidi="ar"/>
              </w:rPr>
              <w:t>α</w:t>
            </w:r>
          </w:p>
        </w:tc>
        <w:tc>
          <w:tcPr>
            <w:tcW w:w="0" w:type="auto"/>
            <w:tcBorders>
              <w:top w:val="single" w:sz="12" w:space="0" w:color="auto"/>
              <w:left w:val="single" w:sz="4" w:space="0" w:color="auto"/>
              <w:bottom w:val="single" w:sz="12" w:space="0" w:color="auto"/>
              <w:right w:val="single" w:sz="12" w:space="0" w:color="auto"/>
            </w:tcBorders>
            <w:tcMar>
              <w:top w:w="15" w:type="dxa"/>
              <w:left w:w="15" w:type="dxa"/>
              <w:right w:w="15" w:type="dxa"/>
            </w:tcMar>
            <w:vAlign w:val="center"/>
          </w:tcPr>
          <w:p w:rsidR="00FB06B9" w:rsidRDefault="0053602A">
            <w:pPr>
              <w:widowControl/>
              <w:adjustRightInd w:val="0"/>
              <w:snapToGrid w:val="0"/>
              <w:spacing w:line="252" w:lineRule="auto"/>
              <w:jc w:val="center"/>
              <w:textAlignment w:val="center"/>
              <w:rPr>
                <w:color w:val="000000"/>
                <w:kern w:val="0"/>
                <w:sz w:val="18"/>
                <w:szCs w:val="18"/>
                <w:lang w:bidi="ar"/>
              </w:rPr>
            </w:pPr>
            <w:r>
              <w:rPr>
                <w:color w:val="000000"/>
                <w:kern w:val="0"/>
                <w:sz w:val="18"/>
                <w:szCs w:val="18"/>
                <w:lang w:bidi="ar"/>
              </w:rPr>
              <w:t>位移（</w:t>
            </w:r>
            <w:r>
              <w:rPr>
                <w:color w:val="000000"/>
                <w:kern w:val="0"/>
                <w:sz w:val="18"/>
                <w:szCs w:val="18"/>
                <w:lang w:bidi="ar"/>
              </w:rPr>
              <w:t>mm</w:t>
            </w:r>
            <w:r>
              <w:rPr>
                <w:color w:val="000000"/>
                <w:kern w:val="0"/>
                <w:sz w:val="18"/>
                <w:szCs w:val="18"/>
                <w:lang w:bidi="ar"/>
              </w:rPr>
              <w:t>）</w:t>
            </w:r>
          </w:p>
        </w:tc>
      </w:tr>
      <w:tr w:rsidR="00FB06B9">
        <w:trPr>
          <w:trHeight w:val="68"/>
          <w:jc w:val="center"/>
        </w:trPr>
        <w:tc>
          <w:tcPr>
            <w:tcW w:w="0" w:type="auto"/>
            <w:tcBorders>
              <w:top w:val="single" w:sz="12" w:space="0" w:color="auto"/>
              <w:tl2br w:val="nil"/>
              <w:tr2bl w:val="nil"/>
            </w:tcBorders>
            <w:noWrap/>
            <w:tcMar>
              <w:top w:w="15" w:type="dxa"/>
              <w:left w:w="15" w:type="dxa"/>
              <w:right w:w="15" w:type="dxa"/>
            </w:tcMar>
            <w:vAlign w:val="center"/>
          </w:tcPr>
          <w:p w:rsidR="00FB06B9" w:rsidRDefault="0053602A">
            <w:pPr>
              <w:widowControl/>
              <w:adjustRightInd w:val="0"/>
              <w:snapToGrid w:val="0"/>
              <w:spacing w:line="252" w:lineRule="auto"/>
              <w:jc w:val="center"/>
              <w:textAlignment w:val="center"/>
              <w:rPr>
                <w:color w:val="000000"/>
                <w:kern w:val="0"/>
                <w:sz w:val="18"/>
                <w:szCs w:val="18"/>
                <w:lang w:bidi="ar"/>
              </w:rPr>
            </w:pPr>
            <w:r>
              <w:rPr>
                <w:color w:val="000000"/>
                <w:kern w:val="0"/>
                <w:sz w:val="18"/>
                <w:szCs w:val="18"/>
                <w:lang w:bidi="ar"/>
              </w:rPr>
              <w:t>850</w:t>
            </w:r>
            <w:r>
              <w:rPr>
                <w:color w:val="000000"/>
                <w:kern w:val="0"/>
                <w:sz w:val="18"/>
                <w:szCs w:val="18"/>
                <w:lang w:bidi="ar"/>
              </w:rPr>
              <w:t>～</w:t>
            </w:r>
            <w:r>
              <w:rPr>
                <w:color w:val="000000"/>
                <w:kern w:val="0"/>
                <w:sz w:val="18"/>
                <w:szCs w:val="18"/>
                <w:lang w:bidi="ar"/>
              </w:rPr>
              <w:t>2000</w:t>
            </w:r>
          </w:p>
        </w:tc>
        <w:tc>
          <w:tcPr>
            <w:tcW w:w="0" w:type="auto"/>
            <w:tcBorders>
              <w:top w:val="single" w:sz="12" w:space="0" w:color="auto"/>
              <w:tl2br w:val="nil"/>
              <w:tr2bl w:val="nil"/>
            </w:tcBorders>
            <w:noWrap/>
            <w:tcMar>
              <w:top w:w="15" w:type="dxa"/>
              <w:left w:w="15" w:type="dxa"/>
              <w:right w:w="15" w:type="dxa"/>
            </w:tcMar>
            <w:vAlign w:val="center"/>
          </w:tcPr>
          <w:p w:rsidR="00FB06B9" w:rsidRDefault="0053602A">
            <w:pPr>
              <w:widowControl/>
              <w:adjustRightInd w:val="0"/>
              <w:snapToGrid w:val="0"/>
              <w:spacing w:line="252" w:lineRule="auto"/>
              <w:jc w:val="center"/>
              <w:textAlignment w:val="center"/>
              <w:rPr>
                <w:color w:val="000000"/>
                <w:kern w:val="0"/>
                <w:sz w:val="18"/>
                <w:szCs w:val="18"/>
                <w:lang w:bidi="ar"/>
              </w:rPr>
            </w:pPr>
            <w:r>
              <w:rPr>
                <w:color w:val="000000"/>
                <w:kern w:val="0"/>
                <w:sz w:val="18"/>
                <w:szCs w:val="18"/>
                <w:lang w:bidi="ar"/>
              </w:rPr>
              <w:t>0.45</w:t>
            </w:r>
          </w:p>
        </w:tc>
        <w:tc>
          <w:tcPr>
            <w:tcW w:w="0" w:type="auto"/>
            <w:tcBorders>
              <w:top w:val="single" w:sz="12" w:space="0" w:color="auto"/>
              <w:tl2br w:val="nil"/>
              <w:tr2bl w:val="nil"/>
            </w:tcBorders>
            <w:noWrap/>
            <w:tcMar>
              <w:top w:w="15" w:type="dxa"/>
              <w:left w:w="15" w:type="dxa"/>
              <w:right w:w="15" w:type="dxa"/>
            </w:tcMar>
            <w:vAlign w:val="center"/>
          </w:tcPr>
          <w:p w:rsidR="00FB06B9" w:rsidRDefault="0053602A">
            <w:pPr>
              <w:widowControl/>
              <w:adjustRightInd w:val="0"/>
              <w:snapToGrid w:val="0"/>
              <w:spacing w:line="252" w:lineRule="auto"/>
              <w:jc w:val="center"/>
              <w:textAlignment w:val="center"/>
              <w:rPr>
                <w:color w:val="000000"/>
                <w:kern w:val="0"/>
                <w:sz w:val="18"/>
                <w:szCs w:val="18"/>
                <w:lang w:bidi="ar"/>
              </w:rPr>
            </w:pPr>
            <w:r>
              <w:rPr>
                <w:color w:val="000000"/>
                <w:kern w:val="0"/>
                <w:sz w:val="18"/>
                <w:szCs w:val="18"/>
                <w:lang w:bidi="ar"/>
              </w:rPr>
              <w:t>≤30</w:t>
            </w:r>
          </w:p>
        </w:tc>
      </w:tr>
    </w:tbl>
    <w:p w:rsidR="00FB06B9" w:rsidRDefault="00FB06B9">
      <w:pPr>
        <w:pStyle w:val="afff5"/>
      </w:pPr>
    </w:p>
    <w:p w:rsidR="00FB06B9" w:rsidRDefault="0053602A">
      <w:pPr>
        <w:pStyle w:val="13"/>
      </w:pPr>
      <w:r>
        <w:rPr>
          <w:rFonts w:hint="eastAsia"/>
        </w:rPr>
        <w:t>表C.5  金属屈服型消能器产品规格及性能参数表</w:t>
      </w:r>
    </w:p>
    <w:tbl>
      <w:tblPr>
        <w:tblW w:w="9377" w:type="dxa"/>
        <w:jc w:val="center"/>
        <w:tblBorders>
          <w:top w:val="single" w:sz="12" w:space="0" w:color="auto"/>
          <w:left w:val="single" w:sz="12" w:space="0" w:color="auto"/>
          <w:bottom w:val="single" w:sz="12" w:space="0" w:color="auto"/>
          <w:right w:val="single" w:sz="12" w:space="0" w:color="auto"/>
          <w:insideH w:val="single" w:sz="6" w:space="0" w:color="auto"/>
          <w:insideV w:val="single" w:sz="4" w:space="0" w:color="auto"/>
        </w:tblBorders>
        <w:tblLook w:val="04A0" w:firstRow="1" w:lastRow="0" w:firstColumn="1" w:lastColumn="0" w:noHBand="0" w:noVBand="1"/>
      </w:tblPr>
      <w:tblGrid>
        <w:gridCol w:w="2137"/>
        <w:gridCol w:w="1987"/>
        <w:gridCol w:w="1987"/>
        <w:gridCol w:w="1633"/>
        <w:gridCol w:w="1633"/>
      </w:tblGrid>
      <w:tr w:rsidR="00FB06B9">
        <w:trPr>
          <w:trHeight w:val="68"/>
          <w:jc w:val="center"/>
        </w:trPr>
        <w:tc>
          <w:tcPr>
            <w:tcW w:w="0" w:type="auto"/>
            <w:tcBorders>
              <w:top w:val="single" w:sz="12" w:space="0" w:color="auto"/>
              <w:left w:val="single" w:sz="12" w:space="0" w:color="auto"/>
              <w:bottom w:val="single" w:sz="12" w:space="0" w:color="auto"/>
              <w:right w:val="single" w:sz="4" w:space="0" w:color="auto"/>
            </w:tcBorders>
            <w:vAlign w:val="center"/>
          </w:tcPr>
          <w:p w:rsidR="00FB06B9" w:rsidRDefault="0053602A">
            <w:pPr>
              <w:widowControl/>
              <w:adjustRightInd w:val="0"/>
              <w:snapToGrid w:val="0"/>
              <w:spacing w:line="252" w:lineRule="auto"/>
              <w:jc w:val="center"/>
              <w:rPr>
                <w:kern w:val="44"/>
                <w:sz w:val="18"/>
                <w:szCs w:val="18"/>
              </w:rPr>
            </w:pPr>
            <w:r>
              <w:rPr>
                <w:kern w:val="44"/>
                <w:sz w:val="18"/>
                <w:szCs w:val="18"/>
              </w:rPr>
              <w:t>屈服承载力（</w:t>
            </w:r>
            <w:r>
              <w:rPr>
                <w:kern w:val="44"/>
                <w:sz w:val="18"/>
                <w:szCs w:val="18"/>
              </w:rPr>
              <w:t>kN</w:t>
            </w:r>
            <w:r>
              <w:rPr>
                <w:kern w:val="44"/>
                <w:sz w:val="18"/>
                <w:szCs w:val="18"/>
              </w:rPr>
              <w:t>）</w:t>
            </w:r>
          </w:p>
        </w:tc>
        <w:tc>
          <w:tcPr>
            <w:tcW w:w="0" w:type="auto"/>
            <w:tcBorders>
              <w:top w:val="single" w:sz="12" w:space="0" w:color="auto"/>
              <w:left w:val="single" w:sz="4" w:space="0" w:color="auto"/>
              <w:bottom w:val="single" w:sz="12" w:space="0" w:color="auto"/>
              <w:right w:val="single" w:sz="4" w:space="0" w:color="auto"/>
            </w:tcBorders>
            <w:vAlign w:val="center"/>
          </w:tcPr>
          <w:p w:rsidR="00FB06B9" w:rsidRDefault="0053602A">
            <w:pPr>
              <w:widowControl/>
              <w:adjustRightInd w:val="0"/>
              <w:snapToGrid w:val="0"/>
              <w:spacing w:line="252" w:lineRule="auto"/>
              <w:jc w:val="center"/>
              <w:rPr>
                <w:kern w:val="44"/>
                <w:sz w:val="18"/>
                <w:szCs w:val="18"/>
              </w:rPr>
            </w:pPr>
            <w:r>
              <w:rPr>
                <w:kern w:val="44"/>
                <w:sz w:val="18"/>
                <w:szCs w:val="18"/>
              </w:rPr>
              <w:t>屈服位移（</w:t>
            </w:r>
            <w:r>
              <w:rPr>
                <w:kern w:val="44"/>
                <w:sz w:val="18"/>
                <w:szCs w:val="18"/>
              </w:rPr>
              <w:t>mm</w:t>
            </w:r>
            <w:r>
              <w:rPr>
                <w:kern w:val="44"/>
                <w:sz w:val="18"/>
                <w:szCs w:val="18"/>
              </w:rPr>
              <w:t>）</w:t>
            </w:r>
          </w:p>
        </w:tc>
        <w:tc>
          <w:tcPr>
            <w:tcW w:w="0" w:type="auto"/>
            <w:tcBorders>
              <w:top w:val="single" w:sz="12" w:space="0" w:color="auto"/>
              <w:left w:val="single" w:sz="4" w:space="0" w:color="auto"/>
              <w:bottom w:val="single" w:sz="12" w:space="0" w:color="auto"/>
              <w:right w:val="single" w:sz="4" w:space="0" w:color="auto"/>
            </w:tcBorders>
            <w:vAlign w:val="center"/>
          </w:tcPr>
          <w:p w:rsidR="00FB06B9" w:rsidRDefault="0053602A">
            <w:pPr>
              <w:widowControl/>
              <w:adjustRightInd w:val="0"/>
              <w:snapToGrid w:val="0"/>
              <w:spacing w:line="252" w:lineRule="auto"/>
              <w:jc w:val="center"/>
              <w:rPr>
                <w:kern w:val="44"/>
                <w:sz w:val="18"/>
                <w:szCs w:val="18"/>
              </w:rPr>
            </w:pPr>
            <w:r>
              <w:rPr>
                <w:kern w:val="44"/>
                <w:sz w:val="18"/>
                <w:szCs w:val="18"/>
              </w:rPr>
              <w:t>设计位移（</w:t>
            </w:r>
            <w:r>
              <w:rPr>
                <w:kern w:val="44"/>
                <w:sz w:val="18"/>
                <w:szCs w:val="18"/>
              </w:rPr>
              <w:t>mm</w:t>
            </w:r>
            <w:r>
              <w:rPr>
                <w:kern w:val="44"/>
                <w:sz w:val="18"/>
                <w:szCs w:val="18"/>
              </w:rPr>
              <w:t>）</w:t>
            </w:r>
          </w:p>
        </w:tc>
        <w:tc>
          <w:tcPr>
            <w:tcW w:w="0" w:type="auto"/>
            <w:tcBorders>
              <w:top w:val="single" w:sz="12" w:space="0" w:color="auto"/>
              <w:left w:val="single" w:sz="4" w:space="0" w:color="auto"/>
              <w:bottom w:val="single" w:sz="12" w:space="0" w:color="auto"/>
              <w:right w:val="single" w:sz="4" w:space="0" w:color="auto"/>
            </w:tcBorders>
            <w:vAlign w:val="center"/>
          </w:tcPr>
          <w:p w:rsidR="00FB06B9" w:rsidRDefault="0053602A">
            <w:pPr>
              <w:widowControl/>
              <w:adjustRightInd w:val="0"/>
              <w:snapToGrid w:val="0"/>
              <w:spacing w:line="252" w:lineRule="auto"/>
              <w:jc w:val="center"/>
              <w:rPr>
                <w:kern w:val="44"/>
                <w:sz w:val="18"/>
                <w:szCs w:val="18"/>
              </w:rPr>
            </w:pPr>
            <w:r>
              <w:rPr>
                <w:kern w:val="44"/>
                <w:sz w:val="18"/>
                <w:szCs w:val="18"/>
              </w:rPr>
              <w:t>建议耗能芯材</w:t>
            </w:r>
          </w:p>
        </w:tc>
        <w:tc>
          <w:tcPr>
            <w:tcW w:w="0" w:type="auto"/>
            <w:tcBorders>
              <w:top w:val="single" w:sz="12" w:space="0" w:color="auto"/>
              <w:left w:val="single" w:sz="4" w:space="0" w:color="auto"/>
              <w:bottom w:val="single" w:sz="12" w:space="0" w:color="auto"/>
              <w:right w:val="single" w:sz="12" w:space="0" w:color="auto"/>
            </w:tcBorders>
            <w:vAlign w:val="center"/>
          </w:tcPr>
          <w:p w:rsidR="00FB06B9" w:rsidRDefault="0053602A">
            <w:pPr>
              <w:widowControl/>
              <w:adjustRightInd w:val="0"/>
              <w:snapToGrid w:val="0"/>
              <w:spacing w:line="252" w:lineRule="auto"/>
              <w:jc w:val="center"/>
              <w:rPr>
                <w:kern w:val="44"/>
                <w:sz w:val="18"/>
                <w:szCs w:val="18"/>
              </w:rPr>
            </w:pPr>
            <w:r>
              <w:rPr>
                <w:kern w:val="44"/>
                <w:sz w:val="18"/>
                <w:szCs w:val="18"/>
              </w:rPr>
              <w:t>屈服后刚度比</w:t>
            </w:r>
          </w:p>
        </w:tc>
      </w:tr>
      <w:tr w:rsidR="00FB06B9">
        <w:trPr>
          <w:trHeight w:val="68"/>
          <w:jc w:val="center"/>
        </w:trPr>
        <w:tc>
          <w:tcPr>
            <w:tcW w:w="0" w:type="auto"/>
            <w:vMerge w:val="restart"/>
            <w:tcBorders>
              <w:top w:val="single" w:sz="12" w:space="0" w:color="auto"/>
              <w:tl2br w:val="nil"/>
              <w:tr2bl w:val="nil"/>
            </w:tcBorders>
            <w:vAlign w:val="center"/>
          </w:tcPr>
          <w:p w:rsidR="00FB06B9" w:rsidRDefault="0053602A">
            <w:pPr>
              <w:widowControl/>
              <w:adjustRightInd w:val="0"/>
              <w:snapToGrid w:val="0"/>
              <w:spacing w:line="252" w:lineRule="auto"/>
              <w:jc w:val="center"/>
              <w:rPr>
                <w:kern w:val="44"/>
                <w:sz w:val="18"/>
                <w:szCs w:val="18"/>
              </w:rPr>
            </w:pPr>
            <w:r>
              <w:rPr>
                <w:kern w:val="44"/>
                <w:sz w:val="18"/>
                <w:szCs w:val="18"/>
              </w:rPr>
              <w:t>200</w:t>
            </w:r>
          </w:p>
        </w:tc>
        <w:tc>
          <w:tcPr>
            <w:tcW w:w="0" w:type="auto"/>
            <w:vMerge w:val="restart"/>
            <w:tcBorders>
              <w:top w:val="single" w:sz="12" w:space="0" w:color="auto"/>
              <w:tl2br w:val="nil"/>
              <w:tr2bl w:val="nil"/>
            </w:tcBorders>
            <w:vAlign w:val="center"/>
          </w:tcPr>
          <w:p w:rsidR="00FB06B9" w:rsidRDefault="0053602A">
            <w:pPr>
              <w:widowControl/>
              <w:adjustRightInd w:val="0"/>
              <w:snapToGrid w:val="0"/>
              <w:spacing w:line="252" w:lineRule="auto"/>
              <w:jc w:val="center"/>
              <w:rPr>
                <w:kern w:val="44"/>
                <w:sz w:val="18"/>
                <w:szCs w:val="18"/>
              </w:rPr>
            </w:pPr>
            <w:r>
              <w:rPr>
                <w:kern w:val="44"/>
                <w:sz w:val="18"/>
                <w:szCs w:val="18"/>
              </w:rPr>
              <w:t>1.0</w:t>
            </w:r>
          </w:p>
        </w:tc>
        <w:tc>
          <w:tcPr>
            <w:tcW w:w="0" w:type="auto"/>
            <w:tcBorders>
              <w:top w:val="single" w:sz="12" w:space="0" w:color="auto"/>
              <w:tl2br w:val="nil"/>
              <w:tr2bl w:val="nil"/>
            </w:tcBorders>
            <w:vAlign w:val="center"/>
          </w:tcPr>
          <w:p w:rsidR="00FB06B9" w:rsidRDefault="0053602A">
            <w:pPr>
              <w:widowControl/>
              <w:adjustRightInd w:val="0"/>
              <w:snapToGrid w:val="0"/>
              <w:spacing w:line="252" w:lineRule="auto"/>
              <w:jc w:val="center"/>
              <w:rPr>
                <w:kern w:val="44"/>
                <w:sz w:val="18"/>
                <w:szCs w:val="18"/>
              </w:rPr>
            </w:pPr>
            <w:r>
              <w:rPr>
                <w:i/>
                <w:kern w:val="44"/>
                <w:sz w:val="18"/>
                <w:szCs w:val="18"/>
              </w:rPr>
              <w:t>u</w:t>
            </w:r>
            <w:r>
              <w:rPr>
                <w:kern w:val="44"/>
                <w:sz w:val="18"/>
                <w:szCs w:val="18"/>
                <w:vertAlign w:val="subscript"/>
              </w:rPr>
              <w:t>0</w:t>
            </w:r>
            <w:r>
              <w:rPr>
                <w:kern w:val="44"/>
                <w:sz w:val="18"/>
                <w:szCs w:val="18"/>
              </w:rPr>
              <w:t>≤22</w:t>
            </w:r>
          </w:p>
        </w:tc>
        <w:tc>
          <w:tcPr>
            <w:tcW w:w="0" w:type="auto"/>
            <w:tcBorders>
              <w:top w:val="single" w:sz="12" w:space="0" w:color="auto"/>
              <w:tl2br w:val="nil"/>
              <w:tr2bl w:val="nil"/>
            </w:tcBorders>
            <w:vAlign w:val="center"/>
          </w:tcPr>
          <w:p w:rsidR="00FB06B9" w:rsidRDefault="0053602A">
            <w:pPr>
              <w:widowControl/>
              <w:adjustRightInd w:val="0"/>
              <w:snapToGrid w:val="0"/>
              <w:spacing w:line="252" w:lineRule="auto"/>
              <w:jc w:val="center"/>
              <w:rPr>
                <w:kern w:val="44"/>
                <w:sz w:val="18"/>
                <w:szCs w:val="18"/>
              </w:rPr>
            </w:pPr>
            <w:r>
              <w:rPr>
                <w:kern w:val="44"/>
                <w:sz w:val="18"/>
                <w:szCs w:val="18"/>
              </w:rPr>
              <w:t>LY225</w:t>
            </w:r>
          </w:p>
        </w:tc>
        <w:tc>
          <w:tcPr>
            <w:tcW w:w="0" w:type="auto"/>
            <w:tcBorders>
              <w:top w:val="single" w:sz="12" w:space="0" w:color="auto"/>
              <w:tl2br w:val="nil"/>
              <w:tr2bl w:val="nil"/>
            </w:tcBorders>
            <w:vAlign w:val="center"/>
          </w:tcPr>
          <w:p w:rsidR="00FB06B9" w:rsidRDefault="0053602A">
            <w:pPr>
              <w:widowControl/>
              <w:adjustRightInd w:val="0"/>
              <w:snapToGrid w:val="0"/>
              <w:spacing w:line="252" w:lineRule="auto"/>
              <w:jc w:val="center"/>
              <w:rPr>
                <w:kern w:val="44"/>
                <w:sz w:val="18"/>
                <w:szCs w:val="18"/>
              </w:rPr>
            </w:pPr>
            <w:r>
              <w:rPr>
                <w:kern w:val="44"/>
                <w:sz w:val="18"/>
                <w:szCs w:val="18"/>
              </w:rPr>
              <w:t>0.02</w:t>
            </w:r>
          </w:p>
        </w:tc>
      </w:tr>
      <w:tr w:rsidR="00FB06B9">
        <w:trPr>
          <w:trHeight w:val="68"/>
          <w:jc w:val="center"/>
        </w:trPr>
        <w:tc>
          <w:tcPr>
            <w:tcW w:w="0" w:type="auto"/>
            <w:vMerge/>
            <w:tcBorders>
              <w:tl2br w:val="nil"/>
              <w:tr2bl w:val="nil"/>
            </w:tcBorders>
            <w:vAlign w:val="center"/>
          </w:tcPr>
          <w:p w:rsidR="00FB06B9" w:rsidRDefault="00FB06B9">
            <w:pPr>
              <w:widowControl/>
              <w:adjustRightInd w:val="0"/>
              <w:snapToGrid w:val="0"/>
              <w:spacing w:line="252" w:lineRule="auto"/>
              <w:jc w:val="center"/>
              <w:rPr>
                <w:kern w:val="44"/>
                <w:sz w:val="18"/>
                <w:szCs w:val="18"/>
              </w:rPr>
            </w:pPr>
          </w:p>
        </w:tc>
        <w:tc>
          <w:tcPr>
            <w:tcW w:w="0" w:type="auto"/>
            <w:vMerge/>
            <w:tcBorders>
              <w:tl2br w:val="nil"/>
              <w:tr2bl w:val="nil"/>
            </w:tcBorders>
            <w:vAlign w:val="center"/>
          </w:tcPr>
          <w:p w:rsidR="00FB06B9" w:rsidRDefault="00FB06B9">
            <w:pPr>
              <w:widowControl/>
              <w:adjustRightInd w:val="0"/>
              <w:snapToGrid w:val="0"/>
              <w:spacing w:line="252" w:lineRule="auto"/>
              <w:jc w:val="center"/>
              <w:rPr>
                <w:kern w:val="44"/>
                <w:sz w:val="18"/>
                <w:szCs w:val="18"/>
              </w:rPr>
            </w:pPr>
          </w:p>
        </w:tc>
        <w:tc>
          <w:tcPr>
            <w:tcW w:w="0" w:type="auto"/>
            <w:tcBorders>
              <w:tl2br w:val="nil"/>
              <w:tr2bl w:val="nil"/>
            </w:tcBorders>
            <w:vAlign w:val="center"/>
          </w:tcPr>
          <w:p w:rsidR="00FB06B9" w:rsidRDefault="0053602A">
            <w:pPr>
              <w:widowControl/>
              <w:adjustRightInd w:val="0"/>
              <w:snapToGrid w:val="0"/>
              <w:spacing w:line="252" w:lineRule="auto"/>
              <w:jc w:val="center"/>
              <w:rPr>
                <w:kern w:val="44"/>
                <w:sz w:val="18"/>
                <w:szCs w:val="18"/>
              </w:rPr>
            </w:pPr>
            <w:r>
              <w:rPr>
                <w:kern w:val="44"/>
                <w:sz w:val="18"/>
                <w:szCs w:val="18"/>
              </w:rPr>
              <w:t>22</w:t>
            </w:r>
            <w:r>
              <w:rPr>
                <w:kern w:val="44"/>
                <w:sz w:val="18"/>
                <w:szCs w:val="18"/>
              </w:rPr>
              <w:t>＜</w:t>
            </w:r>
            <w:r>
              <w:rPr>
                <w:i/>
                <w:kern w:val="44"/>
                <w:sz w:val="18"/>
                <w:szCs w:val="18"/>
              </w:rPr>
              <w:t>u</w:t>
            </w:r>
            <w:r>
              <w:rPr>
                <w:kern w:val="44"/>
                <w:sz w:val="18"/>
                <w:szCs w:val="18"/>
                <w:vertAlign w:val="subscript"/>
              </w:rPr>
              <w:t>0</w:t>
            </w:r>
            <w:r>
              <w:rPr>
                <w:kern w:val="44"/>
                <w:sz w:val="18"/>
                <w:szCs w:val="18"/>
              </w:rPr>
              <w:t>≤30</w:t>
            </w:r>
          </w:p>
        </w:tc>
        <w:tc>
          <w:tcPr>
            <w:tcW w:w="0" w:type="auto"/>
            <w:tcBorders>
              <w:tl2br w:val="nil"/>
              <w:tr2bl w:val="nil"/>
            </w:tcBorders>
            <w:vAlign w:val="center"/>
          </w:tcPr>
          <w:p w:rsidR="00FB06B9" w:rsidRDefault="0053602A">
            <w:pPr>
              <w:widowControl/>
              <w:adjustRightInd w:val="0"/>
              <w:snapToGrid w:val="0"/>
              <w:spacing w:line="252" w:lineRule="auto"/>
              <w:jc w:val="center"/>
              <w:rPr>
                <w:kern w:val="44"/>
                <w:sz w:val="18"/>
                <w:szCs w:val="18"/>
              </w:rPr>
            </w:pPr>
            <w:r>
              <w:rPr>
                <w:kern w:val="44"/>
                <w:sz w:val="18"/>
                <w:szCs w:val="18"/>
              </w:rPr>
              <w:t>LY160</w:t>
            </w:r>
          </w:p>
        </w:tc>
        <w:tc>
          <w:tcPr>
            <w:tcW w:w="0" w:type="auto"/>
            <w:tcBorders>
              <w:tl2br w:val="nil"/>
              <w:tr2bl w:val="nil"/>
            </w:tcBorders>
            <w:vAlign w:val="center"/>
          </w:tcPr>
          <w:p w:rsidR="00FB06B9" w:rsidRDefault="0053602A">
            <w:pPr>
              <w:widowControl/>
              <w:adjustRightInd w:val="0"/>
              <w:snapToGrid w:val="0"/>
              <w:spacing w:line="252" w:lineRule="auto"/>
              <w:jc w:val="center"/>
              <w:rPr>
                <w:kern w:val="44"/>
                <w:sz w:val="18"/>
                <w:szCs w:val="18"/>
              </w:rPr>
            </w:pPr>
            <w:r>
              <w:rPr>
                <w:kern w:val="44"/>
                <w:sz w:val="18"/>
                <w:szCs w:val="18"/>
              </w:rPr>
              <w:t>0.035</w:t>
            </w:r>
          </w:p>
        </w:tc>
      </w:tr>
      <w:tr w:rsidR="00FB06B9">
        <w:trPr>
          <w:trHeight w:val="68"/>
          <w:jc w:val="center"/>
        </w:trPr>
        <w:tc>
          <w:tcPr>
            <w:tcW w:w="0" w:type="auto"/>
            <w:vMerge/>
            <w:tcBorders>
              <w:tl2br w:val="nil"/>
              <w:tr2bl w:val="nil"/>
            </w:tcBorders>
            <w:vAlign w:val="center"/>
          </w:tcPr>
          <w:p w:rsidR="00FB06B9" w:rsidRDefault="00FB06B9">
            <w:pPr>
              <w:widowControl/>
              <w:adjustRightInd w:val="0"/>
              <w:snapToGrid w:val="0"/>
              <w:spacing w:line="252" w:lineRule="auto"/>
              <w:jc w:val="center"/>
              <w:rPr>
                <w:kern w:val="44"/>
                <w:sz w:val="18"/>
                <w:szCs w:val="18"/>
              </w:rPr>
            </w:pPr>
          </w:p>
        </w:tc>
        <w:tc>
          <w:tcPr>
            <w:tcW w:w="0" w:type="auto"/>
            <w:vMerge/>
            <w:tcBorders>
              <w:tl2br w:val="nil"/>
              <w:tr2bl w:val="nil"/>
            </w:tcBorders>
            <w:vAlign w:val="center"/>
          </w:tcPr>
          <w:p w:rsidR="00FB06B9" w:rsidRDefault="00FB06B9">
            <w:pPr>
              <w:widowControl/>
              <w:adjustRightInd w:val="0"/>
              <w:snapToGrid w:val="0"/>
              <w:spacing w:line="252" w:lineRule="auto"/>
              <w:jc w:val="center"/>
              <w:rPr>
                <w:kern w:val="44"/>
                <w:sz w:val="18"/>
                <w:szCs w:val="18"/>
              </w:rPr>
            </w:pPr>
          </w:p>
        </w:tc>
        <w:tc>
          <w:tcPr>
            <w:tcW w:w="0" w:type="auto"/>
            <w:tcBorders>
              <w:tl2br w:val="nil"/>
              <w:tr2bl w:val="nil"/>
            </w:tcBorders>
            <w:vAlign w:val="center"/>
          </w:tcPr>
          <w:p w:rsidR="00FB06B9" w:rsidRDefault="0053602A">
            <w:pPr>
              <w:widowControl/>
              <w:adjustRightInd w:val="0"/>
              <w:snapToGrid w:val="0"/>
              <w:spacing w:line="252" w:lineRule="auto"/>
              <w:jc w:val="center"/>
              <w:rPr>
                <w:kern w:val="44"/>
                <w:sz w:val="18"/>
                <w:szCs w:val="18"/>
              </w:rPr>
            </w:pPr>
            <w:r>
              <w:rPr>
                <w:kern w:val="44"/>
                <w:sz w:val="18"/>
                <w:szCs w:val="18"/>
              </w:rPr>
              <w:t>30</w:t>
            </w:r>
            <w:r>
              <w:rPr>
                <w:kern w:val="44"/>
                <w:sz w:val="18"/>
                <w:szCs w:val="18"/>
              </w:rPr>
              <w:t>＜</w:t>
            </w:r>
            <w:r>
              <w:rPr>
                <w:i/>
                <w:kern w:val="44"/>
                <w:sz w:val="18"/>
                <w:szCs w:val="18"/>
              </w:rPr>
              <w:t>u</w:t>
            </w:r>
            <w:r>
              <w:rPr>
                <w:kern w:val="44"/>
                <w:sz w:val="18"/>
                <w:szCs w:val="18"/>
                <w:vertAlign w:val="subscript"/>
              </w:rPr>
              <w:t>0</w:t>
            </w:r>
          </w:p>
        </w:tc>
        <w:tc>
          <w:tcPr>
            <w:tcW w:w="0" w:type="auto"/>
            <w:tcBorders>
              <w:tl2br w:val="nil"/>
              <w:tr2bl w:val="nil"/>
            </w:tcBorders>
            <w:vAlign w:val="center"/>
          </w:tcPr>
          <w:p w:rsidR="00FB06B9" w:rsidRDefault="0053602A">
            <w:pPr>
              <w:widowControl/>
              <w:adjustRightInd w:val="0"/>
              <w:snapToGrid w:val="0"/>
              <w:spacing w:line="252" w:lineRule="auto"/>
              <w:jc w:val="center"/>
              <w:rPr>
                <w:kern w:val="44"/>
                <w:sz w:val="18"/>
                <w:szCs w:val="18"/>
              </w:rPr>
            </w:pPr>
            <w:r>
              <w:rPr>
                <w:kern w:val="44"/>
                <w:sz w:val="18"/>
                <w:szCs w:val="18"/>
              </w:rPr>
              <w:t>LY100</w:t>
            </w:r>
          </w:p>
        </w:tc>
        <w:tc>
          <w:tcPr>
            <w:tcW w:w="0" w:type="auto"/>
            <w:tcBorders>
              <w:tl2br w:val="nil"/>
              <w:tr2bl w:val="nil"/>
            </w:tcBorders>
            <w:vAlign w:val="center"/>
          </w:tcPr>
          <w:p w:rsidR="00FB06B9" w:rsidRDefault="0053602A">
            <w:pPr>
              <w:widowControl/>
              <w:adjustRightInd w:val="0"/>
              <w:snapToGrid w:val="0"/>
              <w:spacing w:line="252" w:lineRule="auto"/>
              <w:jc w:val="center"/>
              <w:rPr>
                <w:kern w:val="44"/>
                <w:sz w:val="18"/>
                <w:szCs w:val="18"/>
              </w:rPr>
            </w:pPr>
            <w:r>
              <w:rPr>
                <w:kern w:val="44"/>
                <w:sz w:val="18"/>
                <w:szCs w:val="18"/>
              </w:rPr>
              <w:t>0.05</w:t>
            </w:r>
          </w:p>
        </w:tc>
      </w:tr>
      <w:tr w:rsidR="00FB06B9">
        <w:trPr>
          <w:trHeight w:val="68"/>
          <w:jc w:val="center"/>
        </w:trPr>
        <w:tc>
          <w:tcPr>
            <w:tcW w:w="0" w:type="auto"/>
            <w:vMerge/>
            <w:tcBorders>
              <w:tl2br w:val="nil"/>
              <w:tr2bl w:val="nil"/>
            </w:tcBorders>
            <w:vAlign w:val="center"/>
          </w:tcPr>
          <w:p w:rsidR="00FB06B9" w:rsidRDefault="00FB06B9">
            <w:pPr>
              <w:widowControl/>
              <w:adjustRightInd w:val="0"/>
              <w:snapToGrid w:val="0"/>
              <w:spacing w:line="252" w:lineRule="auto"/>
              <w:jc w:val="center"/>
              <w:rPr>
                <w:kern w:val="44"/>
                <w:sz w:val="18"/>
                <w:szCs w:val="18"/>
              </w:rPr>
            </w:pPr>
          </w:p>
        </w:tc>
        <w:tc>
          <w:tcPr>
            <w:tcW w:w="0" w:type="auto"/>
            <w:vMerge w:val="restart"/>
            <w:tcBorders>
              <w:tl2br w:val="nil"/>
              <w:tr2bl w:val="nil"/>
            </w:tcBorders>
            <w:vAlign w:val="center"/>
          </w:tcPr>
          <w:p w:rsidR="00FB06B9" w:rsidRDefault="0053602A">
            <w:pPr>
              <w:widowControl/>
              <w:adjustRightInd w:val="0"/>
              <w:snapToGrid w:val="0"/>
              <w:spacing w:line="252" w:lineRule="auto"/>
              <w:jc w:val="center"/>
              <w:rPr>
                <w:kern w:val="44"/>
                <w:sz w:val="18"/>
                <w:szCs w:val="18"/>
              </w:rPr>
            </w:pPr>
            <w:r>
              <w:rPr>
                <w:kern w:val="44"/>
                <w:sz w:val="18"/>
                <w:szCs w:val="18"/>
              </w:rPr>
              <w:t>1.5</w:t>
            </w:r>
          </w:p>
        </w:tc>
        <w:tc>
          <w:tcPr>
            <w:tcW w:w="0" w:type="auto"/>
            <w:tcBorders>
              <w:tl2br w:val="nil"/>
              <w:tr2bl w:val="nil"/>
            </w:tcBorders>
            <w:vAlign w:val="center"/>
          </w:tcPr>
          <w:p w:rsidR="00FB06B9" w:rsidRDefault="0053602A">
            <w:pPr>
              <w:widowControl/>
              <w:adjustRightInd w:val="0"/>
              <w:snapToGrid w:val="0"/>
              <w:spacing w:line="252" w:lineRule="auto"/>
              <w:jc w:val="center"/>
              <w:rPr>
                <w:kern w:val="44"/>
                <w:sz w:val="18"/>
                <w:szCs w:val="18"/>
              </w:rPr>
            </w:pPr>
            <w:r>
              <w:rPr>
                <w:i/>
                <w:kern w:val="44"/>
                <w:sz w:val="18"/>
                <w:szCs w:val="18"/>
              </w:rPr>
              <w:t>u</w:t>
            </w:r>
            <w:r>
              <w:rPr>
                <w:kern w:val="44"/>
                <w:sz w:val="18"/>
                <w:szCs w:val="18"/>
                <w:vertAlign w:val="subscript"/>
              </w:rPr>
              <w:t>0</w:t>
            </w:r>
            <w:r>
              <w:rPr>
                <w:kern w:val="44"/>
                <w:sz w:val="18"/>
                <w:szCs w:val="18"/>
              </w:rPr>
              <w:t>≤30</w:t>
            </w:r>
          </w:p>
        </w:tc>
        <w:tc>
          <w:tcPr>
            <w:tcW w:w="0" w:type="auto"/>
            <w:tcBorders>
              <w:tl2br w:val="nil"/>
              <w:tr2bl w:val="nil"/>
            </w:tcBorders>
            <w:vAlign w:val="center"/>
          </w:tcPr>
          <w:p w:rsidR="00FB06B9" w:rsidRDefault="0053602A">
            <w:pPr>
              <w:widowControl/>
              <w:adjustRightInd w:val="0"/>
              <w:snapToGrid w:val="0"/>
              <w:spacing w:line="252" w:lineRule="auto"/>
              <w:jc w:val="center"/>
              <w:rPr>
                <w:kern w:val="44"/>
                <w:sz w:val="18"/>
                <w:szCs w:val="18"/>
              </w:rPr>
            </w:pPr>
            <w:r>
              <w:rPr>
                <w:kern w:val="44"/>
                <w:sz w:val="18"/>
                <w:szCs w:val="18"/>
              </w:rPr>
              <w:t>LY225</w:t>
            </w:r>
          </w:p>
        </w:tc>
        <w:tc>
          <w:tcPr>
            <w:tcW w:w="0" w:type="auto"/>
            <w:tcBorders>
              <w:tl2br w:val="nil"/>
              <w:tr2bl w:val="nil"/>
            </w:tcBorders>
            <w:vAlign w:val="center"/>
          </w:tcPr>
          <w:p w:rsidR="00FB06B9" w:rsidRDefault="0053602A">
            <w:pPr>
              <w:widowControl/>
              <w:adjustRightInd w:val="0"/>
              <w:snapToGrid w:val="0"/>
              <w:spacing w:line="252" w:lineRule="auto"/>
              <w:jc w:val="center"/>
              <w:rPr>
                <w:kern w:val="44"/>
                <w:sz w:val="18"/>
                <w:szCs w:val="18"/>
              </w:rPr>
            </w:pPr>
            <w:r>
              <w:rPr>
                <w:kern w:val="44"/>
                <w:sz w:val="18"/>
                <w:szCs w:val="18"/>
              </w:rPr>
              <w:t>0.02</w:t>
            </w:r>
          </w:p>
        </w:tc>
      </w:tr>
      <w:tr w:rsidR="00FB06B9">
        <w:trPr>
          <w:trHeight w:val="68"/>
          <w:jc w:val="center"/>
        </w:trPr>
        <w:tc>
          <w:tcPr>
            <w:tcW w:w="0" w:type="auto"/>
            <w:vMerge/>
            <w:tcBorders>
              <w:tl2br w:val="nil"/>
              <w:tr2bl w:val="nil"/>
            </w:tcBorders>
            <w:vAlign w:val="center"/>
          </w:tcPr>
          <w:p w:rsidR="00FB06B9" w:rsidRDefault="00FB06B9">
            <w:pPr>
              <w:widowControl/>
              <w:adjustRightInd w:val="0"/>
              <w:snapToGrid w:val="0"/>
              <w:spacing w:line="252" w:lineRule="auto"/>
              <w:jc w:val="center"/>
              <w:rPr>
                <w:kern w:val="44"/>
                <w:sz w:val="18"/>
                <w:szCs w:val="18"/>
              </w:rPr>
            </w:pPr>
          </w:p>
        </w:tc>
        <w:tc>
          <w:tcPr>
            <w:tcW w:w="0" w:type="auto"/>
            <w:vMerge/>
            <w:tcBorders>
              <w:tl2br w:val="nil"/>
              <w:tr2bl w:val="nil"/>
            </w:tcBorders>
            <w:vAlign w:val="center"/>
          </w:tcPr>
          <w:p w:rsidR="00FB06B9" w:rsidRDefault="00FB06B9">
            <w:pPr>
              <w:widowControl/>
              <w:adjustRightInd w:val="0"/>
              <w:snapToGrid w:val="0"/>
              <w:spacing w:line="252" w:lineRule="auto"/>
              <w:jc w:val="center"/>
              <w:rPr>
                <w:kern w:val="44"/>
                <w:sz w:val="18"/>
                <w:szCs w:val="18"/>
              </w:rPr>
            </w:pPr>
          </w:p>
        </w:tc>
        <w:tc>
          <w:tcPr>
            <w:tcW w:w="0" w:type="auto"/>
            <w:tcBorders>
              <w:tl2br w:val="nil"/>
              <w:tr2bl w:val="nil"/>
            </w:tcBorders>
            <w:vAlign w:val="center"/>
          </w:tcPr>
          <w:p w:rsidR="00FB06B9" w:rsidRDefault="0053602A">
            <w:pPr>
              <w:widowControl/>
              <w:adjustRightInd w:val="0"/>
              <w:snapToGrid w:val="0"/>
              <w:spacing w:line="252" w:lineRule="auto"/>
              <w:jc w:val="center"/>
              <w:rPr>
                <w:kern w:val="44"/>
                <w:sz w:val="18"/>
                <w:szCs w:val="18"/>
              </w:rPr>
            </w:pPr>
            <w:r>
              <w:rPr>
                <w:kern w:val="44"/>
                <w:sz w:val="18"/>
                <w:szCs w:val="18"/>
              </w:rPr>
              <w:t>30</w:t>
            </w:r>
            <w:r>
              <w:rPr>
                <w:kern w:val="44"/>
                <w:sz w:val="18"/>
                <w:szCs w:val="18"/>
              </w:rPr>
              <w:t>＜</w:t>
            </w:r>
            <w:r>
              <w:rPr>
                <w:i/>
                <w:kern w:val="44"/>
                <w:sz w:val="18"/>
                <w:szCs w:val="18"/>
              </w:rPr>
              <w:t>u</w:t>
            </w:r>
            <w:r>
              <w:rPr>
                <w:kern w:val="44"/>
                <w:sz w:val="18"/>
                <w:szCs w:val="18"/>
                <w:vertAlign w:val="subscript"/>
              </w:rPr>
              <w:t>0</w:t>
            </w:r>
            <w:r>
              <w:rPr>
                <w:kern w:val="44"/>
                <w:sz w:val="18"/>
                <w:szCs w:val="18"/>
              </w:rPr>
              <w:t>≤40</w:t>
            </w:r>
          </w:p>
        </w:tc>
        <w:tc>
          <w:tcPr>
            <w:tcW w:w="0" w:type="auto"/>
            <w:tcBorders>
              <w:tl2br w:val="nil"/>
              <w:tr2bl w:val="nil"/>
            </w:tcBorders>
            <w:vAlign w:val="center"/>
          </w:tcPr>
          <w:p w:rsidR="00FB06B9" w:rsidRDefault="0053602A">
            <w:pPr>
              <w:widowControl/>
              <w:adjustRightInd w:val="0"/>
              <w:snapToGrid w:val="0"/>
              <w:spacing w:line="252" w:lineRule="auto"/>
              <w:jc w:val="center"/>
              <w:rPr>
                <w:kern w:val="44"/>
                <w:sz w:val="18"/>
                <w:szCs w:val="18"/>
              </w:rPr>
            </w:pPr>
            <w:r>
              <w:rPr>
                <w:kern w:val="44"/>
                <w:sz w:val="18"/>
                <w:szCs w:val="18"/>
              </w:rPr>
              <w:t>LY160</w:t>
            </w:r>
          </w:p>
        </w:tc>
        <w:tc>
          <w:tcPr>
            <w:tcW w:w="0" w:type="auto"/>
            <w:tcBorders>
              <w:tl2br w:val="nil"/>
              <w:tr2bl w:val="nil"/>
            </w:tcBorders>
            <w:vAlign w:val="center"/>
          </w:tcPr>
          <w:p w:rsidR="00FB06B9" w:rsidRDefault="0053602A">
            <w:pPr>
              <w:widowControl/>
              <w:adjustRightInd w:val="0"/>
              <w:snapToGrid w:val="0"/>
              <w:spacing w:line="252" w:lineRule="auto"/>
              <w:jc w:val="center"/>
              <w:rPr>
                <w:kern w:val="44"/>
                <w:sz w:val="18"/>
                <w:szCs w:val="18"/>
              </w:rPr>
            </w:pPr>
            <w:r>
              <w:rPr>
                <w:kern w:val="44"/>
                <w:sz w:val="18"/>
                <w:szCs w:val="18"/>
              </w:rPr>
              <w:t>0.035</w:t>
            </w:r>
          </w:p>
        </w:tc>
      </w:tr>
      <w:tr w:rsidR="00FB06B9">
        <w:trPr>
          <w:trHeight w:val="68"/>
          <w:jc w:val="center"/>
        </w:trPr>
        <w:tc>
          <w:tcPr>
            <w:tcW w:w="0" w:type="auto"/>
            <w:vMerge/>
            <w:tcBorders>
              <w:tl2br w:val="nil"/>
              <w:tr2bl w:val="nil"/>
            </w:tcBorders>
            <w:vAlign w:val="center"/>
          </w:tcPr>
          <w:p w:rsidR="00FB06B9" w:rsidRDefault="00FB06B9">
            <w:pPr>
              <w:widowControl/>
              <w:adjustRightInd w:val="0"/>
              <w:snapToGrid w:val="0"/>
              <w:spacing w:line="252" w:lineRule="auto"/>
              <w:jc w:val="center"/>
              <w:rPr>
                <w:kern w:val="44"/>
                <w:sz w:val="18"/>
                <w:szCs w:val="18"/>
              </w:rPr>
            </w:pPr>
          </w:p>
        </w:tc>
        <w:tc>
          <w:tcPr>
            <w:tcW w:w="0" w:type="auto"/>
            <w:vMerge/>
            <w:tcBorders>
              <w:tl2br w:val="nil"/>
              <w:tr2bl w:val="nil"/>
            </w:tcBorders>
            <w:vAlign w:val="center"/>
          </w:tcPr>
          <w:p w:rsidR="00FB06B9" w:rsidRDefault="00FB06B9">
            <w:pPr>
              <w:widowControl/>
              <w:adjustRightInd w:val="0"/>
              <w:snapToGrid w:val="0"/>
              <w:spacing w:line="252" w:lineRule="auto"/>
              <w:jc w:val="center"/>
              <w:rPr>
                <w:kern w:val="44"/>
                <w:sz w:val="18"/>
                <w:szCs w:val="18"/>
              </w:rPr>
            </w:pPr>
          </w:p>
        </w:tc>
        <w:tc>
          <w:tcPr>
            <w:tcW w:w="0" w:type="auto"/>
            <w:tcBorders>
              <w:tl2br w:val="nil"/>
              <w:tr2bl w:val="nil"/>
            </w:tcBorders>
            <w:vAlign w:val="center"/>
          </w:tcPr>
          <w:p w:rsidR="00FB06B9" w:rsidRDefault="0053602A">
            <w:pPr>
              <w:widowControl/>
              <w:adjustRightInd w:val="0"/>
              <w:snapToGrid w:val="0"/>
              <w:spacing w:line="252" w:lineRule="auto"/>
              <w:jc w:val="center"/>
              <w:rPr>
                <w:kern w:val="44"/>
                <w:sz w:val="18"/>
                <w:szCs w:val="18"/>
              </w:rPr>
            </w:pPr>
            <w:r>
              <w:rPr>
                <w:kern w:val="44"/>
                <w:sz w:val="18"/>
                <w:szCs w:val="18"/>
              </w:rPr>
              <w:t>40</w:t>
            </w:r>
            <w:r>
              <w:rPr>
                <w:kern w:val="44"/>
                <w:sz w:val="18"/>
                <w:szCs w:val="18"/>
              </w:rPr>
              <w:t>＜</w:t>
            </w:r>
            <w:r>
              <w:rPr>
                <w:i/>
                <w:kern w:val="44"/>
                <w:sz w:val="18"/>
                <w:szCs w:val="18"/>
              </w:rPr>
              <w:t>u</w:t>
            </w:r>
            <w:r>
              <w:rPr>
                <w:kern w:val="44"/>
                <w:sz w:val="18"/>
                <w:szCs w:val="18"/>
                <w:vertAlign w:val="subscript"/>
              </w:rPr>
              <w:t>0</w:t>
            </w:r>
          </w:p>
        </w:tc>
        <w:tc>
          <w:tcPr>
            <w:tcW w:w="0" w:type="auto"/>
            <w:tcBorders>
              <w:tl2br w:val="nil"/>
              <w:tr2bl w:val="nil"/>
            </w:tcBorders>
            <w:vAlign w:val="center"/>
          </w:tcPr>
          <w:p w:rsidR="00FB06B9" w:rsidRDefault="0053602A">
            <w:pPr>
              <w:widowControl/>
              <w:adjustRightInd w:val="0"/>
              <w:snapToGrid w:val="0"/>
              <w:spacing w:line="252" w:lineRule="auto"/>
              <w:jc w:val="center"/>
              <w:rPr>
                <w:kern w:val="44"/>
                <w:sz w:val="18"/>
                <w:szCs w:val="18"/>
              </w:rPr>
            </w:pPr>
            <w:r>
              <w:rPr>
                <w:kern w:val="44"/>
                <w:sz w:val="18"/>
                <w:szCs w:val="18"/>
              </w:rPr>
              <w:t>LY100</w:t>
            </w:r>
          </w:p>
        </w:tc>
        <w:tc>
          <w:tcPr>
            <w:tcW w:w="0" w:type="auto"/>
            <w:tcBorders>
              <w:tl2br w:val="nil"/>
              <w:tr2bl w:val="nil"/>
            </w:tcBorders>
            <w:vAlign w:val="center"/>
          </w:tcPr>
          <w:p w:rsidR="00FB06B9" w:rsidRDefault="0053602A">
            <w:pPr>
              <w:widowControl/>
              <w:adjustRightInd w:val="0"/>
              <w:snapToGrid w:val="0"/>
              <w:spacing w:line="252" w:lineRule="auto"/>
              <w:jc w:val="center"/>
              <w:rPr>
                <w:kern w:val="44"/>
                <w:sz w:val="18"/>
                <w:szCs w:val="18"/>
              </w:rPr>
            </w:pPr>
            <w:r>
              <w:rPr>
                <w:kern w:val="44"/>
                <w:sz w:val="18"/>
                <w:szCs w:val="18"/>
              </w:rPr>
              <w:t>0.05</w:t>
            </w:r>
          </w:p>
        </w:tc>
      </w:tr>
      <w:tr w:rsidR="00FB06B9">
        <w:trPr>
          <w:trHeight w:val="68"/>
          <w:jc w:val="center"/>
        </w:trPr>
        <w:tc>
          <w:tcPr>
            <w:tcW w:w="0" w:type="auto"/>
            <w:vMerge w:val="restart"/>
            <w:tcBorders>
              <w:tl2br w:val="nil"/>
              <w:tr2bl w:val="nil"/>
            </w:tcBorders>
            <w:vAlign w:val="center"/>
          </w:tcPr>
          <w:p w:rsidR="00FB06B9" w:rsidRDefault="0053602A">
            <w:pPr>
              <w:widowControl/>
              <w:adjustRightInd w:val="0"/>
              <w:snapToGrid w:val="0"/>
              <w:spacing w:line="252" w:lineRule="auto"/>
              <w:jc w:val="center"/>
              <w:rPr>
                <w:kern w:val="44"/>
                <w:sz w:val="18"/>
                <w:szCs w:val="18"/>
              </w:rPr>
            </w:pPr>
            <w:r>
              <w:rPr>
                <w:kern w:val="44"/>
                <w:sz w:val="18"/>
                <w:szCs w:val="18"/>
              </w:rPr>
              <w:t>300</w:t>
            </w:r>
          </w:p>
        </w:tc>
        <w:tc>
          <w:tcPr>
            <w:tcW w:w="0" w:type="auto"/>
            <w:vMerge w:val="restart"/>
            <w:tcBorders>
              <w:tl2br w:val="nil"/>
              <w:tr2bl w:val="nil"/>
            </w:tcBorders>
            <w:vAlign w:val="center"/>
          </w:tcPr>
          <w:p w:rsidR="00FB06B9" w:rsidRDefault="0053602A">
            <w:pPr>
              <w:widowControl/>
              <w:adjustRightInd w:val="0"/>
              <w:snapToGrid w:val="0"/>
              <w:spacing w:line="252" w:lineRule="auto"/>
              <w:jc w:val="center"/>
              <w:rPr>
                <w:kern w:val="44"/>
                <w:sz w:val="18"/>
                <w:szCs w:val="18"/>
              </w:rPr>
            </w:pPr>
            <w:r>
              <w:rPr>
                <w:kern w:val="44"/>
                <w:sz w:val="18"/>
                <w:szCs w:val="18"/>
              </w:rPr>
              <w:t>1.0</w:t>
            </w:r>
          </w:p>
        </w:tc>
        <w:tc>
          <w:tcPr>
            <w:tcW w:w="0" w:type="auto"/>
            <w:tcBorders>
              <w:tl2br w:val="nil"/>
              <w:tr2bl w:val="nil"/>
            </w:tcBorders>
            <w:vAlign w:val="center"/>
          </w:tcPr>
          <w:p w:rsidR="00FB06B9" w:rsidRDefault="0053602A">
            <w:pPr>
              <w:widowControl/>
              <w:adjustRightInd w:val="0"/>
              <w:snapToGrid w:val="0"/>
              <w:spacing w:line="252" w:lineRule="auto"/>
              <w:jc w:val="center"/>
              <w:rPr>
                <w:kern w:val="44"/>
                <w:sz w:val="18"/>
                <w:szCs w:val="18"/>
              </w:rPr>
            </w:pPr>
            <w:r>
              <w:rPr>
                <w:i/>
                <w:kern w:val="44"/>
                <w:sz w:val="18"/>
                <w:szCs w:val="18"/>
              </w:rPr>
              <w:t>u</w:t>
            </w:r>
            <w:r>
              <w:rPr>
                <w:kern w:val="44"/>
                <w:sz w:val="18"/>
                <w:szCs w:val="18"/>
                <w:vertAlign w:val="subscript"/>
              </w:rPr>
              <w:t>0</w:t>
            </w:r>
            <w:r>
              <w:rPr>
                <w:kern w:val="44"/>
                <w:sz w:val="18"/>
                <w:szCs w:val="18"/>
              </w:rPr>
              <w:t>≤22</w:t>
            </w:r>
          </w:p>
        </w:tc>
        <w:tc>
          <w:tcPr>
            <w:tcW w:w="0" w:type="auto"/>
            <w:tcBorders>
              <w:tl2br w:val="nil"/>
              <w:tr2bl w:val="nil"/>
            </w:tcBorders>
            <w:vAlign w:val="center"/>
          </w:tcPr>
          <w:p w:rsidR="00FB06B9" w:rsidRDefault="0053602A">
            <w:pPr>
              <w:widowControl/>
              <w:adjustRightInd w:val="0"/>
              <w:snapToGrid w:val="0"/>
              <w:spacing w:line="252" w:lineRule="auto"/>
              <w:jc w:val="center"/>
              <w:rPr>
                <w:kern w:val="44"/>
                <w:sz w:val="18"/>
                <w:szCs w:val="18"/>
              </w:rPr>
            </w:pPr>
            <w:r>
              <w:rPr>
                <w:kern w:val="44"/>
                <w:sz w:val="18"/>
                <w:szCs w:val="18"/>
              </w:rPr>
              <w:t>LY225</w:t>
            </w:r>
          </w:p>
        </w:tc>
        <w:tc>
          <w:tcPr>
            <w:tcW w:w="0" w:type="auto"/>
            <w:tcBorders>
              <w:tl2br w:val="nil"/>
              <w:tr2bl w:val="nil"/>
            </w:tcBorders>
            <w:vAlign w:val="center"/>
          </w:tcPr>
          <w:p w:rsidR="00FB06B9" w:rsidRDefault="0053602A">
            <w:pPr>
              <w:widowControl/>
              <w:adjustRightInd w:val="0"/>
              <w:snapToGrid w:val="0"/>
              <w:spacing w:line="252" w:lineRule="auto"/>
              <w:jc w:val="center"/>
              <w:rPr>
                <w:kern w:val="44"/>
                <w:sz w:val="18"/>
                <w:szCs w:val="18"/>
              </w:rPr>
            </w:pPr>
            <w:r>
              <w:rPr>
                <w:kern w:val="44"/>
                <w:sz w:val="18"/>
                <w:szCs w:val="18"/>
              </w:rPr>
              <w:t>0.02</w:t>
            </w:r>
          </w:p>
        </w:tc>
      </w:tr>
      <w:tr w:rsidR="00FB06B9">
        <w:trPr>
          <w:trHeight w:val="68"/>
          <w:jc w:val="center"/>
        </w:trPr>
        <w:tc>
          <w:tcPr>
            <w:tcW w:w="0" w:type="auto"/>
            <w:vMerge/>
            <w:tcBorders>
              <w:tl2br w:val="nil"/>
              <w:tr2bl w:val="nil"/>
            </w:tcBorders>
            <w:vAlign w:val="center"/>
          </w:tcPr>
          <w:p w:rsidR="00FB06B9" w:rsidRDefault="00FB06B9">
            <w:pPr>
              <w:widowControl/>
              <w:adjustRightInd w:val="0"/>
              <w:snapToGrid w:val="0"/>
              <w:spacing w:line="252" w:lineRule="auto"/>
              <w:jc w:val="center"/>
              <w:rPr>
                <w:kern w:val="44"/>
                <w:sz w:val="18"/>
                <w:szCs w:val="18"/>
              </w:rPr>
            </w:pPr>
          </w:p>
        </w:tc>
        <w:tc>
          <w:tcPr>
            <w:tcW w:w="0" w:type="auto"/>
            <w:vMerge/>
            <w:tcBorders>
              <w:tl2br w:val="nil"/>
              <w:tr2bl w:val="nil"/>
            </w:tcBorders>
            <w:vAlign w:val="center"/>
          </w:tcPr>
          <w:p w:rsidR="00FB06B9" w:rsidRDefault="00FB06B9">
            <w:pPr>
              <w:widowControl/>
              <w:adjustRightInd w:val="0"/>
              <w:snapToGrid w:val="0"/>
              <w:spacing w:line="252" w:lineRule="auto"/>
              <w:jc w:val="center"/>
              <w:rPr>
                <w:kern w:val="44"/>
                <w:sz w:val="18"/>
                <w:szCs w:val="18"/>
              </w:rPr>
            </w:pPr>
          </w:p>
        </w:tc>
        <w:tc>
          <w:tcPr>
            <w:tcW w:w="0" w:type="auto"/>
            <w:tcBorders>
              <w:tl2br w:val="nil"/>
              <w:tr2bl w:val="nil"/>
            </w:tcBorders>
            <w:vAlign w:val="center"/>
          </w:tcPr>
          <w:p w:rsidR="00FB06B9" w:rsidRDefault="0053602A">
            <w:pPr>
              <w:widowControl/>
              <w:adjustRightInd w:val="0"/>
              <w:snapToGrid w:val="0"/>
              <w:spacing w:line="252" w:lineRule="auto"/>
              <w:jc w:val="center"/>
              <w:rPr>
                <w:kern w:val="44"/>
                <w:sz w:val="18"/>
                <w:szCs w:val="18"/>
              </w:rPr>
            </w:pPr>
            <w:r>
              <w:rPr>
                <w:kern w:val="44"/>
                <w:sz w:val="18"/>
                <w:szCs w:val="18"/>
              </w:rPr>
              <w:t>22</w:t>
            </w:r>
            <w:r>
              <w:rPr>
                <w:kern w:val="44"/>
                <w:sz w:val="18"/>
                <w:szCs w:val="18"/>
              </w:rPr>
              <w:t>＜</w:t>
            </w:r>
            <w:r>
              <w:rPr>
                <w:i/>
                <w:kern w:val="44"/>
                <w:sz w:val="18"/>
                <w:szCs w:val="18"/>
              </w:rPr>
              <w:t>u</w:t>
            </w:r>
            <w:r>
              <w:rPr>
                <w:kern w:val="44"/>
                <w:sz w:val="18"/>
                <w:szCs w:val="18"/>
                <w:vertAlign w:val="subscript"/>
              </w:rPr>
              <w:t>0</w:t>
            </w:r>
            <w:r>
              <w:rPr>
                <w:kern w:val="44"/>
                <w:sz w:val="18"/>
                <w:szCs w:val="18"/>
              </w:rPr>
              <w:t>≤30</w:t>
            </w:r>
          </w:p>
        </w:tc>
        <w:tc>
          <w:tcPr>
            <w:tcW w:w="0" w:type="auto"/>
            <w:tcBorders>
              <w:tl2br w:val="nil"/>
              <w:tr2bl w:val="nil"/>
            </w:tcBorders>
            <w:vAlign w:val="center"/>
          </w:tcPr>
          <w:p w:rsidR="00FB06B9" w:rsidRDefault="0053602A">
            <w:pPr>
              <w:widowControl/>
              <w:adjustRightInd w:val="0"/>
              <w:snapToGrid w:val="0"/>
              <w:spacing w:line="252" w:lineRule="auto"/>
              <w:jc w:val="center"/>
              <w:rPr>
                <w:kern w:val="44"/>
                <w:sz w:val="18"/>
                <w:szCs w:val="18"/>
              </w:rPr>
            </w:pPr>
            <w:r>
              <w:rPr>
                <w:kern w:val="44"/>
                <w:sz w:val="18"/>
                <w:szCs w:val="18"/>
              </w:rPr>
              <w:t>LY160</w:t>
            </w:r>
          </w:p>
        </w:tc>
        <w:tc>
          <w:tcPr>
            <w:tcW w:w="0" w:type="auto"/>
            <w:tcBorders>
              <w:tl2br w:val="nil"/>
              <w:tr2bl w:val="nil"/>
            </w:tcBorders>
            <w:vAlign w:val="center"/>
          </w:tcPr>
          <w:p w:rsidR="00FB06B9" w:rsidRDefault="0053602A">
            <w:pPr>
              <w:widowControl/>
              <w:adjustRightInd w:val="0"/>
              <w:snapToGrid w:val="0"/>
              <w:spacing w:line="252" w:lineRule="auto"/>
              <w:jc w:val="center"/>
              <w:rPr>
                <w:kern w:val="44"/>
                <w:sz w:val="18"/>
                <w:szCs w:val="18"/>
              </w:rPr>
            </w:pPr>
            <w:r>
              <w:rPr>
                <w:kern w:val="44"/>
                <w:sz w:val="18"/>
                <w:szCs w:val="18"/>
              </w:rPr>
              <w:t>0.035</w:t>
            </w:r>
          </w:p>
        </w:tc>
      </w:tr>
      <w:tr w:rsidR="00FB06B9">
        <w:trPr>
          <w:trHeight w:val="68"/>
          <w:jc w:val="center"/>
        </w:trPr>
        <w:tc>
          <w:tcPr>
            <w:tcW w:w="0" w:type="auto"/>
            <w:vMerge/>
            <w:tcBorders>
              <w:tl2br w:val="nil"/>
              <w:tr2bl w:val="nil"/>
            </w:tcBorders>
            <w:vAlign w:val="center"/>
          </w:tcPr>
          <w:p w:rsidR="00FB06B9" w:rsidRDefault="00FB06B9">
            <w:pPr>
              <w:widowControl/>
              <w:adjustRightInd w:val="0"/>
              <w:snapToGrid w:val="0"/>
              <w:spacing w:line="252" w:lineRule="auto"/>
              <w:jc w:val="center"/>
              <w:rPr>
                <w:kern w:val="44"/>
                <w:sz w:val="18"/>
                <w:szCs w:val="18"/>
              </w:rPr>
            </w:pPr>
          </w:p>
        </w:tc>
        <w:tc>
          <w:tcPr>
            <w:tcW w:w="0" w:type="auto"/>
            <w:vMerge/>
            <w:tcBorders>
              <w:tl2br w:val="nil"/>
              <w:tr2bl w:val="nil"/>
            </w:tcBorders>
            <w:vAlign w:val="center"/>
          </w:tcPr>
          <w:p w:rsidR="00FB06B9" w:rsidRDefault="00FB06B9">
            <w:pPr>
              <w:widowControl/>
              <w:adjustRightInd w:val="0"/>
              <w:snapToGrid w:val="0"/>
              <w:spacing w:line="252" w:lineRule="auto"/>
              <w:jc w:val="center"/>
              <w:rPr>
                <w:kern w:val="44"/>
                <w:sz w:val="18"/>
                <w:szCs w:val="18"/>
              </w:rPr>
            </w:pPr>
          </w:p>
        </w:tc>
        <w:tc>
          <w:tcPr>
            <w:tcW w:w="0" w:type="auto"/>
            <w:tcBorders>
              <w:tl2br w:val="nil"/>
              <w:tr2bl w:val="nil"/>
            </w:tcBorders>
            <w:vAlign w:val="center"/>
          </w:tcPr>
          <w:p w:rsidR="00FB06B9" w:rsidRDefault="0053602A">
            <w:pPr>
              <w:widowControl/>
              <w:adjustRightInd w:val="0"/>
              <w:snapToGrid w:val="0"/>
              <w:spacing w:line="252" w:lineRule="auto"/>
              <w:jc w:val="center"/>
              <w:rPr>
                <w:kern w:val="44"/>
                <w:sz w:val="18"/>
                <w:szCs w:val="18"/>
              </w:rPr>
            </w:pPr>
            <w:r>
              <w:rPr>
                <w:kern w:val="44"/>
                <w:sz w:val="18"/>
                <w:szCs w:val="18"/>
              </w:rPr>
              <w:t>30</w:t>
            </w:r>
            <w:r>
              <w:rPr>
                <w:kern w:val="44"/>
                <w:sz w:val="18"/>
                <w:szCs w:val="18"/>
              </w:rPr>
              <w:t>＜</w:t>
            </w:r>
            <w:r>
              <w:rPr>
                <w:i/>
                <w:kern w:val="44"/>
                <w:sz w:val="18"/>
                <w:szCs w:val="18"/>
              </w:rPr>
              <w:t>u</w:t>
            </w:r>
            <w:r>
              <w:rPr>
                <w:kern w:val="44"/>
                <w:sz w:val="18"/>
                <w:szCs w:val="18"/>
                <w:vertAlign w:val="subscript"/>
              </w:rPr>
              <w:t>0</w:t>
            </w:r>
          </w:p>
        </w:tc>
        <w:tc>
          <w:tcPr>
            <w:tcW w:w="0" w:type="auto"/>
            <w:tcBorders>
              <w:tl2br w:val="nil"/>
              <w:tr2bl w:val="nil"/>
            </w:tcBorders>
            <w:vAlign w:val="center"/>
          </w:tcPr>
          <w:p w:rsidR="00FB06B9" w:rsidRDefault="0053602A">
            <w:pPr>
              <w:widowControl/>
              <w:adjustRightInd w:val="0"/>
              <w:snapToGrid w:val="0"/>
              <w:spacing w:line="252" w:lineRule="auto"/>
              <w:jc w:val="center"/>
              <w:rPr>
                <w:kern w:val="44"/>
                <w:sz w:val="18"/>
                <w:szCs w:val="18"/>
              </w:rPr>
            </w:pPr>
            <w:r>
              <w:rPr>
                <w:kern w:val="44"/>
                <w:sz w:val="18"/>
                <w:szCs w:val="18"/>
              </w:rPr>
              <w:t>LY100</w:t>
            </w:r>
          </w:p>
        </w:tc>
        <w:tc>
          <w:tcPr>
            <w:tcW w:w="0" w:type="auto"/>
            <w:tcBorders>
              <w:tl2br w:val="nil"/>
              <w:tr2bl w:val="nil"/>
            </w:tcBorders>
            <w:vAlign w:val="center"/>
          </w:tcPr>
          <w:p w:rsidR="00FB06B9" w:rsidRDefault="0053602A">
            <w:pPr>
              <w:widowControl/>
              <w:adjustRightInd w:val="0"/>
              <w:snapToGrid w:val="0"/>
              <w:spacing w:line="252" w:lineRule="auto"/>
              <w:jc w:val="center"/>
              <w:rPr>
                <w:kern w:val="44"/>
                <w:sz w:val="18"/>
                <w:szCs w:val="18"/>
              </w:rPr>
            </w:pPr>
            <w:r>
              <w:rPr>
                <w:kern w:val="44"/>
                <w:sz w:val="18"/>
                <w:szCs w:val="18"/>
              </w:rPr>
              <w:t>0.05</w:t>
            </w:r>
          </w:p>
        </w:tc>
      </w:tr>
      <w:tr w:rsidR="00FB06B9">
        <w:trPr>
          <w:trHeight w:val="68"/>
          <w:jc w:val="center"/>
        </w:trPr>
        <w:tc>
          <w:tcPr>
            <w:tcW w:w="0" w:type="auto"/>
            <w:vMerge/>
            <w:tcBorders>
              <w:tl2br w:val="nil"/>
              <w:tr2bl w:val="nil"/>
            </w:tcBorders>
            <w:vAlign w:val="center"/>
          </w:tcPr>
          <w:p w:rsidR="00FB06B9" w:rsidRDefault="00FB06B9">
            <w:pPr>
              <w:widowControl/>
              <w:adjustRightInd w:val="0"/>
              <w:snapToGrid w:val="0"/>
              <w:spacing w:line="252" w:lineRule="auto"/>
              <w:jc w:val="center"/>
              <w:rPr>
                <w:kern w:val="44"/>
                <w:sz w:val="18"/>
                <w:szCs w:val="18"/>
              </w:rPr>
            </w:pPr>
          </w:p>
        </w:tc>
        <w:tc>
          <w:tcPr>
            <w:tcW w:w="0" w:type="auto"/>
            <w:vMerge w:val="restart"/>
            <w:tcBorders>
              <w:tl2br w:val="nil"/>
              <w:tr2bl w:val="nil"/>
            </w:tcBorders>
            <w:vAlign w:val="center"/>
          </w:tcPr>
          <w:p w:rsidR="00FB06B9" w:rsidRDefault="0053602A">
            <w:pPr>
              <w:widowControl/>
              <w:adjustRightInd w:val="0"/>
              <w:snapToGrid w:val="0"/>
              <w:spacing w:line="252" w:lineRule="auto"/>
              <w:jc w:val="center"/>
              <w:rPr>
                <w:kern w:val="44"/>
                <w:sz w:val="18"/>
                <w:szCs w:val="18"/>
              </w:rPr>
            </w:pPr>
            <w:r>
              <w:rPr>
                <w:kern w:val="44"/>
                <w:sz w:val="18"/>
                <w:szCs w:val="18"/>
              </w:rPr>
              <w:t>1.5</w:t>
            </w:r>
          </w:p>
        </w:tc>
        <w:tc>
          <w:tcPr>
            <w:tcW w:w="0" w:type="auto"/>
            <w:tcBorders>
              <w:tl2br w:val="nil"/>
              <w:tr2bl w:val="nil"/>
            </w:tcBorders>
            <w:vAlign w:val="center"/>
          </w:tcPr>
          <w:p w:rsidR="00FB06B9" w:rsidRDefault="0053602A">
            <w:pPr>
              <w:widowControl/>
              <w:adjustRightInd w:val="0"/>
              <w:snapToGrid w:val="0"/>
              <w:spacing w:line="252" w:lineRule="auto"/>
              <w:jc w:val="center"/>
              <w:rPr>
                <w:kern w:val="44"/>
                <w:sz w:val="18"/>
                <w:szCs w:val="18"/>
              </w:rPr>
            </w:pPr>
            <w:r>
              <w:rPr>
                <w:i/>
                <w:kern w:val="44"/>
                <w:sz w:val="18"/>
                <w:szCs w:val="18"/>
              </w:rPr>
              <w:t>u</w:t>
            </w:r>
            <w:r>
              <w:rPr>
                <w:kern w:val="44"/>
                <w:sz w:val="18"/>
                <w:szCs w:val="18"/>
                <w:vertAlign w:val="subscript"/>
              </w:rPr>
              <w:t>0</w:t>
            </w:r>
            <w:r>
              <w:rPr>
                <w:kern w:val="44"/>
                <w:sz w:val="18"/>
                <w:szCs w:val="18"/>
              </w:rPr>
              <w:t>≤30</w:t>
            </w:r>
          </w:p>
        </w:tc>
        <w:tc>
          <w:tcPr>
            <w:tcW w:w="0" w:type="auto"/>
            <w:tcBorders>
              <w:tl2br w:val="nil"/>
              <w:tr2bl w:val="nil"/>
            </w:tcBorders>
            <w:vAlign w:val="center"/>
          </w:tcPr>
          <w:p w:rsidR="00FB06B9" w:rsidRDefault="0053602A">
            <w:pPr>
              <w:widowControl/>
              <w:adjustRightInd w:val="0"/>
              <w:snapToGrid w:val="0"/>
              <w:spacing w:line="252" w:lineRule="auto"/>
              <w:jc w:val="center"/>
              <w:rPr>
                <w:kern w:val="44"/>
                <w:sz w:val="18"/>
                <w:szCs w:val="18"/>
              </w:rPr>
            </w:pPr>
            <w:r>
              <w:rPr>
                <w:kern w:val="44"/>
                <w:sz w:val="18"/>
                <w:szCs w:val="18"/>
              </w:rPr>
              <w:t>LY225</w:t>
            </w:r>
          </w:p>
        </w:tc>
        <w:tc>
          <w:tcPr>
            <w:tcW w:w="0" w:type="auto"/>
            <w:tcBorders>
              <w:tl2br w:val="nil"/>
              <w:tr2bl w:val="nil"/>
            </w:tcBorders>
            <w:vAlign w:val="center"/>
          </w:tcPr>
          <w:p w:rsidR="00FB06B9" w:rsidRDefault="0053602A">
            <w:pPr>
              <w:widowControl/>
              <w:adjustRightInd w:val="0"/>
              <w:snapToGrid w:val="0"/>
              <w:spacing w:line="252" w:lineRule="auto"/>
              <w:jc w:val="center"/>
              <w:rPr>
                <w:kern w:val="44"/>
                <w:sz w:val="18"/>
                <w:szCs w:val="18"/>
              </w:rPr>
            </w:pPr>
            <w:r>
              <w:rPr>
                <w:kern w:val="44"/>
                <w:sz w:val="18"/>
                <w:szCs w:val="18"/>
              </w:rPr>
              <w:t>0.02</w:t>
            </w:r>
          </w:p>
        </w:tc>
      </w:tr>
      <w:tr w:rsidR="00FB06B9">
        <w:trPr>
          <w:trHeight w:val="68"/>
          <w:jc w:val="center"/>
        </w:trPr>
        <w:tc>
          <w:tcPr>
            <w:tcW w:w="0" w:type="auto"/>
            <w:vMerge/>
            <w:tcBorders>
              <w:tl2br w:val="nil"/>
              <w:tr2bl w:val="nil"/>
            </w:tcBorders>
            <w:vAlign w:val="center"/>
          </w:tcPr>
          <w:p w:rsidR="00FB06B9" w:rsidRDefault="00FB06B9">
            <w:pPr>
              <w:widowControl/>
              <w:adjustRightInd w:val="0"/>
              <w:snapToGrid w:val="0"/>
              <w:spacing w:line="252" w:lineRule="auto"/>
              <w:jc w:val="center"/>
              <w:rPr>
                <w:kern w:val="44"/>
                <w:sz w:val="18"/>
                <w:szCs w:val="18"/>
              </w:rPr>
            </w:pPr>
          </w:p>
        </w:tc>
        <w:tc>
          <w:tcPr>
            <w:tcW w:w="0" w:type="auto"/>
            <w:vMerge/>
            <w:tcBorders>
              <w:tl2br w:val="nil"/>
              <w:tr2bl w:val="nil"/>
            </w:tcBorders>
            <w:vAlign w:val="center"/>
          </w:tcPr>
          <w:p w:rsidR="00FB06B9" w:rsidRDefault="00FB06B9">
            <w:pPr>
              <w:widowControl/>
              <w:adjustRightInd w:val="0"/>
              <w:snapToGrid w:val="0"/>
              <w:spacing w:line="252" w:lineRule="auto"/>
              <w:jc w:val="center"/>
              <w:rPr>
                <w:kern w:val="44"/>
                <w:sz w:val="18"/>
                <w:szCs w:val="18"/>
              </w:rPr>
            </w:pPr>
          </w:p>
        </w:tc>
        <w:tc>
          <w:tcPr>
            <w:tcW w:w="0" w:type="auto"/>
            <w:tcBorders>
              <w:tl2br w:val="nil"/>
              <w:tr2bl w:val="nil"/>
            </w:tcBorders>
            <w:vAlign w:val="center"/>
          </w:tcPr>
          <w:p w:rsidR="00FB06B9" w:rsidRDefault="0053602A">
            <w:pPr>
              <w:widowControl/>
              <w:adjustRightInd w:val="0"/>
              <w:snapToGrid w:val="0"/>
              <w:spacing w:line="252" w:lineRule="auto"/>
              <w:jc w:val="center"/>
              <w:rPr>
                <w:kern w:val="44"/>
                <w:sz w:val="18"/>
                <w:szCs w:val="18"/>
              </w:rPr>
            </w:pPr>
            <w:r>
              <w:rPr>
                <w:kern w:val="44"/>
                <w:sz w:val="18"/>
                <w:szCs w:val="18"/>
              </w:rPr>
              <w:t>30</w:t>
            </w:r>
            <w:r>
              <w:rPr>
                <w:kern w:val="44"/>
                <w:sz w:val="18"/>
                <w:szCs w:val="18"/>
              </w:rPr>
              <w:t>＜</w:t>
            </w:r>
            <w:r>
              <w:rPr>
                <w:i/>
                <w:kern w:val="44"/>
                <w:sz w:val="18"/>
                <w:szCs w:val="18"/>
              </w:rPr>
              <w:t>u</w:t>
            </w:r>
            <w:r>
              <w:rPr>
                <w:kern w:val="44"/>
                <w:sz w:val="18"/>
                <w:szCs w:val="18"/>
                <w:vertAlign w:val="subscript"/>
              </w:rPr>
              <w:t>0</w:t>
            </w:r>
            <w:r>
              <w:rPr>
                <w:kern w:val="44"/>
                <w:sz w:val="18"/>
                <w:szCs w:val="18"/>
              </w:rPr>
              <w:t>≤40</w:t>
            </w:r>
          </w:p>
        </w:tc>
        <w:tc>
          <w:tcPr>
            <w:tcW w:w="0" w:type="auto"/>
            <w:tcBorders>
              <w:tl2br w:val="nil"/>
              <w:tr2bl w:val="nil"/>
            </w:tcBorders>
            <w:vAlign w:val="center"/>
          </w:tcPr>
          <w:p w:rsidR="00FB06B9" w:rsidRDefault="0053602A">
            <w:pPr>
              <w:widowControl/>
              <w:adjustRightInd w:val="0"/>
              <w:snapToGrid w:val="0"/>
              <w:spacing w:line="252" w:lineRule="auto"/>
              <w:jc w:val="center"/>
              <w:rPr>
                <w:kern w:val="44"/>
                <w:sz w:val="18"/>
                <w:szCs w:val="18"/>
              </w:rPr>
            </w:pPr>
            <w:r>
              <w:rPr>
                <w:kern w:val="44"/>
                <w:sz w:val="18"/>
                <w:szCs w:val="18"/>
              </w:rPr>
              <w:t>LY160</w:t>
            </w:r>
          </w:p>
        </w:tc>
        <w:tc>
          <w:tcPr>
            <w:tcW w:w="0" w:type="auto"/>
            <w:tcBorders>
              <w:tl2br w:val="nil"/>
              <w:tr2bl w:val="nil"/>
            </w:tcBorders>
            <w:vAlign w:val="center"/>
          </w:tcPr>
          <w:p w:rsidR="00FB06B9" w:rsidRDefault="0053602A">
            <w:pPr>
              <w:widowControl/>
              <w:adjustRightInd w:val="0"/>
              <w:snapToGrid w:val="0"/>
              <w:spacing w:line="252" w:lineRule="auto"/>
              <w:jc w:val="center"/>
              <w:rPr>
                <w:kern w:val="44"/>
                <w:sz w:val="18"/>
                <w:szCs w:val="18"/>
              </w:rPr>
            </w:pPr>
            <w:r>
              <w:rPr>
                <w:kern w:val="44"/>
                <w:sz w:val="18"/>
                <w:szCs w:val="18"/>
              </w:rPr>
              <w:t>0.035</w:t>
            </w:r>
          </w:p>
        </w:tc>
      </w:tr>
      <w:tr w:rsidR="00FB06B9">
        <w:trPr>
          <w:trHeight w:val="68"/>
          <w:jc w:val="center"/>
        </w:trPr>
        <w:tc>
          <w:tcPr>
            <w:tcW w:w="0" w:type="auto"/>
            <w:vMerge/>
            <w:tcBorders>
              <w:tl2br w:val="nil"/>
              <w:tr2bl w:val="nil"/>
            </w:tcBorders>
            <w:vAlign w:val="center"/>
          </w:tcPr>
          <w:p w:rsidR="00FB06B9" w:rsidRDefault="00FB06B9">
            <w:pPr>
              <w:widowControl/>
              <w:adjustRightInd w:val="0"/>
              <w:snapToGrid w:val="0"/>
              <w:spacing w:line="252" w:lineRule="auto"/>
              <w:jc w:val="center"/>
              <w:rPr>
                <w:kern w:val="44"/>
                <w:sz w:val="18"/>
                <w:szCs w:val="18"/>
              </w:rPr>
            </w:pPr>
          </w:p>
        </w:tc>
        <w:tc>
          <w:tcPr>
            <w:tcW w:w="0" w:type="auto"/>
            <w:vMerge/>
            <w:tcBorders>
              <w:tl2br w:val="nil"/>
              <w:tr2bl w:val="nil"/>
            </w:tcBorders>
            <w:vAlign w:val="center"/>
          </w:tcPr>
          <w:p w:rsidR="00FB06B9" w:rsidRDefault="00FB06B9">
            <w:pPr>
              <w:widowControl/>
              <w:adjustRightInd w:val="0"/>
              <w:snapToGrid w:val="0"/>
              <w:spacing w:line="252" w:lineRule="auto"/>
              <w:jc w:val="center"/>
              <w:rPr>
                <w:kern w:val="44"/>
                <w:sz w:val="18"/>
                <w:szCs w:val="18"/>
              </w:rPr>
            </w:pPr>
          </w:p>
        </w:tc>
        <w:tc>
          <w:tcPr>
            <w:tcW w:w="0" w:type="auto"/>
            <w:tcBorders>
              <w:tl2br w:val="nil"/>
              <w:tr2bl w:val="nil"/>
            </w:tcBorders>
            <w:vAlign w:val="center"/>
          </w:tcPr>
          <w:p w:rsidR="00FB06B9" w:rsidRDefault="0053602A">
            <w:pPr>
              <w:widowControl/>
              <w:adjustRightInd w:val="0"/>
              <w:snapToGrid w:val="0"/>
              <w:spacing w:line="252" w:lineRule="auto"/>
              <w:jc w:val="center"/>
              <w:rPr>
                <w:kern w:val="44"/>
                <w:sz w:val="18"/>
                <w:szCs w:val="18"/>
              </w:rPr>
            </w:pPr>
            <w:r>
              <w:rPr>
                <w:kern w:val="44"/>
                <w:sz w:val="18"/>
                <w:szCs w:val="18"/>
              </w:rPr>
              <w:t>40</w:t>
            </w:r>
            <w:r>
              <w:rPr>
                <w:kern w:val="44"/>
                <w:sz w:val="18"/>
                <w:szCs w:val="18"/>
              </w:rPr>
              <w:t>＜</w:t>
            </w:r>
            <w:r>
              <w:rPr>
                <w:i/>
                <w:kern w:val="44"/>
                <w:sz w:val="18"/>
                <w:szCs w:val="18"/>
              </w:rPr>
              <w:t>u</w:t>
            </w:r>
            <w:r>
              <w:rPr>
                <w:kern w:val="44"/>
                <w:sz w:val="18"/>
                <w:szCs w:val="18"/>
                <w:vertAlign w:val="subscript"/>
              </w:rPr>
              <w:t>0</w:t>
            </w:r>
          </w:p>
        </w:tc>
        <w:tc>
          <w:tcPr>
            <w:tcW w:w="0" w:type="auto"/>
            <w:tcBorders>
              <w:tl2br w:val="nil"/>
              <w:tr2bl w:val="nil"/>
            </w:tcBorders>
            <w:vAlign w:val="center"/>
          </w:tcPr>
          <w:p w:rsidR="00FB06B9" w:rsidRDefault="0053602A">
            <w:pPr>
              <w:widowControl/>
              <w:adjustRightInd w:val="0"/>
              <w:snapToGrid w:val="0"/>
              <w:spacing w:line="252" w:lineRule="auto"/>
              <w:jc w:val="center"/>
              <w:rPr>
                <w:kern w:val="44"/>
                <w:sz w:val="18"/>
                <w:szCs w:val="18"/>
              </w:rPr>
            </w:pPr>
            <w:r>
              <w:rPr>
                <w:kern w:val="44"/>
                <w:sz w:val="18"/>
                <w:szCs w:val="18"/>
              </w:rPr>
              <w:t>LY100</w:t>
            </w:r>
          </w:p>
        </w:tc>
        <w:tc>
          <w:tcPr>
            <w:tcW w:w="0" w:type="auto"/>
            <w:tcBorders>
              <w:tl2br w:val="nil"/>
              <w:tr2bl w:val="nil"/>
            </w:tcBorders>
            <w:vAlign w:val="center"/>
          </w:tcPr>
          <w:p w:rsidR="00FB06B9" w:rsidRDefault="0053602A">
            <w:pPr>
              <w:widowControl/>
              <w:adjustRightInd w:val="0"/>
              <w:snapToGrid w:val="0"/>
              <w:spacing w:line="252" w:lineRule="auto"/>
              <w:jc w:val="center"/>
              <w:rPr>
                <w:kern w:val="44"/>
                <w:sz w:val="18"/>
                <w:szCs w:val="18"/>
              </w:rPr>
            </w:pPr>
            <w:r>
              <w:rPr>
                <w:kern w:val="44"/>
                <w:sz w:val="18"/>
                <w:szCs w:val="18"/>
              </w:rPr>
              <w:t>0.05</w:t>
            </w:r>
          </w:p>
        </w:tc>
      </w:tr>
      <w:tr w:rsidR="00FB06B9">
        <w:trPr>
          <w:trHeight w:val="68"/>
          <w:jc w:val="center"/>
        </w:trPr>
        <w:tc>
          <w:tcPr>
            <w:tcW w:w="0" w:type="auto"/>
            <w:vMerge w:val="restart"/>
            <w:tcBorders>
              <w:tl2br w:val="nil"/>
              <w:tr2bl w:val="nil"/>
            </w:tcBorders>
            <w:vAlign w:val="center"/>
          </w:tcPr>
          <w:p w:rsidR="00FB06B9" w:rsidRDefault="0053602A">
            <w:pPr>
              <w:widowControl/>
              <w:adjustRightInd w:val="0"/>
              <w:snapToGrid w:val="0"/>
              <w:spacing w:line="252" w:lineRule="auto"/>
              <w:jc w:val="center"/>
              <w:rPr>
                <w:kern w:val="44"/>
                <w:sz w:val="18"/>
                <w:szCs w:val="18"/>
              </w:rPr>
            </w:pPr>
            <w:r>
              <w:rPr>
                <w:kern w:val="44"/>
                <w:sz w:val="18"/>
                <w:szCs w:val="18"/>
              </w:rPr>
              <w:t>400</w:t>
            </w:r>
          </w:p>
        </w:tc>
        <w:tc>
          <w:tcPr>
            <w:tcW w:w="0" w:type="auto"/>
            <w:vMerge w:val="restart"/>
            <w:tcBorders>
              <w:tl2br w:val="nil"/>
              <w:tr2bl w:val="nil"/>
            </w:tcBorders>
            <w:vAlign w:val="center"/>
          </w:tcPr>
          <w:p w:rsidR="00FB06B9" w:rsidRDefault="0053602A">
            <w:pPr>
              <w:widowControl/>
              <w:adjustRightInd w:val="0"/>
              <w:snapToGrid w:val="0"/>
              <w:spacing w:line="252" w:lineRule="auto"/>
              <w:jc w:val="center"/>
              <w:rPr>
                <w:kern w:val="44"/>
                <w:sz w:val="18"/>
                <w:szCs w:val="18"/>
              </w:rPr>
            </w:pPr>
            <w:r>
              <w:rPr>
                <w:kern w:val="44"/>
                <w:sz w:val="18"/>
                <w:szCs w:val="18"/>
              </w:rPr>
              <w:t>1.0</w:t>
            </w:r>
          </w:p>
        </w:tc>
        <w:tc>
          <w:tcPr>
            <w:tcW w:w="0" w:type="auto"/>
            <w:tcBorders>
              <w:tl2br w:val="nil"/>
              <w:tr2bl w:val="nil"/>
            </w:tcBorders>
            <w:vAlign w:val="center"/>
          </w:tcPr>
          <w:p w:rsidR="00FB06B9" w:rsidRDefault="0053602A">
            <w:pPr>
              <w:widowControl/>
              <w:adjustRightInd w:val="0"/>
              <w:snapToGrid w:val="0"/>
              <w:spacing w:line="252" w:lineRule="auto"/>
              <w:jc w:val="center"/>
              <w:rPr>
                <w:kern w:val="44"/>
                <w:sz w:val="18"/>
                <w:szCs w:val="18"/>
              </w:rPr>
            </w:pPr>
            <w:r>
              <w:rPr>
                <w:i/>
                <w:kern w:val="44"/>
                <w:sz w:val="18"/>
                <w:szCs w:val="18"/>
              </w:rPr>
              <w:t>u</w:t>
            </w:r>
            <w:r>
              <w:rPr>
                <w:kern w:val="44"/>
                <w:sz w:val="18"/>
                <w:szCs w:val="18"/>
                <w:vertAlign w:val="subscript"/>
              </w:rPr>
              <w:t>0</w:t>
            </w:r>
            <w:r>
              <w:rPr>
                <w:kern w:val="44"/>
                <w:sz w:val="18"/>
                <w:szCs w:val="18"/>
              </w:rPr>
              <w:t>≤22</w:t>
            </w:r>
          </w:p>
        </w:tc>
        <w:tc>
          <w:tcPr>
            <w:tcW w:w="0" w:type="auto"/>
            <w:tcBorders>
              <w:tl2br w:val="nil"/>
              <w:tr2bl w:val="nil"/>
            </w:tcBorders>
            <w:vAlign w:val="center"/>
          </w:tcPr>
          <w:p w:rsidR="00FB06B9" w:rsidRDefault="0053602A">
            <w:pPr>
              <w:widowControl/>
              <w:adjustRightInd w:val="0"/>
              <w:snapToGrid w:val="0"/>
              <w:spacing w:line="252" w:lineRule="auto"/>
              <w:jc w:val="center"/>
              <w:rPr>
                <w:kern w:val="44"/>
                <w:sz w:val="18"/>
                <w:szCs w:val="18"/>
              </w:rPr>
            </w:pPr>
            <w:r>
              <w:rPr>
                <w:kern w:val="44"/>
                <w:sz w:val="18"/>
                <w:szCs w:val="18"/>
              </w:rPr>
              <w:t>LY225</w:t>
            </w:r>
          </w:p>
        </w:tc>
        <w:tc>
          <w:tcPr>
            <w:tcW w:w="0" w:type="auto"/>
            <w:tcBorders>
              <w:tl2br w:val="nil"/>
              <w:tr2bl w:val="nil"/>
            </w:tcBorders>
            <w:vAlign w:val="center"/>
          </w:tcPr>
          <w:p w:rsidR="00FB06B9" w:rsidRDefault="0053602A">
            <w:pPr>
              <w:widowControl/>
              <w:adjustRightInd w:val="0"/>
              <w:snapToGrid w:val="0"/>
              <w:spacing w:line="252" w:lineRule="auto"/>
              <w:jc w:val="center"/>
              <w:rPr>
                <w:kern w:val="44"/>
                <w:sz w:val="18"/>
                <w:szCs w:val="18"/>
              </w:rPr>
            </w:pPr>
            <w:r>
              <w:rPr>
                <w:kern w:val="44"/>
                <w:sz w:val="18"/>
                <w:szCs w:val="18"/>
              </w:rPr>
              <w:t>0.02</w:t>
            </w:r>
          </w:p>
        </w:tc>
      </w:tr>
      <w:tr w:rsidR="00FB06B9">
        <w:trPr>
          <w:trHeight w:val="68"/>
          <w:jc w:val="center"/>
        </w:trPr>
        <w:tc>
          <w:tcPr>
            <w:tcW w:w="0" w:type="auto"/>
            <w:vMerge/>
            <w:tcBorders>
              <w:tl2br w:val="nil"/>
              <w:tr2bl w:val="nil"/>
            </w:tcBorders>
            <w:vAlign w:val="center"/>
          </w:tcPr>
          <w:p w:rsidR="00FB06B9" w:rsidRDefault="00FB06B9">
            <w:pPr>
              <w:widowControl/>
              <w:adjustRightInd w:val="0"/>
              <w:snapToGrid w:val="0"/>
              <w:spacing w:line="252" w:lineRule="auto"/>
              <w:jc w:val="center"/>
              <w:rPr>
                <w:kern w:val="44"/>
                <w:sz w:val="18"/>
                <w:szCs w:val="18"/>
              </w:rPr>
            </w:pPr>
          </w:p>
        </w:tc>
        <w:tc>
          <w:tcPr>
            <w:tcW w:w="0" w:type="auto"/>
            <w:vMerge/>
            <w:tcBorders>
              <w:tl2br w:val="nil"/>
              <w:tr2bl w:val="nil"/>
            </w:tcBorders>
            <w:vAlign w:val="center"/>
          </w:tcPr>
          <w:p w:rsidR="00FB06B9" w:rsidRDefault="00FB06B9">
            <w:pPr>
              <w:widowControl/>
              <w:adjustRightInd w:val="0"/>
              <w:snapToGrid w:val="0"/>
              <w:spacing w:line="252" w:lineRule="auto"/>
              <w:jc w:val="center"/>
              <w:rPr>
                <w:kern w:val="44"/>
                <w:sz w:val="18"/>
                <w:szCs w:val="18"/>
              </w:rPr>
            </w:pPr>
          </w:p>
        </w:tc>
        <w:tc>
          <w:tcPr>
            <w:tcW w:w="0" w:type="auto"/>
            <w:tcBorders>
              <w:tl2br w:val="nil"/>
              <w:tr2bl w:val="nil"/>
            </w:tcBorders>
            <w:vAlign w:val="center"/>
          </w:tcPr>
          <w:p w:rsidR="00FB06B9" w:rsidRDefault="0053602A">
            <w:pPr>
              <w:widowControl/>
              <w:adjustRightInd w:val="0"/>
              <w:snapToGrid w:val="0"/>
              <w:spacing w:line="252" w:lineRule="auto"/>
              <w:jc w:val="center"/>
              <w:rPr>
                <w:kern w:val="44"/>
                <w:sz w:val="18"/>
                <w:szCs w:val="18"/>
              </w:rPr>
            </w:pPr>
            <w:r>
              <w:rPr>
                <w:kern w:val="44"/>
                <w:sz w:val="18"/>
                <w:szCs w:val="18"/>
              </w:rPr>
              <w:t>22</w:t>
            </w:r>
            <w:r>
              <w:rPr>
                <w:kern w:val="44"/>
                <w:sz w:val="18"/>
                <w:szCs w:val="18"/>
              </w:rPr>
              <w:t>＜</w:t>
            </w:r>
            <w:r>
              <w:rPr>
                <w:i/>
                <w:kern w:val="44"/>
                <w:sz w:val="18"/>
                <w:szCs w:val="18"/>
              </w:rPr>
              <w:t>u</w:t>
            </w:r>
            <w:r>
              <w:rPr>
                <w:kern w:val="44"/>
                <w:sz w:val="18"/>
                <w:szCs w:val="18"/>
                <w:vertAlign w:val="subscript"/>
              </w:rPr>
              <w:t>0</w:t>
            </w:r>
            <w:r>
              <w:rPr>
                <w:kern w:val="44"/>
                <w:sz w:val="18"/>
                <w:szCs w:val="18"/>
              </w:rPr>
              <w:t>≤30</w:t>
            </w:r>
          </w:p>
        </w:tc>
        <w:tc>
          <w:tcPr>
            <w:tcW w:w="0" w:type="auto"/>
            <w:tcBorders>
              <w:tl2br w:val="nil"/>
              <w:tr2bl w:val="nil"/>
            </w:tcBorders>
            <w:vAlign w:val="center"/>
          </w:tcPr>
          <w:p w:rsidR="00FB06B9" w:rsidRDefault="0053602A">
            <w:pPr>
              <w:widowControl/>
              <w:adjustRightInd w:val="0"/>
              <w:snapToGrid w:val="0"/>
              <w:spacing w:line="252" w:lineRule="auto"/>
              <w:jc w:val="center"/>
              <w:rPr>
                <w:kern w:val="44"/>
                <w:sz w:val="18"/>
                <w:szCs w:val="18"/>
              </w:rPr>
            </w:pPr>
            <w:r>
              <w:rPr>
                <w:kern w:val="44"/>
                <w:sz w:val="18"/>
                <w:szCs w:val="18"/>
              </w:rPr>
              <w:t>LY160</w:t>
            </w:r>
          </w:p>
        </w:tc>
        <w:tc>
          <w:tcPr>
            <w:tcW w:w="0" w:type="auto"/>
            <w:tcBorders>
              <w:tl2br w:val="nil"/>
              <w:tr2bl w:val="nil"/>
            </w:tcBorders>
            <w:vAlign w:val="center"/>
          </w:tcPr>
          <w:p w:rsidR="00FB06B9" w:rsidRDefault="0053602A">
            <w:pPr>
              <w:widowControl/>
              <w:adjustRightInd w:val="0"/>
              <w:snapToGrid w:val="0"/>
              <w:spacing w:line="252" w:lineRule="auto"/>
              <w:jc w:val="center"/>
              <w:rPr>
                <w:kern w:val="44"/>
                <w:sz w:val="18"/>
                <w:szCs w:val="18"/>
              </w:rPr>
            </w:pPr>
            <w:r>
              <w:rPr>
                <w:kern w:val="44"/>
                <w:sz w:val="18"/>
                <w:szCs w:val="18"/>
              </w:rPr>
              <w:t>0.035</w:t>
            </w:r>
          </w:p>
        </w:tc>
      </w:tr>
      <w:tr w:rsidR="00FB06B9">
        <w:trPr>
          <w:trHeight w:val="68"/>
          <w:jc w:val="center"/>
        </w:trPr>
        <w:tc>
          <w:tcPr>
            <w:tcW w:w="0" w:type="auto"/>
            <w:vMerge/>
            <w:tcBorders>
              <w:tl2br w:val="nil"/>
              <w:tr2bl w:val="nil"/>
            </w:tcBorders>
            <w:vAlign w:val="center"/>
          </w:tcPr>
          <w:p w:rsidR="00FB06B9" w:rsidRDefault="00FB06B9">
            <w:pPr>
              <w:widowControl/>
              <w:adjustRightInd w:val="0"/>
              <w:snapToGrid w:val="0"/>
              <w:spacing w:line="252" w:lineRule="auto"/>
              <w:jc w:val="center"/>
              <w:rPr>
                <w:kern w:val="44"/>
                <w:sz w:val="18"/>
                <w:szCs w:val="18"/>
              </w:rPr>
            </w:pPr>
          </w:p>
        </w:tc>
        <w:tc>
          <w:tcPr>
            <w:tcW w:w="0" w:type="auto"/>
            <w:vMerge/>
            <w:tcBorders>
              <w:tl2br w:val="nil"/>
              <w:tr2bl w:val="nil"/>
            </w:tcBorders>
            <w:vAlign w:val="center"/>
          </w:tcPr>
          <w:p w:rsidR="00FB06B9" w:rsidRDefault="00FB06B9">
            <w:pPr>
              <w:widowControl/>
              <w:adjustRightInd w:val="0"/>
              <w:snapToGrid w:val="0"/>
              <w:spacing w:line="252" w:lineRule="auto"/>
              <w:jc w:val="center"/>
              <w:rPr>
                <w:kern w:val="44"/>
                <w:sz w:val="18"/>
                <w:szCs w:val="18"/>
              </w:rPr>
            </w:pPr>
          </w:p>
        </w:tc>
        <w:tc>
          <w:tcPr>
            <w:tcW w:w="0" w:type="auto"/>
            <w:tcBorders>
              <w:tl2br w:val="nil"/>
              <w:tr2bl w:val="nil"/>
            </w:tcBorders>
            <w:vAlign w:val="center"/>
          </w:tcPr>
          <w:p w:rsidR="00FB06B9" w:rsidRDefault="0053602A">
            <w:pPr>
              <w:widowControl/>
              <w:adjustRightInd w:val="0"/>
              <w:snapToGrid w:val="0"/>
              <w:spacing w:line="252" w:lineRule="auto"/>
              <w:jc w:val="center"/>
              <w:rPr>
                <w:kern w:val="44"/>
                <w:sz w:val="18"/>
                <w:szCs w:val="18"/>
              </w:rPr>
            </w:pPr>
            <w:r>
              <w:rPr>
                <w:kern w:val="44"/>
                <w:sz w:val="18"/>
                <w:szCs w:val="18"/>
              </w:rPr>
              <w:t>30</w:t>
            </w:r>
            <w:r>
              <w:rPr>
                <w:kern w:val="44"/>
                <w:sz w:val="18"/>
                <w:szCs w:val="18"/>
              </w:rPr>
              <w:t>＜</w:t>
            </w:r>
            <w:r>
              <w:rPr>
                <w:i/>
                <w:kern w:val="44"/>
                <w:sz w:val="18"/>
                <w:szCs w:val="18"/>
              </w:rPr>
              <w:t>u</w:t>
            </w:r>
            <w:r>
              <w:rPr>
                <w:kern w:val="44"/>
                <w:sz w:val="18"/>
                <w:szCs w:val="18"/>
                <w:vertAlign w:val="subscript"/>
              </w:rPr>
              <w:t>0</w:t>
            </w:r>
          </w:p>
        </w:tc>
        <w:tc>
          <w:tcPr>
            <w:tcW w:w="0" w:type="auto"/>
            <w:tcBorders>
              <w:tl2br w:val="nil"/>
              <w:tr2bl w:val="nil"/>
            </w:tcBorders>
            <w:vAlign w:val="center"/>
          </w:tcPr>
          <w:p w:rsidR="00FB06B9" w:rsidRDefault="0053602A">
            <w:pPr>
              <w:widowControl/>
              <w:adjustRightInd w:val="0"/>
              <w:snapToGrid w:val="0"/>
              <w:spacing w:line="252" w:lineRule="auto"/>
              <w:jc w:val="center"/>
              <w:rPr>
                <w:kern w:val="44"/>
                <w:sz w:val="18"/>
                <w:szCs w:val="18"/>
              </w:rPr>
            </w:pPr>
            <w:r>
              <w:rPr>
                <w:kern w:val="44"/>
                <w:sz w:val="18"/>
                <w:szCs w:val="18"/>
              </w:rPr>
              <w:t>LY100</w:t>
            </w:r>
          </w:p>
        </w:tc>
        <w:tc>
          <w:tcPr>
            <w:tcW w:w="0" w:type="auto"/>
            <w:tcBorders>
              <w:tl2br w:val="nil"/>
              <w:tr2bl w:val="nil"/>
            </w:tcBorders>
            <w:vAlign w:val="center"/>
          </w:tcPr>
          <w:p w:rsidR="00FB06B9" w:rsidRDefault="0053602A">
            <w:pPr>
              <w:widowControl/>
              <w:adjustRightInd w:val="0"/>
              <w:snapToGrid w:val="0"/>
              <w:spacing w:line="252" w:lineRule="auto"/>
              <w:jc w:val="center"/>
              <w:rPr>
                <w:kern w:val="44"/>
                <w:sz w:val="18"/>
                <w:szCs w:val="18"/>
              </w:rPr>
            </w:pPr>
            <w:r>
              <w:rPr>
                <w:kern w:val="44"/>
                <w:sz w:val="18"/>
                <w:szCs w:val="18"/>
              </w:rPr>
              <w:t>0.05</w:t>
            </w:r>
          </w:p>
        </w:tc>
      </w:tr>
      <w:tr w:rsidR="00FB06B9">
        <w:trPr>
          <w:trHeight w:val="68"/>
          <w:jc w:val="center"/>
        </w:trPr>
        <w:tc>
          <w:tcPr>
            <w:tcW w:w="0" w:type="auto"/>
            <w:vMerge/>
            <w:tcBorders>
              <w:tl2br w:val="nil"/>
              <w:tr2bl w:val="nil"/>
            </w:tcBorders>
            <w:vAlign w:val="center"/>
          </w:tcPr>
          <w:p w:rsidR="00FB06B9" w:rsidRDefault="00FB06B9">
            <w:pPr>
              <w:widowControl/>
              <w:adjustRightInd w:val="0"/>
              <w:snapToGrid w:val="0"/>
              <w:spacing w:line="252" w:lineRule="auto"/>
              <w:jc w:val="center"/>
              <w:rPr>
                <w:kern w:val="44"/>
                <w:sz w:val="18"/>
                <w:szCs w:val="18"/>
              </w:rPr>
            </w:pPr>
          </w:p>
        </w:tc>
        <w:tc>
          <w:tcPr>
            <w:tcW w:w="0" w:type="auto"/>
            <w:vMerge w:val="restart"/>
            <w:tcBorders>
              <w:tl2br w:val="nil"/>
              <w:tr2bl w:val="nil"/>
            </w:tcBorders>
            <w:vAlign w:val="center"/>
          </w:tcPr>
          <w:p w:rsidR="00FB06B9" w:rsidRDefault="0053602A">
            <w:pPr>
              <w:widowControl/>
              <w:adjustRightInd w:val="0"/>
              <w:snapToGrid w:val="0"/>
              <w:spacing w:line="252" w:lineRule="auto"/>
              <w:jc w:val="center"/>
              <w:rPr>
                <w:kern w:val="44"/>
                <w:sz w:val="18"/>
                <w:szCs w:val="18"/>
              </w:rPr>
            </w:pPr>
            <w:r>
              <w:rPr>
                <w:kern w:val="44"/>
                <w:sz w:val="18"/>
                <w:szCs w:val="18"/>
              </w:rPr>
              <w:t>1.5</w:t>
            </w:r>
          </w:p>
        </w:tc>
        <w:tc>
          <w:tcPr>
            <w:tcW w:w="0" w:type="auto"/>
            <w:tcBorders>
              <w:tl2br w:val="nil"/>
              <w:tr2bl w:val="nil"/>
            </w:tcBorders>
            <w:vAlign w:val="center"/>
          </w:tcPr>
          <w:p w:rsidR="00FB06B9" w:rsidRDefault="0053602A">
            <w:pPr>
              <w:widowControl/>
              <w:adjustRightInd w:val="0"/>
              <w:snapToGrid w:val="0"/>
              <w:spacing w:line="252" w:lineRule="auto"/>
              <w:jc w:val="center"/>
              <w:rPr>
                <w:kern w:val="44"/>
                <w:sz w:val="18"/>
                <w:szCs w:val="18"/>
              </w:rPr>
            </w:pPr>
            <w:r>
              <w:rPr>
                <w:i/>
                <w:kern w:val="44"/>
                <w:sz w:val="18"/>
                <w:szCs w:val="18"/>
              </w:rPr>
              <w:t>u</w:t>
            </w:r>
            <w:r>
              <w:rPr>
                <w:kern w:val="44"/>
                <w:sz w:val="18"/>
                <w:szCs w:val="18"/>
                <w:vertAlign w:val="subscript"/>
              </w:rPr>
              <w:t>0</w:t>
            </w:r>
            <w:r>
              <w:rPr>
                <w:kern w:val="44"/>
                <w:sz w:val="18"/>
                <w:szCs w:val="18"/>
              </w:rPr>
              <w:t>≤30</w:t>
            </w:r>
          </w:p>
        </w:tc>
        <w:tc>
          <w:tcPr>
            <w:tcW w:w="0" w:type="auto"/>
            <w:tcBorders>
              <w:tl2br w:val="nil"/>
              <w:tr2bl w:val="nil"/>
            </w:tcBorders>
            <w:vAlign w:val="center"/>
          </w:tcPr>
          <w:p w:rsidR="00FB06B9" w:rsidRDefault="0053602A">
            <w:pPr>
              <w:widowControl/>
              <w:adjustRightInd w:val="0"/>
              <w:snapToGrid w:val="0"/>
              <w:spacing w:line="252" w:lineRule="auto"/>
              <w:jc w:val="center"/>
              <w:rPr>
                <w:kern w:val="44"/>
                <w:sz w:val="18"/>
                <w:szCs w:val="18"/>
              </w:rPr>
            </w:pPr>
            <w:r>
              <w:rPr>
                <w:kern w:val="44"/>
                <w:sz w:val="18"/>
                <w:szCs w:val="18"/>
              </w:rPr>
              <w:t>LY225</w:t>
            </w:r>
          </w:p>
        </w:tc>
        <w:tc>
          <w:tcPr>
            <w:tcW w:w="0" w:type="auto"/>
            <w:tcBorders>
              <w:tl2br w:val="nil"/>
              <w:tr2bl w:val="nil"/>
            </w:tcBorders>
            <w:vAlign w:val="center"/>
          </w:tcPr>
          <w:p w:rsidR="00FB06B9" w:rsidRDefault="0053602A">
            <w:pPr>
              <w:widowControl/>
              <w:adjustRightInd w:val="0"/>
              <w:snapToGrid w:val="0"/>
              <w:spacing w:line="252" w:lineRule="auto"/>
              <w:jc w:val="center"/>
              <w:rPr>
                <w:kern w:val="44"/>
                <w:sz w:val="18"/>
                <w:szCs w:val="18"/>
              </w:rPr>
            </w:pPr>
            <w:r>
              <w:rPr>
                <w:kern w:val="44"/>
                <w:sz w:val="18"/>
                <w:szCs w:val="18"/>
              </w:rPr>
              <w:t>0.02</w:t>
            </w:r>
          </w:p>
        </w:tc>
      </w:tr>
      <w:tr w:rsidR="00FB06B9">
        <w:trPr>
          <w:trHeight w:val="68"/>
          <w:jc w:val="center"/>
        </w:trPr>
        <w:tc>
          <w:tcPr>
            <w:tcW w:w="0" w:type="auto"/>
            <w:vMerge/>
            <w:tcBorders>
              <w:tl2br w:val="nil"/>
              <w:tr2bl w:val="nil"/>
            </w:tcBorders>
            <w:vAlign w:val="center"/>
          </w:tcPr>
          <w:p w:rsidR="00FB06B9" w:rsidRDefault="00FB06B9">
            <w:pPr>
              <w:widowControl/>
              <w:adjustRightInd w:val="0"/>
              <w:snapToGrid w:val="0"/>
              <w:spacing w:line="252" w:lineRule="auto"/>
              <w:jc w:val="center"/>
              <w:rPr>
                <w:kern w:val="44"/>
                <w:sz w:val="18"/>
                <w:szCs w:val="18"/>
              </w:rPr>
            </w:pPr>
          </w:p>
        </w:tc>
        <w:tc>
          <w:tcPr>
            <w:tcW w:w="0" w:type="auto"/>
            <w:vMerge/>
            <w:tcBorders>
              <w:tl2br w:val="nil"/>
              <w:tr2bl w:val="nil"/>
            </w:tcBorders>
            <w:vAlign w:val="center"/>
          </w:tcPr>
          <w:p w:rsidR="00FB06B9" w:rsidRDefault="00FB06B9">
            <w:pPr>
              <w:widowControl/>
              <w:adjustRightInd w:val="0"/>
              <w:snapToGrid w:val="0"/>
              <w:spacing w:line="252" w:lineRule="auto"/>
              <w:jc w:val="center"/>
              <w:rPr>
                <w:kern w:val="44"/>
                <w:sz w:val="18"/>
                <w:szCs w:val="18"/>
              </w:rPr>
            </w:pPr>
          </w:p>
        </w:tc>
        <w:tc>
          <w:tcPr>
            <w:tcW w:w="0" w:type="auto"/>
            <w:tcBorders>
              <w:tl2br w:val="nil"/>
              <w:tr2bl w:val="nil"/>
            </w:tcBorders>
            <w:vAlign w:val="center"/>
          </w:tcPr>
          <w:p w:rsidR="00FB06B9" w:rsidRDefault="0053602A">
            <w:pPr>
              <w:widowControl/>
              <w:adjustRightInd w:val="0"/>
              <w:snapToGrid w:val="0"/>
              <w:spacing w:line="252" w:lineRule="auto"/>
              <w:jc w:val="center"/>
              <w:rPr>
                <w:kern w:val="44"/>
                <w:sz w:val="18"/>
                <w:szCs w:val="18"/>
              </w:rPr>
            </w:pPr>
            <w:r>
              <w:rPr>
                <w:kern w:val="44"/>
                <w:sz w:val="18"/>
                <w:szCs w:val="18"/>
              </w:rPr>
              <w:t>30</w:t>
            </w:r>
            <w:r>
              <w:rPr>
                <w:kern w:val="44"/>
                <w:sz w:val="18"/>
                <w:szCs w:val="18"/>
              </w:rPr>
              <w:t>＜</w:t>
            </w:r>
            <w:r>
              <w:rPr>
                <w:i/>
                <w:kern w:val="44"/>
                <w:sz w:val="18"/>
                <w:szCs w:val="18"/>
              </w:rPr>
              <w:t>u</w:t>
            </w:r>
            <w:r>
              <w:rPr>
                <w:kern w:val="44"/>
                <w:sz w:val="18"/>
                <w:szCs w:val="18"/>
                <w:vertAlign w:val="subscript"/>
              </w:rPr>
              <w:t>0</w:t>
            </w:r>
            <w:r>
              <w:rPr>
                <w:kern w:val="44"/>
                <w:sz w:val="18"/>
                <w:szCs w:val="18"/>
              </w:rPr>
              <w:t>≤40</w:t>
            </w:r>
          </w:p>
        </w:tc>
        <w:tc>
          <w:tcPr>
            <w:tcW w:w="0" w:type="auto"/>
            <w:tcBorders>
              <w:tl2br w:val="nil"/>
              <w:tr2bl w:val="nil"/>
            </w:tcBorders>
            <w:vAlign w:val="center"/>
          </w:tcPr>
          <w:p w:rsidR="00FB06B9" w:rsidRDefault="0053602A">
            <w:pPr>
              <w:widowControl/>
              <w:adjustRightInd w:val="0"/>
              <w:snapToGrid w:val="0"/>
              <w:spacing w:line="252" w:lineRule="auto"/>
              <w:jc w:val="center"/>
              <w:rPr>
                <w:kern w:val="44"/>
                <w:sz w:val="18"/>
                <w:szCs w:val="18"/>
              </w:rPr>
            </w:pPr>
            <w:r>
              <w:rPr>
                <w:kern w:val="44"/>
                <w:sz w:val="18"/>
                <w:szCs w:val="18"/>
              </w:rPr>
              <w:t>LY160</w:t>
            </w:r>
          </w:p>
        </w:tc>
        <w:tc>
          <w:tcPr>
            <w:tcW w:w="0" w:type="auto"/>
            <w:tcBorders>
              <w:tl2br w:val="nil"/>
              <w:tr2bl w:val="nil"/>
            </w:tcBorders>
            <w:vAlign w:val="center"/>
          </w:tcPr>
          <w:p w:rsidR="00FB06B9" w:rsidRDefault="0053602A">
            <w:pPr>
              <w:widowControl/>
              <w:adjustRightInd w:val="0"/>
              <w:snapToGrid w:val="0"/>
              <w:spacing w:line="252" w:lineRule="auto"/>
              <w:jc w:val="center"/>
              <w:rPr>
                <w:kern w:val="44"/>
                <w:sz w:val="18"/>
                <w:szCs w:val="18"/>
              </w:rPr>
            </w:pPr>
            <w:r>
              <w:rPr>
                <w:kern w:val="44"/>
                <w:sz w:val="18"/>
                <w:szCs w:val="18"/>
              </w:rPr>
              <w:t>0.035</w:t>
            </w:r>
          </w:p>
        </w:tc>
      </w:tr>
      <w:tr w:rsidR="00FB06B9">
        <w:trPr>
          <w:trHeight w:val="68"/>
          <w:jc w:val="center"/>
        </w:trPr>
        <w:tc>
          <w:tcPr>
            <w:tcW w:w="0" w:type="auto"/>
            <w:vMerge/>
            <w:tcBorders>
              <w:tl2br w:val="nil"/>
              <w:tr2bl w:val="nil"/>
            </w:tcBorders>
            <w:vAlign w:val="center"/>
          </w:tcPr>
          <w:p w:rsidR="00FB06B9" w:rsidRDefault="00FB06B9">
            <w:pPr>
              <w:widowControl/>
              <w:adjustRightInd w:val="0"/>
              <w:snapToGrid w:val="0"/>
              <w:spacing w:line="252" w:lineRule="auto"/>
              <w:jc w:val="center"/>
              <w:rPr>
                <w:kern w:val="44"/>
                <w:sz w:val="18"/>
                <w:szCs w:val="18"/>
              </w:rPr>
            </w:pPr>
          </w:p>
        </w:tc>
        <w:tc>
          <w:tcPr>
            <w:tcW w:w="0" w:type="auto"/>
            <w:vMerge/>
            <w:tcBorders>
              <w:tl2br w:val="nil"/>
              <w:tr2bl w:val="nil"/>
            </w:tcBorders>
            <w:vAlign w:val="center"/>
          </w:tcPr>
          <w:p w:rsidR="00FB06B9" w:rsidRDefault="00FB06B9">
            <w:pPr>
              <w:widowControl/>
              <w:adjustRightInd w:val="0"/>
              <w:snapToGrid w:val="0"/>
              <w:spacing w:line="252" w:lineRule="auto"/>
              <w:jc w:val="center"/>
              <w:rPr>
                <w:kern w:val="44"/>
                <w:sz w:val="18"/>
                <w:szCs w:val="18"/>
              </w:rPr>
            </w:pPr>
          </w:p>
        </w:tc>
        <w:tc>
          <w:tcPr>
            <w:tcW w:w="0" w:type="auto"/>
            <w:tcBorders>
              <w:tl2br w:val="nil"/>
              <w:tr2bl w:val="nil"/>
            </w:tcBorders>
            <w:vAlign w:val="center"/>
          </w:tcPr>
          <w:p w:rsidR="00FB06B9" w:rsidRDefault="0053602A">
            <w:pPr>
              <w:widowControl/>
              <w:adjustRightInd w:val="0"/>
              <w:snapToGrid w:val="0"/>
              <w:spacing w:line="252" w:lineRule="auto"/>
              <w:jc w:val="center"/>
              <w:rPr>
                <w:kern w:val="44"/>
                <w:sz w:val="18"/>
                <w:szCs w:val="18"/>
              </w:rPr>
            </w:pPr>
            <w:r>
              <w:rPr>
                <w:kern w:val="44"/>
                <w:sz w:val="18"/>
                <w:szCs w:val="18"/>
              </w:rPr>
              <w:t>40</w:t>
            </w:r>
            <w:r>
              <w:rPr>
                <w:kern w:val="44"/>
                <w:sz w:val="18"/>
                <w:szCs w:val="18"/>
              </w:rPr>
              <w:t>＜</w:t>
            </w:r>
            <w:r>
              <w:rPr>
                <w:i/>
                <w:kern w:val="44"/>
                <w:sz w:val="18"/>
                <w:szCs w:val="18"/>
              </w:rPr>
              <w:t>u</w:t>
            </w:r>
            <w:r>
              <w:rPr>
                <w:kern w:val="44"/>
                <w:sz w:val="18"/>
                <w:szCs w:val="18"/>
                <w:vertAlign w:val="subscript"/>
              </w:rPr>
              <w:t>0</w:t>
            </w:r>
          </w:p>
        </w:tc>
        <w:tc>
          <w:tcPr>
            <w:tcW w:w="0" w:type="auto"/>
            <w:tcBorders>
              <w:tl2br w:val="nil"/>
              <w:tr2bl w:val="nil"/>
            </w:tcBorders>
            <w:vAlign w:val="center"/>
          </w:tcPr>
          <w:p w:rsidR="00FB06B9" w:rsidRDefault="0053602A">
            <w:pPr>
              <w:widowControl/>
              <w:adjustRightInd w:val="0"/>
              <w:snapToGrid w:val="0"/>
              <w:spacing w:line="252" w:lineRule="auto"/>
              <w:jc w:val="center"/>
              <w:rPr>
                <w:kern w:val="44"/>
                <w:sz w:val="18"/>
                <w:szCs w:val="18"/>
              </w:rPr>
            </w:pPr>
            <w:r>
              <w:rPr>
                <w:kern w:val="44"/>
                <w:sz w:val="18"/>
                <w:szCs w:val="18"/>
              </w:rPr>
              <w:t>LY100</w:t>
            </w:r>
          </w:p>
        </w:tc>
        <w:tc>
          <w:tcPr>
            <w:tcW w:w="0" w:type="auto"/>
            <w:tcBorders>
              <w:tl2br w:val="nil"/>
              <w:tr2bl w:val="nil"/>
            </w:tcBorders>
            <w:vAlign w:val="center"/>
          </w:tcPr>
          <w:p w:rsidR="00FB06B9" w:rsidRDefault="0053602A">
            <w:pPr>
              <w:widowControl/>
              <w:adjustRightInd w:val="0"/>
              <w:snapToGrid w:val="0"/>
              <w:spacing w:line="252" w:lineRule="auto"/>
              <w:jc w:val="center"/>
              <w:rPr>
                <w:kern w:val="44"/>
                <w:sz w:val="18"/>
                <w:szCs w:val="18"/>
              </w:rPr>
            </w:pPr>
            <w:r>
              <w:rPr>
                <w:kern w:val="44"/>
                <w:sz w:val="18"/>
                <w:szCs w:val="18"/>
              </w:rPr>
              <w:t>0.05</w:t>
            </w:r>
          </w:p>
        </w:tc>
      </w:tr>
      <w:tr w:rsidR="00FB06B9">
        <w:trPr>
          <w:trHeight w:val="68"/>
          <w:jc w:val="center"/>
        </w:trPr>
        <w:tc>
          <w:tcPr>
            <w:tcW w:w="0" w:type="auto"/>
            <w:vMerge w:val="restart"/>
            <w:tcBorders>
              <w:tl2br w:val="nil"/>
              <w:tr2bl w:val="nil"/>
            </w:tcBorders>
            <w:vAlign w:val="center"/>
          </w:tcPr>
          <w:p w:rsidR="00FB06B9" w:rsidRDefault="0053602A">
            <w:pPr>
              <w:widowControl/>
              <w:adjustRightInd w:val="0"/>
              <w:snapToGrid w:val="0"/>
              <w:spacing w:line="252" w:lineRule="auto"/>
              <w:jc w:val="center"/>
              <w:rPr>
                <w:kern w:val="44"/>
                <w:sz w:val="18"/>
                <w:szCs w:val="18"/>
              </w:rPr>
            </w:pPr>
            <w:r>
              <w:rPr>
                <w:kern w:val="44"/>
                <w:sz w:val="18"/>
                <w:szCs w:val="18"/>
              </w:rPr>
              <w:t>600</w:t>
            </w:r>
          </w:p>
        </w:tc>
        <w:tc>
          <w:tcPr>
            <w:tcW w:w="0" w:type="auto"/>
            <w:vMerge w:val="restart"/>
            <w:tcBorders>
              <w:tl2br w:val="nil"/>
              <w:tr2bl w:val="nil"/>
            </w:tcBorders>
            <w:vAlign w:val="center"/>
          </w:tcPr>
          <w:p w:rsidR="00FB06B9" w:rsidRDefault="0053602A">
            <w:pPr>
              <w:widowControl/>
              <w:adjustRightInd w:val="0"/>
              <w:snapToGrid w:val="0"/>
              <w:spacing w:line="252" w:lineRule="auto"/>
              <w:jc w:val="center"/>
              <w:rPr>
                <w:kern w:val="44"/>
                <w:sz w:val="18"/>
                <w:szCs w:val="18"/>
              </w:rPr>
            </w:pPr>
            <w:r>
              <w:rPr>
                <w:kern w:val="44"/>
                <w:sz w:val="18"/>
                <w:szCs w:val="18"/>
              </w:rPr>
              <w:t>1.0</w:t>
            </w:r>
          </w:p>
        </w:tc>
        <w:tc>
          <w:tcPr>
            <w:tcW w:w="0" w:type="auto"/>
            <w:tcBorders>
              <w:tl2br w:val="nil"/>
              <w:tr2bl w:val="nil"/>
            </w:tcBorders>
            <w:vAlign w:val="center"/>
          </w:tcPr>
          <w:p w:rsidR="00FB06B9" w:rsidRDefault="0053602A">
            <w:pPr>
              <w:widowControl/>
              <w:adjustRightInd w:val="0"/>
              <w:snapToGrid w:val="0"/>
              <w:spacing w:line="252" w:lineRule="auto"/>
              <w:jc w:val="center"/>
              <w:rPr>
                <w:kern w:val="44"/>
                <w:sz w:val="18"/>
                <w:szCs w:val="18"/>
              </w:rPr>
            </w:pPr>
            <w:r>
              <w:rPr>
                <w:i/>
                <w:kern w:val="44"/>
                <w:sz w:val="18"/>
                <w:szCs w:val="18"/>
              </w:rPr>
              <w:t>u</w:t>
            </w:r>
            <w:r>
              <w:rPr>
                <w:kern w:val="44"/>
                <w:sz w:val="18"/>
                <w:szCs w:val="18"/>
                <w:vertAlign w:val="subscript"/>
              </w:rPr>
              <w:t>0</w:t>
            </w:r>
            <w:r>
              <w:rPr>
                <w:kern w:val="44"/>
                <w:sz w:val="18"/>
                <w:szCs w:val="18"/>
              </w:rPr>
              <w:t>≤25</w:t>
            </w:r>
          </w:p>
        </w:tc>
        <w:tc>
          <w:tcPr>
            <w:tcW w:w="0" w:type="auto"/>
            <w:tcBorders>
              <w:tl2br w:val="nil"/>
              <w:tr2bl w:val="nil"/>
            </w:tcBorders>
            <w:vAlign w:val="center"/>
          </w:tcPr>
          <w:p w:rsidR="00FB06B9" w:rsidRDefault="0053602A">
            <w:pPr>
              <w:widowControl/>
              <w:adjustRightInd w:val="0"/>
              <w:snapToGrid w:val="0"/>
              <w:spacing w:line="252" w:lineRule="auto"/>
              <w:jc w:val="center"/>
              <w:rPr>
                <w:kern w:val="44"/>
                <w:sz w:val="18"/>
                <w:szCs w:val="18"/>
              </w:rPr>
            </w:pPr>
            <w:r>
              <w:rPr>
                <w:kern w:val="44"/>
                <w:sz w:val="18"/>
                <w:szCs w:val="18"/>
              </w:rPr>
              <w:t>LY225</w:t>
            </w:r>
          </w:p>
        </w:tc>
        <w:tc>
          <w:tcPr>
            <w:tcW w:w="0" w:type="auto"/>
            <w:tcBorders>
              <w:tl2br w:val="nil"/>
              <w:tr2bl w:val="nil"/>
            </w:tcBorders>
            <w:vAlign w:val="center"/>
          </w:tcPr>
          <w:p w:rsidR="00FB06B9" w:rsidRDefault="0053602A">
            <w:pPr>
              <w:widowControl/>
              <w:adjustRightInd w:val="0"/>
              <w:snapToGrid w:val="0"/>
              <w:spacing w:line="252" w:lineRule="auto"/>
              <w:jc w:val="center"/>
              <w:rPr>
                <w:kern w:val="44"/>
                <w:sz w:val="18"/>
                <w:szCs w:val="18"/>
              </w:rPr>
            </w:pPr>
            <w:r>
              <w:rPr>
                <w:kern w:val="44"/>
                <w:sz w:val="18"/>
                <w:szCs w:val="18"/>
              </w:rPr>
              <w:t>0.02</w:t>
            </w:r>
          </w:p>
        </w:tc>
      </w:tr>
      <w:tr w:rsidR="00FB06B9">
        <w:trPr>
          <w:trHeight w:val="68"/>
          <w:jc w:val="center"/>
        </w:trPr>
        <w:tc>
          <w:tcPr>
            <w:tcW w:w="0" w:type="auto"/>
            <w:vMerge/>
            <w:tcBorders>
              <w:tl2br w:val="nil"/>
              <w:tr2bl w:val="nil"/>
            </w:tcBorders>
            <w:vAlign w:val="center"/>
          </w:tcPr>
          <w:p w:rsidR="00FB06B9" w:rsidRDefault="00FB06B9">
            <w:pPr>
              <w:widowControl/>
              <w:adjustRightInd w:val="0"/>
              <w:snapToGrid w:val="0"/>
              <w:spacing w:line="252" w:lineRule="auto"/>
              <w:jc w:val="center"/>
              <w:rPr>
                <w:kern w:val="44"/>
                <w:sz w:val="18"/>
                <w:szCs w:val="18"/>
              </w:rPr>
            </w:pPr>
          </w:p>
        </w:tc>
        <w:tc>
          <w:tcPr>
            <w:tcW w:w="0" w:type="auto"/>
            <w:vMerge/>
            <w:tcBorders>
              <w:tl2br w:val="nil"/>
              <w:tr2bl w:val="nil"/>
            </w:tcBorders>
            <w:vAlign w:val="center"/>
          </w:tcPr>
          <w:p w:rsidR="00FB06B9" w:rsidRDefault="00FB06B9">
            <w:pPr>
              <w:widowControl/>
              <w:adjustRightInd w:val="0"/>
              <w:snapToGrid w:val="0"/>
              <w:spacing w:line="252" w:lineRule="auto"/>
              <w:jc w:val="center"/>
              <w:rPr>
                <w:kern w:val="44"/>
                <w:sz w:val="18"/>
                <w:szCs w:val="18"/>
              </w:rPr>
            </w:pPr>
          </w:p>
        </w:tc>
        <w:tc>
          <w:tcPr>
            <w:tcW w:w="0" w:type="auto"/>
            <w:tcBorders>
              <w:tl2br w:val="nil"/>
              <w:tr2bl w:val="nil"/>
            </w:tcBorders>
            <w:vAlign w:val="center"/>
          </w:tcPr>
          <w:p w:rsidR="00FB06B9" w:rsidRDefault="0053602A">
            <w:pPr>
              <w:widowControl/>
              <w:adjustRightInd w:val="0"/>
              <w:snapToGrid w:val="0"/>
              <w:spacing w:line="252" w:lineRule="auto"/>
              <w:jc w:val="center"/>
              <w:rPr>
                <w:kern w:val="44"/>
                <w:sz w:val="18"/>
                <w:szCs w:val="18"/>
              </w:rPr>
            </w:pPr>
            <w:r>
              <w:rPr>
                <w:kern w:val="44"/>
                <w:sz w:val="18"/>
                <w:szCs w:val="18"/>
              </w:rPr>
              <w:t>25</w:t>
            </w:r>
            <w:r>
              <w:rPr>
                <w:kern w:val="44"/>
                <w:sz w:val="18"/>
                <w:szCs w:val="18"/>
              </w:rPr>
              <w:t>＜</w:t>
            </w:r>
            <w:r>
              <w:rPr>
                <w:i/>
                <w:kern w:val="44"/>
                <w:sz w:val="18"/>
                <w:szCs w:val="18"/>
              </w:rPr>
              <w:t>u</w:t>
            </w:r>
            <w:r>
              <w:rPr>
                <w:kern w:val="44"/>
                <w:sz w:val="18"/>
                <w:szCs w:val="18"/>
                <w:vertAlign w:val="subscript"/>
              </w:rPr>
              <w:t>0</w:t>
            </w:r>
            <w:r>
              <w:rPr>
                <w:kern w:val="44"/>
                <w:sz w:val="18"/>
                <w:szCs w:val="18"/>
              </w:rPr>
              <w:t>≤35</w:t>
            </w:r>
          </w:p>
        </w:tc>
        <w:tc>
          <w:tcPr>
            <w:tcW w:w="0" w:type="auto"/>
            <w:tcBorders>
              <w:tl2br w:val="nil"/>
              <w:tr2bl w:val="nil"/>
            </w:tcBorders>
            <w:vAlign w:val="center"/>
          </w:tcPr>
          <w:p w:rsidR="00FB06B9" w:rsidRDefault="0053602A">
            <w:pPr>
              <w:widowControl/>
              <w:adjustRightInd w:val="0"/>
              <w:snapToGrid w:val="0"/>
              <w:spacing w:line="252" w:lineRule="auto"/>
              <w:jc w:val="center"/>
              <w:rPr>
                <w:kern w:val="44"/>
                <w:sz w:val="18"/>
                <w:szCs w:val="18"/>
              </w:rPr>
            </w:pPr>
            <w:r>
              <w:rPr>
                <w:kern w:val="44"/>
                <w:sz w:val="18"/>
                <w:szCs w:val="18"/>
              </w:rPr>
              <w:t>LY160</w:t>
            </w:r>
          </w:p>
        </w:tc>
        <w:tc>
          <w:tcPr>
            <w:tcW w:w="0" w:type="auto"/>
            <w:tcBorders>
              <w:tl2br w:val="nil"/>
              <w:tr2bl w:val="nil"/>
            </w:tcBorders>
            <w:vAlign w:val="center"/>
          </w:tcPr>
          <w:p w:rsidR="00FB06B9" w:rsidRDefault="0053602A">
            <w:pPr>
              <w:widowControl/>
              <w:adjustRightInd w:val="0"/>
              <w:snapToGrid w:val="0"/>
              <w:spacing w:line="252" w:lineRule="auto"/>
              <w:jc w:val="center"/>
              <w:rPr>
                <w:kern w:val="44"/>
                <w:sz w:val="18"/>
                <w:szCs w:val="18"/>
              </w:rPr>
            </w:pPr>
            <w:r>
              <w:rPr>
                <w:kern w:val="44"/>
                <w:sz w:val="18"/>
                <w:szCs w:val="18"/>
              </w:rPr>
              <w:t>0.035</w:t>
            </w:r>
          </w:p>
        </w:tc>
      </w:tr>
      <w:tr w:rsidR="00FB06B9">
        <w:trPr>
          <w:trHeight w:val="68"/>
          <w:jc w:val="center"/>
        </w:trPr>
        <w:tc>
          <w:tcPr>
            <w:tcW w:w="0" w:type="auto"/>
            <w:vMerge/>
            <w:tcBorders>
              <w:tl2br w:val="nil"/>
              <w:tr2bl w:val="nil"/>
            </w:tcBorders>
            <w:vAlign w:val="center"/>
          </w:tcPr>
          <w:p w:rsidR="00FB06B9" w:rsidRDefault="00FB06B9">
            <w:pPr>
              <w:widowControl/>
              <w:adjustRightInd w:val="0"/>
              <w:snapToGrid w:val="0"/>
              <w:spacing w:line="252" w:lineRule="auto"/>
              <w:jc w:val="center"/>
              <w:rPr>
                <w:kern w:val="44"/>
                <w:sz w:val="18"/>
                <w:szCs w:val="18"/>
              </w:rPr>
            </w:pPr>
          </w:p>
        </w:tc>
        <w:tc>
          <w:tcPr>
            <w:tcW w:w="0" w:type="auto"/>
            <w:vMerge/>
            <w:tcBorders>
              <w:tl2br w:val="nil"/>
              <w:tr2bl w:val="nil"/>
            </w:tcBorders>
            <w:vAlign w:val="center"/>
          </w:tcPr>
          <w:p w:rsidR="00FB06B9" w:rsidRDefault="00FB06B9">
            <w:pPr>
              <w:widowControl/>
              <w:adjustRightInd w:val="0"/>
              <w:snapToGrid w:val="0"/>
              <w:spacing w:line="252" w:lineRule="auto"/>
              <w:jc w:val="center"/>
              <w:rPr>
                <w:kern w:val="44"/>
                <w:sz w:val="18"/>
                <w:szCs w:val="18"/>
              </w:rPr>
            </w:pPr>
          </w:p>
        </w:tc>
        <w:tc>
          <w:tcPr>
            <w:tcW w:w="0" w:type="auto"/>
            <w:tcBorders>
              <w:tl2br w:val="nil"/>
              <w:tr2bl w:val="nil"/>
            </w:tcBorders>
            <w:vAlign w:val="center"/>
          </w:tcPr>
          <w:p w:rsidR="00FB06B9" w:rsidRDefault="0053602A">
            <w:pPr>
              <w:widowControl/>
              <w:adjustRightInd w:val="0"/>
              <w:snapToGrid w:val="0"/>
              <w:spacing w:line="252" w:lineRule="auto"/>
              <w:jc w:val="center"/>
              <w:rPr>
                <w:kern w:val="44"/>
                <w:sz w:val="18"/>
                <w:szCs w:val="18"/>
              </w:rPr>
            </w:pPr>
            <w:r>
              <w:rPr>
                <w:kern w:val="44"/>
                <w:sz w:val="18"/>
                <w:szCs w:val="18"/>
              </w:rPr>
              <w:t>35</w:t>
            </w:r>
            <w:r>
              <w:rPr>
                <w:kern w:val="44"/>
                <w:sz w:val="18"/>
                <w:szCs w:val="18"/>
              </w:rPr>
              <w:t>＜</w:t>
            </w:r>
            <w:r>
              <w:rPr>
                <w:i/>
                <w:kern w:val="44"/>
                <w:sz w:val="18"/>
                <w:szCs w:val="18"/>
              </w:rPr>
              <w:t>u</w:t>
            </w:r>
            <w:r>
              <w:rPr>
                <w:kern w:val="44"/>
                <w:sz w:val="18"/>
                <w:szCs w:val="18"/>
                <w:vertAlign w:val="subscript"/>
              </w:rPr>
              <w:t>0</w:t>
            </w:r>
          </w:p>
        </w:tc>
        <w:tc>
          <w:tcPr>
            <w:tcW w:w="0" w:type="auto"/>
            <w:tcBorders>
              <w:tl2br w:val="nil"/>
              <w:tr2bl w:val="nil"/>
            </w:tcBorders>
            <w:vAlign w:val="center"/>
          </w:tcPr>
          <w:p w:rsidR="00FB06B9" w:rsidRDefault="0053602A">
            <w:pPr>
              <w:widowControl/>
              <w:adjustRightInd w:val="0"/>
              <w:snapToGrid w:val="0"/>
              <w:spacing w:line="252" w:lineRule="auto"/>
              <w:jc w:val="center"/>
              <w:rPr>
                <w:kern w:val="44"/>
                <w:sz w:val="18"/>
                <w:szCs w:val="18"/>
              </w:rPr>
            </w:pPr>
            <w:r>
              <w:rPr>
                <w:kern w:val="44"/>
                <w:sz w:val="18"/>
                <w:szCs w:val="18"/>
              </w:rPr>
              <w:t>LY100</w:t>
            </w:r>
          </w:p>
        </w:tc>
        <w:tc>
          <w:tcPr>
            <w:tcW w:w="0" w:type="auto"/>
            <w:tcBorders>
              <w:tl2br w:val="nil"/>
              <w:tr2bl w:val="nil"/>
            </w:tcBorders>
            <w:vAlign w:val="center"/>
          </w:tcPr>
          <w:p w:rsidR="00FB06B9" w:rsidRDefault="0053602A">
            <w:pPr>
              <w:widowControl/>
              <w:adjustRightInd w:val="0"/>
              <w:snapToGrid w:val="0"/>
              <w:spacing w:line="252" w:lineRule="auto"/>
              <w:jc w:val="center"/>
              <w:rPr>
                <w:kern w:val="44"/>
                <w:sz w:val="18"/>
                <w:szCs w:val="18"/>
              </w:rPr>
            </w:pPr>
            <w:r>
              <w:rPr>
                <w:kern w:val="44"/>
                <w:sz w:val="18"/>
                <w:szCs w:val="18"/>
              </w:rPr>
              <w:t>0.05</w:t>
            </w:r>
          </w:p>
        </w:tc>
      </w:tr>
      <w:tr w:rsidR="00FB06B9">
        <w:trPr>
          <w:trHeight w:val="68"/>
          <w:jc w:val="center"/>
        </w:trPr>
        <w:tc>
          <w:tcPr>
            <w:tcW w:w="0" w:type="auto"/>
            <w:vMerge/>
            <w:tcBorders>
              <w:tl2br w:val="nil"/>
              <w:tr2bl w:val="nil"/>
            </w:tcBorders>
            <w:vAlign w:val="center"/>
          </w:tcPr>
          <w:p w:rsidR="00FB06B9" w:rsidRDefault="00FB06B9">
            <w:pPr>
              <w:widowControl/>
              <w:adjustRightInd w:val="0"/>
              <w:snapToGrid w:val="0"/>
              <w:spacing w:line="252" w:lineRule="auto"/>
              <w:jc w:val="center"/>
              <w:rPr>
                <w:kern w:val="44"/>
                <w:sz w:val="18"/>
                <w:szCs w:val="18"/>
              </w:rPr>
            </w:pPr>
          </w:p>
        </w:tc>
        <w:tc>
          <w:tcPr>
            <w:tcW w:w="0" w:type="auto"/>
            <w:vMerge w:val="restart"/>
            <w:tcBorders>
              <w:tl2br w:val="nil"/>
              <w:tr2bl w:val="nil"/>
            </w:tcBorders>
            <w:vAlign w:val="center"/>
          </w:tcPr>
          <w:p w:rsidR="00FB06B9" w:rsidRDefault="0053602A">
            <w:pPr>
              <w:widowControl/>
              <w:adjustRightInd w:val="0"/>
              <w:snapToGrid w:val="0"/>
              <w:spacing w:line="252" w:lineRule="auto"/>
              <w:jc w:val="center"/>
              <w:rPr>
                <w:kern w:val="44"/>
                <w:sz w:val="18"/>
                <w:szCs w:val="18"/>
              </w:rPr>
            </w:pPr>
            <w:r>
              <w:rPr>
                <w:kern w:val="44"/>
                <w:sz w:val="18"/>
                <w:szCs w:val="18"/>
              </w:rPr>
              <w:t>1.5</w:t>
            </w:r>
          </w:p>
        </w:tc>
        <w:tc>
          <w:tcPr>
            <w:tcW w:w="0" w:type="auto"/>
            <w:tcBorders>
              <w:tl2br w:val="nil"/>
              <w:tr2bl w:val="nil"/>
            </w:tcBorders>
            <w:vAlign w:val="center"/>
          </w:tcPr>
          <w:p w:rsidR="00FB06B9" w:rsidRDefault="0053602A">
            <w:pPr>
              <w:widowControl/>
              <w:adjustRightInd w:val="0"/>
              <w:snapToGrid w:val="0"/>
              <w:spacing w:line="252" w:lineRule="auto"/>
              <w:jc w:val="center"/>
              <w:rPr>
                <w:kern w:val="44"/>
                <w:sz w:val="18"/>
                <w:szCs w:val="18"/>
              </w:rPr>
            </w:pPr>
            <w:r>
              <w:rPr>
                <w:i/>
                <w:kern w:val="44"/>
                <w:sz w:val="18"/>
                <w:szCs w:val="18"/>
              </w:rPr>
              <w:t>u</w:t>
            </w:r>
            <w:r>
              <w:rPr>
                <w:kern w:val="44"/>
                <w:sz w:val="18"/>
                <w:szCs w:val="18"/>
                <w:vertAlign w:val="subscript"/>
              </w:rPr>
              <w:t>0</w:t>
            </w:r>
            <w:r>
              <w:rPr>
                <w:kern w:val="44"/>
                <w:sz w:val="18"/>
                <w:szCs w:val="18"/>
              </w:rPr>
              <w:t>≤35</w:t>
            </w:r>
          </w:p>
        </w:tc>
        <w:tc>
          <w:tcPr>
            <w:tcW w:w="0" w:type="auto"/>
            <w:tcBorders>
              <w:tl2br w:val="nil"/>
              <w:tr2bl w:val="nil"/>
            </w:tcBorders>
            <w:vAlign w:val="center"/>
          </w:tcPr>
          <w:p w:rsidR="00FB06B9" w:rsidRDefault="0053602A">
            <w:pPr>
              <w:widowControl/>
              <w:adjustRightInd w:val="0"/>
              <w:snapToGrid w:val="0"/>
              <w:spacing w:line="252" w:lineRule="auto"/>
              <w:jc w:val="center"/>
              <w:rPr>
                <w:kern w:val="44"/>
                <w:sz w:val="18"/>
                <w:szCs w:val="18"/>
              </w:rPr>
            </w:pPr>
            <w:r>
              <w:rPr>
                <w:kern w:val="44"/>
                <w:sz w:val="18"/>
                <w:szCs w:val="18"/>
              </w:rPr>
              <w:t>LY225</w:t>
            </w:r>
          </w:p>
        </w:tc>
        <w:tc>
          <w:tcPr>
            <w:tcW w:w="0" w:type="auto"/>
            <w:tcBorders>
              <w:tl2br w:val="nil"/>
              <w:tr2bl w:val="nil"/>
            </w:tcBorders>
            <w:vAlign w:val="center"/>
          </w:tcPr>
          <w:p w:rsidR="00FB06B9" w:rsidRDefault="0053602A">
            <w:pPr>
              <w:widowControl/>
              <w:adjustRightInd w:val="0"/>
              <w:snapToGrid w:val="0"/>
              <w:spacing w:line="252" w:lineRule="auto"/>
              <w:jc w:val="center"/>
              <w:rPr>
                <w:kern w:val="44"/>
                <w:sz w:val="18"/>
                <w:szCs w:val="18"/>
              </w:rPr>
            </w:pPr>
            <w:r>
              <w:rPr>
                <w:kern w:val="44"/>
                <w:sz w:val="18"/>
                <w:szCs w:val="18"/>
              </w:rPr>
              <w:t>0.02</w:t>
            </w:r>
          </w:p>
        </w:tc>
      </w:tr>
      <w:tr w:rsidR="00FB06B9">
        <w:trPr>
          <w:trHeight w:val="68"/>
          <w:jc w:val="center"/>
        </w:trPr>
        <w:tc>
          <w:tcPr>
            <w:tcW w:w="0" w:type="auto"/>
            <w:vMerge/>
            <w:tcBorders>
              <w:tl2br w:val="nil"/>
              <w:tr2bl w:val="nil"/>
            </w:tcBorders>
            <w:vAlign w:val="center"/>
          </w:tcPr>
          <w:p w:rsidR="00FB06B9" w:rsidRDefault="00FB06B9">
            <w:pPr>
              <w:widowControl/>
              <w:adjustRightInd w:val="0"/>
              <w:snapToGrid w:val="0"/>
              <w:spacing w:line="252" w:lineRule="auto"/>
              <w:jc w:val="center"/>
              <w:rPr>
                <w:kern w:val="44"/>
                <w:sz w:val="18"/>
                <w:szCs w:val="18"/>
              </w:rPr>
            </w:pPr>
          </w:p>
        </w:tc>
        <w:tc>
          <w:tcPr>
            <w:tcW w:w="0" w:type="auto"/>
            <w:vMerge/>
            <w:tcBorders>
              <w:tl2br w:val="nil"/>
              <w:tr2bl w:val="nil"/>
            </w:tcBorders>
            <w:vAlign w:val="center"/>
          </w:tcPr>
          <w:p w:rsidR="00FB06B9" w:rsidRDefault="00FB06B9">
            <w:pPr>
              <w:widowControl/>
              <w:adjustRightInd w:val="0"/>
              <w:snapToGrid w:val="0"/>
              <w:spacing w:line="252" w:lineRule="auto"/>
              <w:jc w:val="center"/>
              <w:rPr>
                <w:kern w:val="44"/>
                <w:sz w:val="18"/>
                <w:szCs w:val="18"/>
              </w:rPr>
            </w:pPr>
          </w:p>
        </w:tc>
        <w:tc>
          <w:tcPr>
            <w:tcW w:w="0" w:type="auto"/>
            <w:tcBorders>
              <w:tl2br w:val="nil"/>
              <w:tr2bl w:val="nil"/>
            </w:tcBorders>
            <w:vAlign w:val="center"/>
          </w:tcPr>
          <w:p w:rsidR="00FB06B9" w:rsidRDefault="0053602A">
            <w:pPr>
              <w:widowControl/>
              <w:adjustRightInd w:val="0"/>
              <w:snapToGrid w:val="0"/>
              <w:spacing w:line="252" w:lineRule="auto"/>
              <w:jc w:val="center"/>
              <w:rPr>
                <w:kern w:val="44"/>
                <w:sz w:val="18"/>
                <w:szCs w:val="18"/>
              </w:rPr>
            </w:pPr>
            <w:r>
              <w:rPr>
                <w:kern w:val="44"/>
                <w:sz w:val="18"/>
                <w:szCs w:val="18"/>
              </w:rPr>
              <w:t>35</w:t>
            </w:r>
            <w:r>
              <w:rPr>
                <w:kern w:val="44"/>
                <w:sz w:val="18"/>
                <w:szCs w:val="18"/>
              </w:rPr>
              <w:t>＜</w:t>
            </w:r>
            <w:r>
              <w:rPr>
                <w:i/>
                <w:kern w:val="44"/>
                <w:sz w:val="18"/>
                <w:szCs w:val="18"/>
              </w:rPr>
              <w:t>u</w:t>
            </w:r>
            <w:r>
              <w:rPr>
                <w:kern w:val="44"/>
                <w:sz w:val="18"/>
                <w:szCs w:val="18"/>
                <w:vertAlign w:val="subscript"/>
              </w:rPr>
              <w:t>0</w:t>
            </w:r>
            <w:r>
              <w:rPr>
                <w:kern w:val="44"/>
                <w:sz w:val="18"/>
                <w:szCs w:val="18"/>
              </w:rPr>
              <w:t>≤40</w:t>
            </w:r>
          </w:p>
        </w:tc>
        <w:tc>
          <w:tcPr>
            <w:tcW w:w="0" w:type="auto"/>
            <w:tcBorders>
              <w:tl2br w:val="nil"/>
              <w:tr2bl w:val="nil"/>
            </w:tcBorders>
            <w:vAlign w:val="center"/>
          </w:tcPr>
          <w:p w:rsidR="00FB06B9" w:rsidRDefault="0053602A">
            <w:pPr>
              <w:widowControl/>
              <w:adjustRightInd w:val="0"/>
              <w:snapToGrid w:val="0"/>
              <w:spacing w:line="252" w:lineRule="auto"/>
              <w:jc w:val="center"/>
              <w:rPr>
                <w:kern w:val="44"/>
                <w:sz w:val="18"/>
                <w:szCs w:val="18"/>
              </w:rPr>
            </w:pPr>
            <w:r>
              <w:rPr>
                <w:kern w:val="44"/>
                <w:sz w:val="18"/>
                <w:szCs w:val="18"/>
              </w:rPr>
              <w:t>LY160</w:t>
            </w:r>
          </w:p>
        </w:tc>
        <w:tc>
          <w:tcPr>
            <w:tcW w:w="0" w:type="auto"/>
            <w:tcBorders>
              <w:tl2br w:val="nil"/>
              <w:tr2bl w:val="nil"/>
            </w:tcBorders>
            <w:vAlign w:val="center"/>
          </w:tcPr>
          <w:p w:rsidR="00FB06B9" w:rsidRDefault="0053602A">
            <w:pPr>
              <w:widowControl/>
              <w:adjustRightInd w:val="0"/>
              <w:snapToGrid w:val="0"/>
              <w:spacing w:line="252" w:lineRule="auto"/>
              <w:jc w:val="center"/>
              <w:rPr>
                <w:kern w:val="44"/>
                <w:sz w:val="18"/>
                <w:szCs w:val="18"/>
              </w:rPr>
            </w:pPr>
            <w:r>
              <w:rPr>
                <w:kern w:val="44"/>
                <w:sz w:val="18"/>
                <w:szCs w:val="18"/>
              </w:rPr>
              <w:t>0.035</w:t>
            </w:r>
          </w:p>
        </w:tc>
      </w:tr>
      <w:tr w:rsidR="00FB06B9">
        <w:trPr>
          <w:trHeight w:val="68"/>
          <w:jc w:val="center"/>
        </w:trPr>
        <w:tc>
          <w:tcPr>
            <w:tcW w:w="0" w:type="auto"/>
            <w:vMerge/>
            <w:tcBorders>
              <w:tl2br w:val="nil"/>
              <w:tr2bl w:val="nil"/>
            </w:tcBorders>
            <w:vAlign w:val="center"/>
          </w:tcPr>
          <w:p w:rsidR="00FB06B9" w:rsidRDefault="00FB06B9">
            <w:pPr>
              <w:widowControl/>
              <w:adjustRightInd w:val="0"/>
              <w:snapToGrid w:val="0"/>
              <w:spacing w:line="252" w:lineRule="auto"/>
              <w:jc w:val="center"/>
              <w:rPr>
                <w:kern w:val="44"/>
                <w:sz w:val="18"/>
                <w:szCs w:val="18"/>
              </w:rPr>
            </w:pPr>
          </w:p>
        </w:tc>
        <w:tc>
          <w:tcPr>
            <w:tcW w:w="0" w:type="auto"/>
            <w:vMerge/>
            <w:tcBorders>
              <w:tl2br w:val="nil"/>
              <w:tr2bl w:val="nil"/>
            </w:tcBorders>
            <w:vAlign w:val="center"/>
          </w:tcPr>
          <w:p w:rsidR="00FB06B9" w:rsidRDefault="00FB06B9">
            <w:pPr>
              <w:widowControl/>
              <w:adjustRightInd w:val="0"/>
              <w:snapToGrid w:val="0"/>
              <w:spacing w:line="252" w:lineRule="auto"/>
              <w:jc w:val="center"/>
              <w:rPr>
                <w:kern w:val="44"/>
                <w:sz w:val="18"/>
                <w:szCs w:val="18"/>
              </w:rPr>
            </w:pPr>
          </w:p>
        </w:tc>
        <w:tc>
          <w:tcPr>
            <w:tcW w:w="0" w:type="auto"/>
            <w:tcBorders>
              <w:tl2br w:val="nil"/>
              <w:tr2bl w:val="nil"/>
            </w:tcBorders>
            <w:vAlign w:val="center"/>
          </w:tcPr>
          <w:p w:rsidR="00FB06B9" w:rsidRDefault="0053602A">
            <w:pPr>
              <w:widowControl/>
              <w:adjustRightInd w:val="0"/>
              <w:snapToGrid w:val="0"/>
              <w:spacing w:line="252" w:lineRule="auto"/>
              <w:jc w:val="center"/>
              <w:rPr>
                <w:kern w:val="44"/>
                <w:sz w:val="18"/>
                <w:szCs w:val="18"/>
              </w:rPr>
            </w:pPr>
            <w:r>
              <w:rPr>
                <w:kern w:val="44"/>
                <w:sz w:val="18"/>
                <w:szCs w:val="18"/>
              </w:rPr>
              <w:t>40</w:t>
            </w:r>
            <w:r>
              <w:rPr>
                <w:kern w:val="44"/>
                <w:sz w:val="18"/>
                <w:szCs w:val="18"/>
              </w:rPr>
              <w:t>＜</w:t>
            </w:r>
            <w:r>
              <w:rPr>
                <w:i/>
                <w:kern w:val="44"/>
                <w:sz w:val="18"/>
                <w:szCs w:val="18"/>
              </w:rPr>
              <w:t>u</w:t>
            </w:r>
            <w:r>
              <w:rPr>
                <w:kern w:val="44"/>
                <w:sz w:val="18"/>
                <w:szCs w:val="18"/>
                <w:vertAlign w:val="subscript"/>
              </w:rPr>
              <w:t>0</w:t>
            </w:r>
          </w:p>
        </w:tc>
        <w:tc>
          <w:tcPr>
            <w:tcW w:w="0" w:type="auto"/>
            <w:tcBorders>
              <w:tl2br w:val="nil"/>
              <w:tr2bl w:val="nil"/>
            </w:tcBorders>
            <w:vAlign w:val="center"/>
          </w:tcPr>
          <w:p w:rsidR="00FB06B9" w:rsidRDefault="0053602A">
            <w:pPr>
              <w:widowControl/>
              <w:adjustRightInd w:val="0"/>
              <w:snapToGrid w:val="0"/>
              <w:spacing w:line="252" w:lineRule="auto"/>
              <w:jc w:val="center"/>
              <w:rPr>
                <w:kern w:val="44"/>
                <w:sz w:val="18"/>
                <w:szCs w:val="18"/>
              </w:rPr>
            </w:pPr>
            <w:r>
              <w:rPr>
                <w:kern w:val="44"/>
                <w:sz w:val="18"/>
                <w:szCs w:val="18"/>
              </w:rPr>
              <w:t>LY100</w:t>
            </w:r>
          </w:p>
        </w:tc>
        <w:tc>
          <w:tcPr>
            <w:tcW w:w="0" w:type="auto"/>
            <w:tcBorders>
              <w:tl2br w:val="nil"/>
              <w:tr2bl w:val="nil"/>
            </w:tcBorders>
            <w:vAlign w:val="center"/>
          </w:tcPr>
          <w:p w:rsidR="00FB06B9" w:rsidRDefault="0053602A">
            <w:pPr>
              <w:widowControl/>
              <w:adjustRightInd w:val="0"/>
              <w:snapToGrid w:val="0"/>
              <w:spacing w:line="252" w:lineRule="auto"/>
              <w:jc w:val="center"/>
              <w:rPr>
                <w:kern w:val="44"/>
                <w:sz w:val="18"/>
                <w:szCs w:val="18"/>
              </w:rPr>
            </w:pPr>
            <w:r>
              <w:rPr>
                <w:kern w:val="44"/>
                <w:sz w:val="18"/>
                <w:szCs w:val="18"/>
              </w:rPr>
              <w:t>0.05</w:t>
            </w:r>
          </w:p>
        </w:tc>
      </w:tr>
      <w:tr w:rsidR="00FB06B9">
        <w:trPr>
          <w:trHeight w:val="68"/>
          <w:jc w:val="center"/>
        </w:trPr>
        <w:tc>
          <w:tcPr>
            <w:tcW w:w="0" w:type="auto"/>
            <w:vMerge w:val="restart"/>
            <w:tcBorders>
              <w:tl2br w:val="nil"/>
              <w:tr2bl w:val="nil"/>
            </w:tcBorders>
            <w:vAlign w:val="center"/>
          </w:tcPr>
          <w:p w:rsidR="00FB06B9" w:rsidRDefault="0053602A">
            <w:pPr>
              <w:widowControl/>
              <w:adjustRightInd w:val="0"/>
              <w:snapToGrid w:val="0"/>
              <w:spacing w:line="252" w:lineRule="auto"/>
              <w:jc w:val="center"/>
              <w:rPr>
                <w:kern w:val="44"/>
                <w:sz w:val="18"/>
                <w:szCs w:val="18"/>
              </w:rPr>
            </w:pPr>
            <w:r>
              <w:rPr>
                <w:kern w:val="44"/>
                <w:sz w:val="18"/>
                <w:szCs w:val="18"/>
              </w:rPr>
              <w:t>800</w:t>
            </w:r>
          </w:p>
        </w:tc>
        <w:tc>
          <w:tcPr>
            <w:tcW w:w="0" w:type="auto"/>
            <w:vMerge w:val="restart"/>
            <w:tcBorders>
              <w:tl2br w:val="nil"/>
              <w:tr2bl w:val="nil"/>
            </w:tcBorders>
            <w:vAlign w:val="center"/>
          </w:tcPr>
          <w:p w:rsidR="00FB06B9" w:rsidRDefault="0053602A">
            <w:pPr>
              <w:widowControl/>
              <w:adjustRightInd w:val="0"/>
              <w:snapToGrid w:val="0"/>
              <w:spacing w:line="252" w:lineRule="auto"/>
              <w:jc w:val="center"/>
              <w:rPr>
                <w:kern w:val="44"/>
                <w:sz w:val="18"/>
                <w:szCs w:val="18"/>
              </w:rPr>
            </w:pPr>
            <w:r>
              <w:rPr>
                <w:kern w:val="44"/>
                <w:sz w:val="18"/>
                <w:szCs w:val="18"/>
              </w:rPr>
              <w:t>1.0</w:t>
            </w:r>
          </w:p>
        </w:tc>
        <w:tc>
          <w:tcPr>
            <w:tcW w:w="0" w:type="auto"/>
            <w:tcBorders>
              <w:tl2br w:val="nil"/>
              <w:tr2bl w:val="nil"/>
            </w:tcBorders>
            <w:vAlign w:val="center"/>
          </w:tcPr>
          <w:p w:rsidR="00FB06B9" w:rsidRDefault="0053602A">
            <w:pPr>
              <w:widowControl/>
              <w:adjustRightInd w:val="0"/>
              <w:snapToGrid w:val="0"/>
              <w:spacing w:line="252" w:lineRule="auto"/>
              <w:jc w:val="center"/>
              <w:rPr>
                <w:kern w:val="44"/>
                <w:sz w:val="18"/>
                <w:szCs w:val="18"/>
              </w:rPr>
            </w:pPr>
            <w:r>
              <w:rPr>
                <w:i/>
                <w:kern w:val="44"/>
                <w:sz w:val="18"/>
                <w:szCs w:val="18"/>
              </w:rPr>
              <w:t>u</w:t>
            </w:r>
            <w:r>
              <w:rPr>
                <w:kern w:val="44"/>
                <w:sz w:val="18"/>
                <w:szCs w:val="18"/>
                <w:vertAlign w:val="subscript"/>
              </w:rPr>
              <w:t>0</w:t>
            </w:r>
            <w:r>
              <w:rPr>
                <w:kern w:val="44"/>
                <w:sz w:val="18"/>
                <w:szCs w:val="18"/>
              </w:rPr>
              <w:t>≤25</w:t>
            </w:r>
          </w:p>
        </w:tc>
        <w:tc>
          <w:tcPr>
            <w:tcW w:w="0" w:type="auto"/>
            <w:tcBorders>
              <w:tl2br w:val="nil"/>
              <w:tr2bl w:val="nil"/>
            </w:tcBorders>
            <w:vAlign w:val="center"/>
          </w:tcPr>
          <w:p w:rsidR="00FB06B9" w:rsidRDefault="0053602A">
            <w:pPr>
              <w:widowControl/>
              <w:adjustRightInd w:val="0"/>
              <w:snapToGrid w:val="0"/>
              <w:spacing w:line="252" w:lineRule="auto"/>
              <w:jc w:val="center"/>
              <w:rPr>
                <w:kern w:val="44"/>
                <w:sz w:val="18"/>
                <w:szCs w:val="18"/>
              </w:rPr>
            </w:pPr>
            <w:r>
              <w:rPr>
                <w:kern w:val="44"/>
                <w:sz w:val="18"/>
                <w:szCs w:val="18"/>
              </w:rPr>
              <w:t>LY225</w:t>
            </w:r>
          </w:p>
        </w:tc>
        <w:tc>
          <w:tcPr>
            <w:tcW w:w="0" w:type="auto"/>
            <w:tcBorders>
              <w:tl2br w:val="nil"/>
              <w:tr2bl w:val="nil"/>
            </w:tcBorders>
            <w:vAlign w:val="center"/>
          </w:tcPr>
          <w:p w:rsidR="00FB06B9" w:rsidRDefault="0053602A">
            <w:pPr>
              <w:widowControl/>
              <w:adjustRightInd w:val="0"/>
              <w:snapToGrid w:val="0"/>
              <w:spacing w:line="252" w:lineRule="auto"/>
              <w:jc w:val="center"/>
              <w:rPr>
                <w:kern w:val="44"/>
                <w:sz w:val="18"/>
                <w:szCs w:val="18"/>
              </w:rPr>
            </w:pPr>
            <w:r>
              <w:rPr>
                <w:kern w:val="44"/>
                <w:sz w:val="18"/>
                <w:szCs w:val="18"/>
              </w:rPr>
              <w:t>0.02</w:t>
            </w:r>
          </w:p>
        </w:tc>
      </w:tr>
      <w:tr w:rsidR="00FB06B9">
        <w:trPr>
          <w:trHeight w:val="68"/>
          <w:jc w:val="center"/>
        </w:trPr>
        <w:tc>
          <w:tcPr>
            <w:tcW w:w="0" w:type="auto"/>
            <w:vMerge/>
            <w:tcBorders>
              <w:tl2br w:val="nil"/>
              <w:tr2bl w:val="nil"/>
            </w:tcBorders>
            <w:vAlign w:val="center"/>
          </w:tcPr>
          <w:p w:rsidR="00FB06B9" w:rsidRDefault="00FB06B9">
            <w:pPr>
              <w:widowControl/>
              <w:adjustRightInd w:val="0"/>
              <w:snapToGrid w:val="0"/>
              <w:spacing w:line="252" w:lineRule="auto"/>
              <w:jc w:val="center"/>
              <w:rPr>
                <w:kern w:val="44"/>
                <w:sz w:val="18"/>
                <w:szCs w:val="18"/>
              </w:rPr>
            </w:pPr>
          </w:p>
        </w:tc>
        <w:tc>
          <w:tcPr>
            <w:tcW w:w="0" w:type="auto"/>
            <w:vMerge/>
            <w:tcBorders>
              <w:tl2br w:val="nil"/>
              <w:tr2bl w:val="nil"/>
            </w:tcBorders>
            <w:vAlign w:val="center"/>
          </w:tcPr>
          <w:p w:rsidR="00FB06B9" w:rsidRDefault="00FB06B9">
            <w:pPr>
              <w:widowControl/>
              <w:adjustRightInd w:val="0"/>
              <w:snapToGrid w:val="0"/>
              <w:spacing w:line="252" w:lineRule="auto"/>
              <w:jc w:val="center"/>
              <w:rPr>
                <w:kern w:val="44"/>
                <w:sz w:val="18"/>
                <w:szCs w:val="18"/>
              </w:rPr>
            </w:pPr>
          </w:p>
        </w:tc>
        <w:tc>
          <w:tcPr>
            <w:tcW w:w="0" w:type="auto"/>
            <w:tcBorders>
              <w:tl2br w:val="nil"/>
              <w:tr2bl w:val="nil"/>
            </w:tcBorders>
            <w:vAlign w:val="center"/>
          </w:tcPr>
          <w:p w:rsidR="00FB06B9" w:rsidRDefault="0053602A">
            <w:pPr>
              <w:widowControl/>
              <w:adjustRightInd w:val="0"/>
              <w:snapToGrid w:val="0"/>
              <w:spacing w:line="252" w:lineRule="auto"/>
              <w:jc w:val="center"/>
              <w:rPr>
                <w:kern w:val="44"/>
                <w:sz w:val="18"/>
                <w:szCs w:val="18"/>
              </w:rPr>
            </w:pPr>
            <w:r>
              <w:rPr>
                <w:kern w:val="44"/>
                <w:sz w:val="18"/>
                <w:szCs w:val="18"/>
              </w:rPr>
              <w:t>25</w:t>
            </w:r>
            <w:r>
              <w:rPr>
                <w:kern w:val="44"/>
                <w:sz w:val="18"/>
                <w:szCs w:val="18"/>
              </w:rPr>
              <w:t>＜</w:t>
            </w:r>
            <w:r>
              <w:rPr>
                <w:i/>
                <w:kern w:val="44"/>
                <w:sz w:val="18"/>
                <w:szCs w:val="18"/>
              </w:rPr>
              <w:t>u</w:t>
            </w:r>
            <w:r>
              <w:rPr>
                <w:kern w:val="44"/>
                <w:sz w:val="18"/>
                <w:szCs w:val="18"/>
                <w:vertAlign w:val="subscript"/>
              </w:rPr>
              <w:t>0</w:t>
            </w:r>
            <w:r>
              <w:rPr>
                <w:kern w:val="44"/>
                <w:sz w:val="18"/>
                <w:szCs w:val="18"/>
              </w:rPr>
              <w:t>≤35</w:t>
            </w:r>
          </w:p>
        </w:tc>
        <w:tc>
          <w:tcPr>
            <w:tcW w:w="0" w:type="auto"/>
            <w:tcBorders>
              <w:tl2br w:val="nil"/>
              <w:tr2bl w:val="nil"/>
            </w:tcBorders>
            <w:vAlign w:val="center"/>
          </w:tcPr>
          <w:p w:rsidR="00FB06B9" w:rsidRDefault="0053602A">
            <w:pPr>
              <w:widowControl/>
              <w:adjustRightInd w:val="0"/>
              <w:snapToGrid w:val="0"/>
              <w:spacing w:line="252" w:lineRule="auto"/>
              <w:jc w:val="center"/>
              <w:rPr>
                <w:kern w:val="44"/>
                <w:sz w:val="18"/>
                <w:szCs w:val="18"/>
              </w:rPr>
            </w:pPr>
            <w:r>
              <w:rPr>
                <w:kern w:val="44"/>
                <w:sz w:val="18"/>
                <w:szCs w:val="18"/>
              </w:rPr>
              <w:t>LY160</w:t>
            </w:r>
          </w:p>
        </w:tc>
        <w:tc>
          <w:tcPr>
            <w:tcW w:w="0" w:type="auto"/>
            <w:tcBorders>
              <w:tl2br w:val="nil"/>
              <w:tr2bl w:val="nil"/>
            </w:tcBorders>
            <w:vAlign w:val="center"/>
          </w:tcPr>
          <w:p w:rsidR="00FB06B9" w:rsidRDefault="0053602A">
            <w:pPr>
              <w:widowControl/>
              <w:adjustRightInd w:val="0"/>
              <w:snapToGrid w:val="0"/>
              <w:spacing w:line="252" w:lineRule="auto"/>
              <w:jc w:val="center"/>
              <w:rPr>
                <w:kern w:val="44"/>
                <w:sz w:val="18"/>
                <w:szCs w:val="18"/>
              </w:rPr>
            </w:pPr>
            <w:r>
              <w:rPr>
                <w:kern w:val="44"/>
                <w:sz w:val="18"/>
                <w:szCs w:val="18"/>
              </w:rPr>
              <w:t>0.035</w:t>
            </w:r>
          </w:p>
        </w:tc>
      </w:tr>
      <w:tr w:rsidR="00FB06B9">
        <w:trPr>
          <w:trHeight w:val="68"/>
          <w:jc w:val="center"/>
        </w:trPr>
        <w:tc>
          <w:tcPr>
            <w:tcW w:w="0" w:type="auto"/>
            <w:vMerge/>
            <w:tcBorders>
              <w:tl2br w:val="nil"/>
              <w:tr2bl w:val="nil"/>
            </w:tcBorders>
            <w:vAlign w:val="center"/>
          </w:tcPr>
          <w:p w:rsidR="00FB06B9" w:rsidRDefault="00FB06B9">
            <w:pPr>
              <w:widowControl/>
              <w:adjustRightInd w:val="0"/>
              <w:snapToGrid w:val="0"/>
              <w:spacing w:line="252" w:lineRule="auto"/>
              <w:jc w:val="center"/>
              <w:rPr>
                <w:kern w:val="44"/>
                <w:sz w:val="18"/>
                <w:szCs w:val="18"/>
              </w:rPr>
            </w:pPr>
          </w:p>
        </w:tc>
        <w:tc>
          <w:tcPr>
            <w:tcW w:w="0" w:type="auto"/>
            <w:vMerge/>
            <w:tcBorders>
              <w:tl2br w:val="nil"/>
              <w:tr2bl w:val="nil"/>
            </w:tcBorders>
            <w:vAlign w:val="center"/>
          </w:tcPr>
          <w:p w:rsidR="00FB06B9" w:rsidRDefault="00FB06B9">
            <w:pPr>
              <w:widowControl/>
              <w:adjustRightInd w:val="0"/>
              <w:snapToGrid w:val="0"/>
              <w:spacing w:line="252" w:lineRule="auto"/>
              <w:jc w:val="center"/>
              <w:rPr>
                <w:kern w:val="44"/>
                <w:sz w:val="18"/>
                <w:szCs w:val="18"/>
              </w:rPr>
            </w:pPr>
          </w:p>
        </w:tc>
        <w:tc>
          <w:tcPr>
            <w:tcW w:w="0" w:type="auto"/>
            <w:tcBorders>
              <w:tl2br w:val="nil"/>
              <w:tr2bl w:val="nil"/>
            </w:tcBorders>
            <w:vAlign w:val="center"/>
          </w:tcPr>
          <w:p w:rsidR="00FB06B9" w:rsidRDefault="0053602A">
            <w:pPr>
              <w:widowControl/>
              <w:adjustRightInd w:val="0"/>
              <w:snapToGrid w:val="0"/>
              <w:spacing w:line="252" w:lineRule="auto"/>
              <w:jc w:val="center"/>
              <w:rPr>
                <w:kern w:val="44"/>
                <w:sz w:val="18"/>
                <w:szCs w:val="18"/>
              </w:rPr>
            </w:pPr>
            <w:r>
              <w:rPr>
                <w:kern w:val="44"/>
                <w:sz w:val="18"/>
                <w:szCs w:val="18"/>
              </w:rPr>
              <w:t>35</w:t>
            </w:r>
            <w:r>
              <w:rPr>
                <w:kern w:val="44"/>
                <w:sz w:val="18"/>
                <w:szCs w:val="18"/>
              </w:rPr>
              <w:t>＜</w:t>
            </w:r>
            <w:r>
              <w:rPr>
                <w:i/>
                <w:kern w:val="44"/>
                <w:sz w:val="18"/>
                <w:szCs w:val="18"/>
              </w:rPr>
              <w:t>u</w:t>
            </w:r>
            <w:r>
              <w:rPr>
                <w:kern w:val="44"/>
                <w:sz w:val="18"/>
                <w:szCs w:val="18"/>
                <w:vertAlign w:val="subscript"/>
              </w:rPr>
              <w:t>0</w:t>
            </w:r>
          </w:p>
        </w:tc>
        <w:tc>
          <w:tcPr>
            <w:tcW w:w="0" w:type="auto"/>
            <w:tcBorders>
              <w:tl2br w:val="nil"/>
              <w:tr2bl w:val="nil"/>
            </w:tcBorders>
            <w:vAlign w:val="center"/>
          </w:tcPr>
          <w:p w:rsidR="00FB06B9" w:rsidRDefault="0053602A">
            <w:pPr>
              <w:widowControl/>
              <w:adjustRightInd w:val="0"/>
              <w:snapToGrid w:val="0"/>
              <w:spacing w:line="252" w:lineRule="auto"/>
              <w:jc w:val="center"/>
              <w:rPr>
                <w:kern w:val="44"/>
                <w:sz w:val="18"/>
                <w:szCs w:val="18"/>
              </w:rPr>
            </w:pPr>
            <w:r>
              <w:rPr>
                <w:kern w:val="44"/>
                <w:sz w:val="18"/>
                <w:szCs w:val="18"/>
              </w:rPr>
              <w:t>LY100</w:t>
            </w:r>
          </w:p>
        </w:tc>
        <w:tc>
          <w:tcPr>
            <w:tcW w:w="0" w:type="auto"/>
            <w:tcBorders>
              <w:tl2br w:val="nil"/>
              <w:tr2bl w:val="nil"/>
            </w:tcBorders>
            <w:vAlign w:val="center"/>
          </w:tcPr>
          <w:p w:rsidR="00FB06B9" w:rsidRDefault="0053602A">
            <w:pPr>
              <w:widowControl/>
              <w:adjustRightInd w:val="0"/>
              <w:snapToGrid w:val="0"/>
              <w:spacing w:line="252" w:lineRule="auto"/>
              <w:jc w:val="center"/>
              <w:rPr>
                <w:kern w:val="44"/>
                <w:sz w:val="18"/>
                <w:szCs w:val="18"/>
              </w:rPr>
            </w:pPr>
            <w:r>
              <w:rPr>
                <w:kern w:val="44"/>
                <w:sz w:val="18"/>
                <w:szCs w:val="18"/>
              </w:rPr>
              <w:t>0.05</w:t>
            </w:r>
          </w:p>
        </w:tc>
      </w:tr>
      <w:tr w:rsidR="00FB06B9">
        <w:trPr>
          <w:trHeight w:val="68"/>
          <w:jc w:val="center"/>
        </w:trPr>
        <w:tc>
          <w:tcPr>
            <w:tcW w:w="0" w:type="auto"/>
            <w:vMerge/>
            <w:tcBorders>
              <w:tl2br w:val="nil"/>
              <w:tr2bl w:val="nil"/>
            </w:tcBorders>
            <w:vAlign w:val="center"/>
          </w:tcPr>
          <w:p w:rsidR="00FB06B9" w:rsidRDefault="00FB06B9">
            <w:pPr>
              <w:widowControl/>
              <w:adjustRightInd w:val="0"/>
              <w:snapToGrid w:val="0"/>
              <w:spacing w:line="252" w:lineRule="auto"/>
              <w:jc w:val="center"/>
              <w:rPr>
                <w:kern w:val="44"/>
                <w:sz w:val="18"/>
                <w:szCs w:val="18"/>
              </w:rPr>
            </w:pPr>
          </w:p>
        </w:tc>
        <w:tc>
          <w:tcPr>
            <w:tcW w:w="0" w:type="auto"/>
            <w:vMerge w:val="restart"/>
            <w:tcBorders>
              <w:tl2br w:val="nil"/>
              <w:tr2bl w:val="nil"/>
            </w:tcBorders>
            <w:vAlign w:val="center"/>
          </w:tcPr>
          <w:p w:rsidR="00FB06B9" w:rsidRDefault="0053602A">
            <w:pPr>
              <w:widowControl/>
              <w:adjustRightInd w:val="0"/>
              <w:snapToGrid w:val="0"/>
              <w:spacing w:line="252" w:lineRule="auto"/>
              <w:jc w:val="center"/>
              <w:rPr>
                <w:kern w:val="44"/>
                <w:sz w:val="18"/>
                <w:szCs w:val="18"/>
              </w:rPr>
            </w:pPr>
            <w:r>
              <w:rPr>
                <w:kern w:val="44"/>
                <w:sz w:val="18"/>
                <w:szCs w:val="18"/>
              </w:rPr>
              <w:t>1.5</w:t>
            </w:r>
          </w:p>
        </w:tc>
        <w:tc>
          <w:tcPr>
            <w:tcW w:w="0" w:type="auto"/>
            <w:tcBorders>
              <w:tl2br w:val="nil"/>
              <w:tr2bl w:val="nil"/>
            </w:tcBorders>
            <w:vAlign w:val="center"/>
          </w:tcPr>
          <w:p w:rsidR="00FB06B9" w:rsidRDefault="0053602A">
            <w:pPr>
              <w:widowControl/>
              <w:adjustRightInd w:val="0"/>
              <w:snapToGrid w:val="0"/>
              <w:spacing w:line="252" w:lineRule="auto"/>
              <w:jc w:val="center"/>
              <w:rPr>
                <w:kern w:val="44"/>
                <w:sz w:val="18"/>
                <w:szCs w:val="18"/>
              </w:rPr>
            </w:pPr>
            <w:r>
              <w:rPr>
                <w:i/>
                <w:kern w:val="44"/>
                <w:sz w:val="18"/>
                <w:szCs w:val="18"/>
              </w:rPr>
              <w:t>u</w:t>
            </w:r>
            <w:r>
              <w:rPr>
                <w:kern w:val="44"/>
                <w:sz w:val="18"/>
                <w:szCs w:val="18"/>
                <w:vertAlign w:val="subscript"/>
              </w:rPr>
              <w:t>0</w:t>
            </w:r>
            <w:r>
              <w:rPr>
                <w:kern w:val="44"/>
                <w:sz w:val="18"/>
                <w:szCs w:val="18"/>
              </w:rPr>
              <w:t>≤35</w:t>
            </w:r>
          </w:p>
        </w:tc>
        <w:tc>
          <w:tcPr>
            <w:tcW w:w="0" w:type="auto"/>
            <w:tcBorders>
              <w:tl2br w:val="nil"/>
              <w:tr2bl w:val="nil"/>
            </w:tcBorders>
            <w:vAlign w:val="center"/>
          </w:tcPr>
          <w:p w:rsidR="00FB06B9" w:rsidRDefault="0053602A">
            <w:pPr>
              <w:widowControl/>
              <w:adjustRightInd w:val="0"/>
              <w:snapToGrid w:val="0"/>
              <w:spacing w:line="252" w:lineRule="auto"/>
              <w:jc w:val="center"/>
              <w:rPr>
                <w:kern w:val="44"/>
                <w:sz w:val="18"/>
                <w:szCs w:val="18"/>
              </w:rPr>
            </w:pPr>
            <w:r>
              <w:rPr>
                <w:kern w:val="44"/>
                <w:sz w:val="18"/>
                <w:szCs w:val="18"/>
              </w:rPr>
              <w:t>LY225</w:t>
            </w:r>
          </w:p>
        </w:tc>
        <w:tc>
          <w:tcPr>
            <w:tcW w:w="0" w:type="auto"/>
            <w:tcBorders>
              <w:tl2br w:val="nil"/>
              <w:tr2bl w:val="nil"/>
            </w:tcBorders>
            <w:vAlign w:val="center"/>
          </w:tcPr>
          <w:p w:rsidR="00FB06B9" w:rsidRDefault="0053602A">
            <w:pPr>
              <w:widowControl/>
              <w:adjustRightInd w:val="0"/>
              <w:snapToGrid w:val="0"/>
              <w:spacing w:line="252" w:lineRule="auto"/>
              <w:jc w:val="center"/>
              <w:rPr>
                <w:kern w:val="44"/>
                <w:sz w:val="18"/>
                <w:szCs w:val="18"/>
              </w:rPr>
            </w:pPr>
            <w:r>
              <w:rPr>
                <w:kern w:val="44"/>
                <w:sz w:val="18"/>
                <w:szCs w:val="18"/>
              </w:rPr>
              <w:t>0.02</w:t>
            </w:r>
          </w:p>
        </w:tc>
      </w:tr>
      <w:tr w:rsidR="00FB06B9">
        <w:trPr>
          <w:trHeight w:val="68"/>
          <w:jc w:val="center"/>
        </w:trPr>
        <w:tc>
          <w:tcPr>
            <w:tcW w:w="0" w:type="auto"/>
            <w:vMerge/>
            <w:tcBorders>
              <w:tl2br w:val="nil"/>
              <w:tr2bl w:val="nil"/>
            </w:tcBorders>
            <w:vAlign w:val="center"/>
          </w:tcPr>
          <w:p w:rsidR="00FB06B9" w:rsidRDefault="00FB06B9">
            <w:pPr>
              <w:widowControl/>
              <w:adjustRightInd w:val="0"/>
              <w:snapToGrid w:val="0"/>
              <w:spacing w:line="252" w:lineRule="auto"/>
              <w:jc w:val="center"/>
              <w:rPr>
                <w:kern w:val="44"/>
                <w:sz w:val="18"/>
                <w:szCs w:val="18"/>
              </w:rPr>
            </w:pPr>
          </w:p>
        </w:tc>
        <w:tc>
          <w:tcPr>
            <w:tcW w:w="0" w:type="auto"/>
            <w:vMerge/>
            <w:tcBorders>
              <w:tl2br w:val="nil"/>
              <w:tr2bl w:val="nil"/>
            </w:tcBorders>
            <w:vAlign w:val="center"/>
          </w:tcPr>
          <w:p w:rsidR="00FB06B9" w:rsidRDefault="00FB06B9">
            <w:pPr>
              <w:widowControl/>
              <w:adjustRightInd w:val="0"/>
              <w:snapToGrid w:val="0"/>
              <w:spacing w:line="252" w:lineRule="auto"/>
              <w:jc w:val="center"/>
              <w:rPr>
                <w:kern w:val="44"/>
                <w:sz w:val="18"/>
                <w:szCs w:val="18"/>
              </w:rPr>
            </w:pPr>
          </w:p>
        </w:tc>
        <w:tc>
          <w:tcPr>
            <w:tcW w:w="0" w:type="auto"/>
            <w:tcBorders>
              <w:tl2br w:val="nil"/>
              <w:tr2bl w:val="nil"/>
            </w:tcBorders>
            <w:vAlign w:val="center"/>
          </w:tcPr>
          <w:p w:rsidR="00FB06B9" w:rsidRDefault="0053602A">
            <w:pPr>
              <w:widowControl/>
              <w:adjustRightInd w:val="0"/>
              <w:snapToGrid w:val="0"/>
              <w:spacing w:line="252" w:lineRule="auto"/>
              <w:jc w:val="center"/>
              <w:rPr>
                <w:kern w:val="44"/>
                <w:sz w:val="18"/>
                <w:szCs w:val="18"/>
              </w:rPr>
            </w:pPr>
            <w:r>
              <w:rPr>
                <w:kern w:val="44"/>
                <w:sz w:val="18"/>
                <w:szCs w:val="18"/>
              </w:rPr>
              <w:t>35</w:t>
            </w:r>
            <w:r>
              <w:rPr>
                <w:kern w:val="44"/>
                <w:sz w:val="18"/>
                <w:szCs w:val="18"/>
              </w:rPr>
              <w:t>＜</w:t>
            </w:r>
            <w:r>
              <w:rPr>
                <w:i/>
                <w:kern w:val="44"/>
                <w:sz w:val="18"/>
                <w:szCs w:val="18"/>
              </w:rPr>
              <w:t>u</w:t>
            </w:r>
            <w:r>
              <w:rPr>
                <w:kern w:val="44"/>
                <w:sz w:val="18"/>
                <w:szCs w:val="18"/>
                <w:vertAlign w:val="subscript"/>
              </w:rPr>
              <w:t>0</w:t>
            </w:r>
            <w:r>
              <w:rPr>
                <w:kern w:val="44"/>
                <w:sz w:val="18"/>
                <w:szCs w:val="18"/>
              </w:rPr>
              <w:t>≤40</w:t>
            </w:r>
          </w:p>
        </w:tc>
        <w:tc>
          <w:tcPr>
            <w:tcW w:w="0" w:type="auto"/>
            <w:tcBorders>
              <w:tl2br w:val="nil"/>
              <w:tr2bl w:val="nil"/>
            </w:tcBorders>
            <w:vAlign w:val="center"/>
          </w:tcPr>
          <w:p w:rsidR="00FB06B9" w:rsidRDefault="0053602A">
            <w:pPr>
              <w:widowControl/>
              <w:adjustRightInd w:val="0"/>
              <w:snapToGrid w:val="0"/>
              <w:spacing w:line="252" w:lineRule="auto"/>
              <w:jc w:val="center"/>
              <w:rPr>
                <w:kern w:val="44"/>
                <w:sz w:val="18"/>
                <w:szCs w:val="18"/>
              </w:rPr>
            </w:pPr>
            <w:r>
              <w:rPr>
                <w:kern w:val="44"/>
                <w:sz w:val="18"/>
                <w:szCs w:val="18"/>
              </w:rPr>
              <w:t>LY160</w:t>
            </w:r>
          </w:p>
        </w:tc>
        <w:tc>
          <w:tcPr>
            <w:tcW w:w="0" w:type="auto"/>
            <w:tcBorders>
              <w:tl2br w:val="nil"/>
              <w:tr2bl w:val="nil"/>
            </w:tcBorders>
            <w:vAlign w:val="center"/>
          </w:tcPr>
          <w:p w:rsidR="00FB06B9" w:rsidRDefault="0053602A">
            <w:pPr>
              <w:widowControl/>
              <w:adjustRightInd w:val="0"/>
              <w:snapToGrid w:val="0"/>
              <w:spacing w:line="252" w:lineRule="auto"/>
              <w:jc w:val="center"/>
              <w:rPr>
                <w:kern w:val="44"/>
                <w:sz w:val="18"/>
                <w:szCs w:val="18"/>
              </w:rPr>
            </w:pPr>
            <w:r>
              <w:rPr>
                <w:kern w:val="44"/>
                <w:sz w:val="18"/>
                <w:szCs w:val="18"/>
              </w:rPr>
              <w:t>0.035</w:t>
            </w:r>
          </w:p>
        </w:tc>
      </w:tr>
      <w:tr w:rsidR="00FB06B9">
        <w:trPr>
          <w:trHeight w:val="68"/>
          <w:jc w:val="center"/>
        </w:trPr>
        <w:tc>
          <w:tcPr>
            <w:tcW w:w="0" w:type="auto"/>
            <w:vMerge/>
            <w:tcBorders>
              <w:tl2br w:val="nil"/>
              <w:tr2bl w:val="nil"/>
            </w:tcBorders>
            <w:vAlign w:val="center"/>
          </w:tcPr>
          <w:p w:rsidR="00FB06B9" w:rsidRDefault="00FB06B9">
            <w:pPr>
              <w:widowControl/>
              <w:adjustRightInd w:val="0"/>
              <w:snapToGrid w:val="0"/>
              <w:spacing w:line="252" w:lineRule="auto"/>
              <w:jc w:val="center"/>
              <w:rPr>
                <w:kern w:val="44"/>
                <w:sz w:val="18"/>
                <w:szCs w:val="18"/>
              </w:rPr>
            </w:pPr>
          </w:p>
        </w:tc>
        <w:tc>
          <w:tcPr>
            <w:tcW w:w="0" w:type="auto"/>
            <w:vMerge/>
            <w:tcBorders>
              <w:tl2br w:val="nil"/>
              <w:tr2bl w:val="nil"/>
            </w:tcBorders>
            <w:vAlign w:val="center"/>
          </w:tcPr>
          <w:p w:rsidR="00FB06B9" w:rsidRDefault="00FB06B9">
            <w:pPr>
              <w:widowControl/>
              <w:adjustRightInd w:val="0"/>
              <w:snapToGrid w:val="0"/>
              <w:spacing w:line="252" w:lineRule="auto"/>
              <w:jc w:val="center"/>
              <w:rPr>
                <w:kern w:val="44"/>
                <w:sz w:val="18"/>
                <w:szCs w:val="18"/>
              </w:rPr>
            </w:pPr>
          </w:p>
        </w:tc>
        <w:tc>
          <w:tcPr>
            <w:tcW w:w="0" w:type="auto"/>
            <w:tcBorders>
              <w:tl2br w:val="nil"/>
              <w:tr2bl w:val="nil"/>
            </w:tcBorders>
            <w:vAlign w:val="center"/>
          </w:tcPr>
          <w:p w:rsidR="00FB06B9" w:rsidRDefault="0053602A">
            <w:pPr>
              <w:widowControl/>
              <w:adjustRightInd w:val="0"/>
              <w:snapToGrid w:val="0"/>
              <w:spacing w:line="252" w:lineRule="auto"/>
              <w:jc w:val="center"/>
              <w:rPr>
                <w:kern w:val="44"/>
                <w:sz w:val="18"/>
                <w:szCs w:val="18"/>
              </w:rPr>
            </w:pPr>
            <w:r>
              <w:rPr>
                <w:kern w:val="44"/>
                <w:sz w:val="18"/>
                <w:szCs w:val="18"/>
              </w:rPr>
              <w:t>40</w:t>
            </w:r>
            <w:r>
              <w:rPr>
                <w:kern w:val="44"/>
                <w:sz w:val="18"/>
                <w:szCs w:val="18"/>
              </w:rPr>
              <w:t>＜</w:t>
            </w:r>
            <w:r>
              <w:rPr>
                <w:i/>
                <w:kern w:val="44"/>
                <w:sz w:val="18"/>
                <w:szCs w:val="18"/>
              </w:rPr>
              <w:t>u</w:t>
            </w:r>
            <w:r>
              <w:rPr>
                <w:kern w:val="44"/>
                <w:sz w:val="18"/>
                <w:szCs w:val="18"/>
                <w:vertAlign w:val="subscript"/>
              </w:rPr>
              <w:t>0</w:t>
            </w:r>
          </w:p>
        </w:tc>
        <w:tc>
          <w:tcPr>
            <w:tcW w:w="0" w:type="auto"/>
            <w:tcBorders>
              <w:tl2br w:val="nil"/>
              <w:tr2bl w:val="nil"/>
            </w:tcBorders>
            <w:vAlign w:val="center"/>
          </w:tcPr>
          <w:p w:rsidR="00FB06B9" w:rsidRDefault="0053602A">
            <w:pPr>
              <w:widowControl/>
              <w:adjustRightInd w:val="0"/>
              <w:snapToGrid w:val="0"/>
              <w:spacing w:line="252" w:lineRule="auto"/>
              <w:jc w:val="center"/>
              <w:rPr>
                <w:kern w:val="44"/>
                <w:sz w:val="18"/>
                <w:szCs w:val="18"/>
              </w:rPr>
            </w:pPr>
            <w:r>
              <w:rPr>
                <w:kern w:val="44"/>
                <w:sz w:val="18"/>
                <w:szCs w:val="18"/>
              </w:rPr>
              <w:t>LY100</w:t>
            </w:r>
          </w:p>
        </w:tc>
        <w:tc>
          <w:tcPr>
            <w:tcW w:w="0" w:type="auto"/>
            <w:tcBorders>
              <w:tl2br w:val="nil"/>
              <w:tr2bl w:val="nil"/>
            </w:tcBorders>
            <w:vAlign w:val="center"/>
          </w:tcPr>
          <w:p w:rsidR="00FB06B9" w:rsidRDefault="0053602A">
            <w:pPr>
              <w:widowControl/>
              <w:adjustRightInd w:val="0"/>
              <w:snapToGrid w:val="0"/>
              <w:spacing w:line="252" w:lineRule="auto"/>
              <w:jc w:val="center"/>
              <w:rPr>
                <w:kern w:val="44"/>
                <w:sz w:val="18"/>
                <w:szCs w:val="18"/>
              </w:rPr>
            </w:pPr>
            <w:r>
              <w:rPr>
                <w:kern w:val="44"/>
                <w:sz w:val="18"/>
                <w:szCs w:val="18"/>
              </w:rPr>
              <w:t>0.05</w:t>
            </w:r>
          </w:p>
        </w:tc>
      </w:tr>
      <w:tr w:rsidR="00FB06B9">
        <w:trPr>
          <w:trHeight w:val="68"/>
          <w:jc w:val="center"/>
        </w:trPr>
        <w:tc>
          <w:tcPr>
            <w:tcW w:w="0" w:type="auto"/>
            <w:vMerge w:val="restart"/>
            <w:tcBorders>
              <w:tl2br w:val="nil"/>
              <w:tr2bl w:val="nil"/>
            </w:tcBorders>
            <w:vAlign w:val="center"/>
          </w:tcPr>
          <w:p w:rsidR="00FB06B9" w:rsidRDefault="0053602A">
            <w:pPr>
              <w:widowControl/>
              <w:adjustRightInd w:val="0"/>
              <w:snapToGrid w:val="0"/>
              <w:spacing w:line="252" w:lineRule="auto"/>
              <w:jc w:val="center"/>
              <w:rPr>
                <w:kern w:val="44"/>
                <w:sz w:val="18"/>
                <w:szCs w:val="18"/>
              </w:rPr>
            </w:pPr>
            <w:r>
              <w:rPr>
                <w:kern w:val="44"/>
                <w:sz w:val="18"/>
                <w:szCs w:val="18"/>
              </w:rPr>
              <w:t>1000</w:t>
            </w:r>
          </w:p>
        </w:tc>
        <w:tc>
          <w:tcPr>
            <w:tcW w:w="0" w:type="auto"/>
            <w:vMerge w:val="restart"/>
            <w:tcBorders>
              <w:tl2br w:val="nil"/>
              <w:tr2bl w:val="nil"/>
            </w:tcBorders>
            <w:vAlign w:val="center"/>
          </w:tcPr>
          <w:p w:rsidR="00FB06B9" w:rsidRDefault="0053602A">
            <w:pPr>
              <w:widowControl/>
              <w:adjustRightInd w:val="0"/>
              <w:snapToGrid w:val="0"/>
              <w:spacing w:line="252" w:lineRule="auto"/>
              <w:jc w:val="center"/>
              <w:rPr>
                <w:kern w:val="44"/>
                <w:sz w:val="18"/>
                <w:szCs w:val="18"/>
              </w:rPr>
            </w:pPr>
            <w:r>
              <w:rPr>
                <w:kern w:val="44"/>
                <w:sz w:val="18"/>
                <w:szCs w:val="18"/>
              </w:rPr>
              <w:t>1.0</w:t>
            </w:r>
          </w:p>
        </w:tc>
        <w:tc>
          <w:tcPr>
            <w:tcW w:w="0" w:type="auto"/>
            <w:tcBorders>
              <w:tl2br w:val="nil"/>
              <w:tr2bl w:val="nil"/>
            </w:tcBorders>
            <w:vAlign w:val="center"/>
          </w:tcPr>
          <w:p w:rsidR="00FB06B9" w:rsidRDefault="0053602A">
            <w:pPr>
              <w:widowControl/>
              <w:adjustRightInd w:val="0"/>
              <w:snapToGrid w:val="0"/>
              <w:spacing w:line="252" w:lineRule="auto"/>
              <w:jc w:val="center"/>
              <w:rPr>
                <w:kern w:val="44"/>
                <w:sz w:val="18"/>
                <w:szCs w:val="18"/>
              </w:rPr>
            </w:pPr>
            <w:r>
              <w:rPr>
                <w:i/>
                <w:kern w:val="44"/>
                <w:sz w:val="18"/>
                <w:szCs w:val="18"/>
              </w:rPr>
              <w:t>u</w:t>
            </w:r>
            <w:r>
              <w:rPr>
                <w:kern w:val="44"/>
                <w:sz w:val="18"/>
                <w:szCs w:val="18"/>
                <w:vertAlign w:val="subscript"/>
              </w:rPr>
              <w:t>0</w:t>
            </w:r>
            <w:r>
              <w:rPr>
                <w:kern w:val="44"/>
                <w:sz w:val="18"/>
                <w:szCs w:val="18"/>
              </w:rPr>
              <w:t>≤25</w:t>
            </w:r>
          </w:p>
        </w:tc>
        <w:tc>
          <w:tcPr>
            <w:tcW w:w="0" w:type="auto"/>
            <w:tcBorders>
              <w:tl2br w:val="nil"/>
              <w:tr2bl w:val="nil"/>
            </w:tcBorders>
            <w:vAlign w:val="center"/>
          </w:tcPr>
          <w:p w:rsidR="00FB06B9" w:rsidRDefault="0053602A">
            <w:pPr>
              <w:widowControl/>
              <w:adjustRightInd w:val="0"/>
              <w:snapToGrid w:val="0"/>
              <w:spacing w:line="252" w:lineRule="auto"/>
              <w:jc w:val="center"/>
              <w:rPr>
                <w:kern w:val="44"/>
                <w:sz w:val="18"/>
                <w:szCs w:val="18"/>
              </w:rPr>
            </w:pPr>
            <w:r>
              <w:rPr>
                <w:kern w:val="44"/>
                <w:sz w:val="18"/>
                <w:szCs w:val="18"/>
              </w:rPr>
              <w:t>LY225</w:t>
            </w:r>
          </w:p>
        </w:tc>
        <w:tc>
          <w:tcPr>
            <w:tcW w:w="0" w:type="auto"/>
            <w:tcBorders>
              <w:tl2br w:val="nil"/>
              <w:tr2bl w:val="nil"/>
            </w:tcBorders>
            <w:vAlign w:val="center"/>
          </w:tcPr>
          <w:p w:rsidR="00FB06B9" w:rsidRDefault="0053602A">
            <w:pPr>
              <w:widowControl/>
              <w:adjustRightInd w:val="0"/>
              <w:snapToGrid w:val="0"/>
              <w:spacing w:line="252" w:lineRule="auto"/>
              <w:jc w:val="center"/>
              <w:rPr>
                <w:kern w:val="44"/>
                <w:sz w:val="18"/>
                <w:szCs w:val="18"/>
              </w:rPr>
            </w:pPr>
            <w:r>
              <w:rPr>
                <w:kern w:val="44"/>
                <w:sz w:val="18"/>
                <w:szCs w:val="18"/>
              </w:rPr>
              <w:t>0.02</w:t>
            </w:r>
          </w:p>
        </w:tc>
      </w:tr>
      <w:tr w:rsidR="00FB06B9">
        <w:trPr>
          <w:trHeight w:val="68"/>
          <w:jc w:val="center"/>
        </w:trPr>
        <w:tc>
          <w:tcPr>
            <w:tcW w:w="0" w:type="auto"/>
            <w:vMerge/>
            <w:tcBorders>
              <w:tl2br w:val="nil"/>
              <w:tr2bl w:val="nil"/>
            </w:tcBorders>
            <w:vAlign w:val="center"/>
          </w:tcPr>
          <w:p w:rsidR="00FB06B9" w:rsidRDefault="00FB06B9">
            <w:pPr>
              <w:widowControl/>
              <w:adjustRightInd w:val="0"/>
              <w:snapToGrid w:val="0"/>
              <w:spacing w:line="252" w:lineRule="auto"/>
              <w:jc w:val="center"/>
              <w:rPr>
                <w:kern w:val="44"/>
                <w:sz w:val="18"/>
                <w:szCs w:val="18"/>
              </w:rPr>
            </w:pPr>
          </w:p>
        </w:tc>
        <w:tc>
          <w:tcPr>
            <w:tcW w:w="0" w:type="auto"/>
            <w:vMerge/>
            <w:tcBorders>
              <w:tl2br w:val="nil"/>
              <w:tr2bl w:val="nil"/>
            </w:tcBorders>
            <w:vAlign w:val="center"/>
          </w:tcPr>
          <w:p w:rsidR="00FB06B9" w:rsidRDefault="00FB06B9">
            <w:pPr>
              <w:widowControl/>
              <w:adjustRightInd w:val="0"/>
              <w:snapToGrid w:val="0"/>
              <w:spacing w:line="252" w:lineRule="auto"/>
              <w:jc w:val="center"/>
              <w:rPr>
                <w:kern w:val="44"/>
                <w:sz w:val="18"/>
                <w:szCs w:val="18"/>
              </w:rPr>
            </w:pPr>
          </w:p>
        </w:tc>
        <w:tc>
          <w:tcPr>
            <w:tcW w:w="0" w:type="auto"/>
            <w:tcBorders>
              <w:tl2br w:val="nil"/>
              <w:tr2bl w:val="nil"/>
            </w:tcBorders>
            <w:vAlign w:val="center"/>
          </w:tcPr>
          <w:p w:rsidR="00FB06B9" w:rsidRDefault="0053602A">
            <w:pPr>
              <w:widowControl/>
              <w:adjustRightInd w:val="0"/>
              <w:snapToGrid w:val="0"/>
              <w:spacing w:line="252" w:lineRule="auto"/>
              <w:jc w:val="center"/>
              <w:rPr>
                <w:kern w:val="44"/>
                <w:sz w:val="18"/>
                <w:szCs w:val="18"/>
              </w:rPr>
            </w:pPr>
            <w:r>
              <w:rPr>
                <w:kern w:val="44"/>
                <w:sz w:val="18"/>
                <w:szCs w:val="18"/>
              </w:rPr>
              <w:t>25</w:t>
            </w:r>
            <w:r>
              <w:rPr>
                <w:kern w:val="44"/>
                <w:sz w:val="18"/>
                <w:szCs w:val="18"/>
              </w:rPr>
              <w:t>＜</w:t>
            </w:r>
            <w:r>
              <w:rPr>
                <w:i/>
                <w:kern w:val="44"/>
                <w:sz w:val="18"/>
                <w:szCs w:val="18"/>
              </w:rPr>
              <w:t>u</w:t>
            </w:r>
            <w:r>
              <w:rPr>
                <w:kern w:val="44"/>
                <w:sz w:val="18"/>
                <w:szCs w:val="18"/>
                <w:vertAlign w:val="subscript"/>
              </w:rPr>
              <w:t>0</w:t>
            </w:r>
            <w:r>
              <w:rPr>
                <w:kern w:val="44"/>
                <w:sz w:val="18"/>
                <w:szCs w:val="18"/>
              </w:rPr>
              <w:t>≤35</w:t>
            </w:r>
          </w:p>
        </w:tc>
        <w:tc>
          <w:tcPr>
            <w:tcW w:w="0" w:type="auto"/>
            <w:tcBorders>
              <w:tl2br w:val="nil"/>
              <w:tr2bl w:val="nil"/>
            </w:tcBorders>
            <w:vAlign w:val="center"/>
          </w:tcPr>
          <w:p w:rsidR="00FB06B9" w:rsidRDefault="0053602A">
            <w:pPr>
              <w:widowControl/>
              <w:adjustRightInd w:val="0"/>
              <w:snapToGrid w:val="0"/>
              <w:spacing w:line="252" w:lineRule="auto"/>
              <w:jc w:val="center"/>
              <w:rPr>
                <w:kern w:val="44"/>
                <w:sz w:val="18"/>
                <w:szCs w:val="18"/>
              </w:rPr>
            </w:pPr>
            <w:r>
              <w:rPr>
                <w:kern w:val="44"/>
                <w:sz w:val="18"/>
                <w:szCs w:val="18"/>
              </w:rPr>
              <w:t>LY160</w:t>
            </w:r>
          </w:p>
        </w:tc>
        <w:tc>
          <w:tcPr>
            <w:tcW w:w="0" w:type="auto"/>
            <w:tcBorders>
              <w:tl2br w:val="nil"/>
              <w:tr2bl w:val="nil"/>
            </w:tcBorders>
            <w:vAlign w:val="center"/>
          </w:tcPr>
          <w:p w:rsidR="00FB06B9" w:rsidRDefault="0053602A">
            <w:pPr>
              <w:widowControl/>
              <w:adjustRightInd w:val="0"/>
              <w:snapToGrid w:val="0"/>
              <w:spacing w:line="252" w:lineRule="auto"/>
              <w:jc w:val="center"/>
              <w:rPr>
                <w:kern w:val="44"/>
                <w:sz w:val="18"/>
                <w:szCs w:val="18"/>
              </w:rPr>
            </w:pPr>
            <w:r>
              <w:rPr>
                <w:kern w:val="44"/>
                <w:sz w:val="18"/>
                <w:szCs w:val="18"/>
              </w:rPr>
              <w:t>0.035</w:t>
            </w:r>
          </w:p>
        </w:tc>
      </w:tr>
      <w:tr w:rsidR="00FB06B9">
        <w:trPr>
          <w:trHeight w:val="68"/>
          <w:jc w:val="center"/>
        </w:trPr>
        <w:tc>
          <w:tcPr>
            <w:tcW w:w="0" w:type="auto"/>
            <w:vMerge/>
            <w:tcBorders>
              <w:tl2br w:val="nil"/>
              <w:tr2bl w:val="nil"/>
            </w:tcBorders>
            <w:vAlign w:val="center"/>
          </w:tcPr>
          <w:p w:rsidR="00FB06B9" w:rsidRDefault="00FB06B9">
            <w:pPr>
              <w:widowControl/>
              <w:adjustRightInd w:val="0"/>
              <w:snapToGrid w:val="0"/>
              <w:spacing w:line="252" w:lineRule="auto"/>
              <w:jc w:val="center"/>
              <w:rPr>
                <w:kern w:val="44"/>
                <w:sz w:val="18"/>
                <w:szCs w:val="18"/>
              </w:rPr>
            </w:pPr>
          </w:p>
        </w:tc>
        <w:tc>
          <w:tcPr>
            <w:tcW w:w="0" w:type="auto"/>
            <w:vMerge/>
            <w:tcBorders>
              <w:tl2br w:val="nil"/>
              <w:tr2bl w:val="nil"/>
            </w:tcBorders>
            <w:vAlign w:val="center"/>
          </w:tcPr>
          <w:p w:rsidR="00FB06B9" w:rsidRDefault="00FB06B9">
            <w:pPr>
              <w:widowControl/>
              <w:adjustRightInd w:val="0"/>
              <w:snapToGrid w:val="0"/>
              <w:spacing w:line="252" w:lineRule="auto"/>
              <w:jc w:val="center"/>
              <w:rPr>
                <w:kern w:val="44"/>
                <w:sz w:val="18"/>
                <w:szCs w:val="18"/>
              </w:rPr>
            </w:pPr>
          </w:p>
        </w:tc>
        <w:tc>
          <w:tcPr>
            <w:tcW w:w="0" w:type="auto"/>
            <w:tcBorders>
              <w:tl2br w:val="nil"/>
              <w:tr2bl w:val="nil"/>
            </w:tcBorders>
            <w:vAlign w:val="center"/>
          </w:tcPr>
          <w:p w:rsidR="00FB06B9" w:rsidRDefault="0053602A">
            <w:pPr>
              <w:widowControl/>
              <w:adjustRightInd w:val="0"/>
              <w:snapToGrid w:val="0"/>
              <w:spacing w:line="252" w:lineRule="auto"/>
              <w:jc w:val="center"/>
              <w:rPr>
                <w:kern w:val="44"/>
                <w:sz w:val="18"/>
                <w:szCs w:val="18"/>
              </w:rPr>
            </w:pPr>
            <w:r>
              <w:rPr>
                <w:kern w:val="44"/>
                <w:sz w:val="18"/>
                <w:szCs w:val="18"/>
              </w:rPr>
              <w:t>35</w:t>
            </w:r>
            <w:r>
              <w:rPr>
                <w:kern w:val="44"/>
                <w:sz w:val="18"/>
                <w:szCs w:val="18"/>
              </w:rPr>
              <w:t>＜</w:t>
            </w:r>
            <w:r>
              <w:rPr>
                <w:i/>
                <w:kern w:val="44"/>
                <w:sz w:val="18"/>
                <w:szCs w:val="18"/>
              </w:rPr>
              <w:t>u</w:t>
            </w:r>
            <w:r>
              <w:rPr>
                <w:kern w:val="44"/>
                <w:sz w:val="18"/>
                <w:szCs w:val="18"/>
                <w:vertAlign w:val="subscript"/>
              </w:rPr>
              <w:t>0</w:t>
            </w:r>
          </w:p>
        </w:tc>
        <w:tc>
          <w:tcPr>
            <w:tcW w:w="0" w:type="auto"/>
            <w:tcBorders>
              <w:tl2br w:val="nil"/>
              <w:tr2bl w:val="nil"/>
            </w:tcBorders>
            <w:vAlign w:val="center"/>
          </w:tcPr>
          <w:p w:rsidR="00FB06B9" w:rsidRDefault="0053602A">
            <w:pPr>
              <w:widowControl/>
              <w:adjustRightInd w:val="0"/>
              <w:snapToGrid w:val="0"/>
              <w:spacing w:line="252" w:lineRule="auto"/>
              <w:jc w:val="center"/>
              <w:rPr>
                <w:kern w:val="44"/>
                <w:sz w:val="18"/>
                <w:szCs w:val="18"/>
              </w:rPr>
            </w:pPr>
            <w:r>
              <w:rPr>
                <w:kern w:val="44"/>
                <w:sz w:val="18"/>
                <w:szCs w:val="18"/>
              </w:rPr>
              <w:t>LY100</w:t>
            </w:r>
          </w:p>
        </w:tc>
        <w:tc>
          <w:tcPr>
            <w:tcW w:w="0" w:type="auto"/>
            <w:tcBorders>
              <w:tl2br w:val="nil"/>
              <w:tr2bl w:val="nil"/>
            </w:tcBorders>
            <w:vAlign w:val="center"/>
          </w:tcPr>
          <w:p w:rsidR="00FB06B9" w:rsidRDefault="0053602A">
            <w:pPr>
              <w:widowControl/>
              <w:adjustRightInd w:val="0"/>
              <w:snapToGrid w:val="0"/>
              <w:spacing w:line="252" w:lineRule="auto"/>
              <w:jc w:val="center"/>
              <w:rPr>
                <w:kern w:val="44"/>
                <w:sz w:val="18"/>
                <w:szCs w:val="18"/>
              </w:rPr>
            </w:pPr>
            <w:r>
              <w:rPr>
                <w:kern w:val="44"/>
                <w:sz w:val="18"/>
                <w:szCs w:val="18"/>
              </w:rPr>
              <w:t>0.05</w:t>
            </w:r>
          </w:p>
        </w:tc>
      </w:tr>
      <w:tr w:rsidR="00FB06B9">
        <w:trPr>
          <w:trHeight w:val="68"/>
          <w:jc w:val="center"/>
        </w:trPr>
        <w:tc>
          <w:tcPr>
            <w:tcW w:w="0" w:type="auto"/>
            <w:vMerge/>
            <w:tcBorders>
              <w:tl2br w:val="nil"/>
              <w:tr2bl w:val="nil"/>
            </w:tcBorders>
            <w:vAlign w:val="center"/>
          </w:tcPr>
          <w:p w:rsidR="00FB06B9" w:rsidRDefault="00FB06B9">
            <w:pPr>
              <w:widowControl/>
              <w:adjustRightInd w:val="0"/>
              <w:snapToGrid w:val="0"/>
              <w:spacing w:line="252" w:lineRule="auto"/>
              <w:jc w:val="center"/>
              <w:rPr>
                <w:kern w:val="44"/>
                <w:sz w:val="18"/>
                <w:szCs w:val="18"/>
              </w:rPr>
            </w:pPr>
          </w:p>
        </w:tc>
        <w:tc>
          <w:tcPr>
            <w:tcW w:w="0" w:type="auto"/>
            <w:vMerge w:val="restart"/>
            <w:tcBorders>
              <w:tl2br w:val="nil"/>
              <w:tr2bl w:val="nil"/>
            </w:tcBorders>
            <w:vAlign w:val="center"/>
          </w:tcPr>
          <w:p w:rsidR="00FB06B9" w:rsidRDefault="0053602A">
            <w:pPr>
              <w:widowControl/>
              <w:adjustRightInd w:val="0"/>
              <w:snapToGrid w:val="0"/>
              <w:spacing w:line="252" w:lineRule="auto"/>
              <w:jc w:val="center"/>
              <w:rPr>
                <w:kern w:val="44"/>
                <w:sz w:val="18"/>
                <w:szCs w:val="18"/>
              </w:rPr>
            </w:pPr>
            <w:r>
              <w:rPr>
                <w:kern w:val="44"/>
                <w:sz w:val="18"/>
                <w:szCs w:val="18"/>
              </w:rPr>
              <w:t>1.5</w:t>
            </w:r>
          </w:p>
        </w:tc>
        <w:tc>
          <w:tcPr>
            <w:tcW w:w="0" w:type="auto"/>
            <w:tcBorders>
              <w:tl2br w:val="nil"/>
              <w:tr2bl w:val="nil"/>
            </w:tcBorders>
            <w:vAlign w:val="center"/>
          </w:tcPr>
          <w:p w:rsidR="00FB06B9" w:rsidRDefault="0053602A">
            <w:pPr>
              <w:widowControl/>
              <w:adjustRightInd w:val="0"/>
              <w:snapToGrid w:val="0"/>
              <w:spacing w:line="252" w:lineRule="auto"/>
              <w:jc w:val="center"/>
              <w:rPr>
                <w:kern w:val="44"/>
                <w:sz w:val="18"/>
                <w:szCs w:val="18"/>
              </w:rPr>
            </w:pPr>
            <w:r>
              <w:rPr>
                <w:i/>
                <w:kern w:val="44"/>
                <w:sz w:val="18"/>
                <w:szCs w:val="18"/>
              </w:rPr>
              <w:t>u</w:t>
            </w:r>
            <w:r>
              <w:rPr>
                <w:kern w:val="44"/>
                <w:sz w:val="18"/>
                <w:szCs w:val="18"/>
                <w:vertAlign w:val="subscript"/>
              </w:rPr>
              <w:t>0</w:t>
            </w:r>
            <w:r>
              <w:rPr>
                <w:kern w:val="44"/>
                <w:sz w:val="18"/>
                <w:szCs w:val="18"/>
              </w:rPr>
              <w:t>≤35</w:t>
            </w:r>
          </w:p>
        </w:tc>
        <w:tc>
          <w:tcPr>
            <w:tcW w:w="0" w:type="auto"/>
            <w:tcBorders>
              <w:tl2br w:val="nil"/>
              <w:tr2bl w:val="nil"/>
            </w:tcBorders>
            <w:vAlign w:val="center"/>
          </w:tcPr>
          <w:p w:rsidR="00FB06B9" w:rsidRDefault="0053602A">
            <w:pPr>
              <w:widowControl/>
              <w:adjustRightInd w:val="0"/>
              <w:snapToGrid w:val="0"/>
              <w:spacing w:line="252" w:lineRule="auto"/>
              <w:jc w:val="center"/>
              <w:rPr>
                <w:kern w:val="44"/>
                <w:sz w:val="18"/>
                <w:szCs w:val="18"/>
              </w:rPr>
            </w:pPr>
            <w:r>
              <w:rPr>
                <w:kern w:val="44"/>
                <w:sz w:val="18"/>
                <w:szCs w:val="18"/>
              </w:rPr>
              <w:t>LY225</w:t>
            </w:r>
          </w:p>
        </w:tc>
        <w:tc>
          <w:tcPr>
            <w:tcW w:w="0" w:type="auto"/>
            <w:tcBorders>
              <w:tl2br w:val="nil"/>
              <w:tr2bl w:val="nil"/>
            </w:tcBorders>
            <w:vAlign w:val="center"/>
          </w:tcPr>
          <w:p w:rsidR="00FB06B9" w:rsidRDefault="0053602A">
            <w:pPr>
              <w:widowControl/>
              <w:adjustRightInd w:val="0"/>
              <w:snapToGrid w:val="0"/>
              <w:spacing w:line="252" w:lineRule="auto"/>
              <w:jc w:val="center"/>
              <w:rPr>
                <w:kern w:val="44"/>
                <w:sz w:val="18"/>
                <w:szCs w:val="18"/>
              </w:rPr>
            </w:pPr>
            <w:r>
              <w:rPr>
                <w:kern w:val="44"/>
                <w:sz w:val="18"/>
                <w:szCs w:val="18"/>
              </w:rPr>
              <w:t>0.02</w:t>
            </w:r>
          </w:p>
        </w:tc>
      </w:tr>
      <w:tr w:rsidR="00FB06B9">
        <w:trPr>
          <w:trHeight w:val="68"/>
          <w:jc w:val="center"/>
        </w:trPr>
        <w:tc>
          <w:tcPr>
            <w:tcW w:w="0" w:type="auto"/>
            <w:vMerge/>
            <w:tcBorders>
              <w:tl2br w:val="nil"/>
              <w:tr2bl w:val="nil"/>
            </w:tcBorders>
            <w:vAlign w:val="center"/>
          </w:tcPr>
          <w:p w:rsidR="00FB06B9" w:rsidRDefault="00FB06B9">
            <w:pPr>
              <w:widowControl/>
              <w:adjustRightInd w:val="0"/>
              <w:snapToGrid w:val="0"/>
              <w:spacing w:line="252" w:lineRule="auto"/>
              <w:jc w:val="center"/>
              <w:rPr>
                <w:kern w:val="44"/>
                <w:sz w:val="18"/>
                <w:szCs w:val="18"/>
              </w:rPr>
            </w:pPr>
          </w:p>
        </w:tc>
        <w:tc>
          <w:tcPr>
            <w:tcW w:w="0" w:type="auto"/>
            <w:vMerge/>
            <w:tcBorders>
              <w:tl2br w:val="nil"/>
              <w:tr2bl w:val="nil"/>
            </w:tcBorders>
            <w:vAlign w:val="center"/>
          </w:tcPr>
          <w:p w:rsidR="00FB06B9" w:rsidRDefault="00FB06B9">
            <w:pPr>
              <w:widowControl/>
              <w:adjustRightInd w:val="0"/>
              <w:snapToGrid w:val="0"/>
              <w:spacing w:line="252" w:lineRule="auto"/>
              <w:jc w:val="center"/>
              <w:rPr>
                <w:kern w:val="44"/>
                <w:sz w:val="18"/>
                <w:szCs w:val="18"/>
              </w:rPr>
            </w:pPr>
          </w:p>
        </w:tc>
        <w:tc>
          <w:tcPr>
            <w:tcW w:w="0" w:type="auto"/>
            <w:tcBorders>
              <w:tl2br w:val="nil"/>
              <w:tr2bl w:val="nil"/>
            </w:tcBorders>
            <w:vAlign w:val="center"/>
          </w:tcPr>
          <w:p w:rsidR="00FB06B9" w:rsidRDefault="0053602A">
            <w:pPr>
              <w:widowControl/>
              <w:adjustRightInd w:val="0"/>
              <w:snapToGrid w:val="0"/>
              <w:spacing w:line="252" w:lineRule="auto"/>
              <w:jc w:val="center"/>
              <w:rPr>
                <w:kern w:val="44"/>
                <w:sz w:val="18"/>
                <w:szCs w:val="18"/>
              </w:rPr>
            </w:pPr>
            <w:r>
              <w:rPr>
                <w:kern w:val="44"/>
                <w:sz w:val="18"/>
                <w:szCs w:val="18"/>
              </w:rPr>
              <w:t>35</w:t>
            </w:r>
            <w:r>
              <w:rPr>
                <w:kern w:val="44"/>
                <w:sz w:val="18"/>
                <w:szCs w:val="18"/>
              </w:rPr>
              <w:t>＜</w:t>
            </w:r>
            <w:r>
              <w:rPr>
                <w:i/>
                <w:kern w:val="44"/>
                <w:sz w:val="18"/>
                <w:szCs w:val="18"/>
              </w:rPr>
              <w:t>u</w:t>
            </w:r>
            <w:r>
              <w:rPr>
                <w:kern w:val="44"/>
                <w:sz w:val="18"/>
                <w:szCs w:val="18"/>
                <w:vertAlign w:val="subscript"/>
              </w:rPr>
              <w:t>0</w:t>
            </w:r>
            <w:r>
              <w:rPr>
                <w:kern w:val="44"/>
                <w:sz w:val="18"/>
                <w:szCs w:val="18"/>
              </w:rPr>
              <w:t>≤40</w:t>
            </w:r>
          </w:p>
        </w:tc>
        <w:tc>
          <w:tcPr>
            <w:tcW w:w="0" w:type="auto"/>
            <w:tcBorders>
              <w:tl2br w:val="nil"/>
              <w:tr2bl w:val="nil"/>
            </w:tcBorders>
            <w:vAlign w:val="center"/>
          </w:tcPr>
          <w:p w:rsidR="00FB06B9" w:rsidRDefault="0053602A">
            <w:pPr>
              <w:widowControl/>
              <w:adjustRightInd w:val="0"/>
              <w:snapToGrid w:val="0"/>
              <w:spacing w:line="252" w:lineRule="auto"/>
              <w:jc w:val="center"/>
              <w:rPr>
                <w:kern w:val="44"/>
                <w:sz w:val="18"/>
                <w:szCs w:val="18"/>
              </w:rPr>
            </w:pPr>
            <w:r>
              <w:rPr>
                <w:kern w:val="44"/>
                <w:sz w:val="18"/>
                <w:szCs w:val="18"/>
              </w:rPr>
              <w:t>LY160</w:t>
            </w:r>
          </w:p>
        </w:tc>
        <w:tc>
          <w:tcPr>
            <w:tcW w:w="0" w:type="auto"/>
            <w:tcBorders>
              <w:tl2br w:val="nil"/>
              <w:tr2bl w:val="nil"/>
            </w:tcBorders>
            <w:vAlign w:val="center"/>
          </w:tcPr>
          <w:p w:rsidR="00FB06B9" w:rsidRDefault="0053602A">
            <w:pPr>
              <w:widowControl/>
              <w:adjustRightInd w:val="0"/>
              <w:snapToGrid w:val="0"/>
              <w:spacing w:line="252" w:lineRule="auto"/>
              <w:jc w:val="center"/>
              <w:rPr>
                <w:kern w:val="44"/>
                <w:sz w:val="18"/>
                <w:szCs w:val="18"/>
              </w:rPr>
            </w:pPr>
            <w:r>
              <w:rPr>
                <w:kern w:val="44"/>
                <w:sz w:val="18"/>
                <w:szCs w:val="18"/>
              </w:rPr>
              <w:t>0.035</w:t>
            </w:r>
          </w:p>
        </w:tc>
      </w:tr>
      <w:tr w:rsidR="00FB06B9">
        <w:trPr>
          <w:trHeight w:val="68"/>
          <w:jc w:val="center"/>
        </w:trPr>
        <w:tc>
          <w:tcPr>
            <w:tcW w:w="0" w:type="auto"/>
            <w:vMerge/>
            <w:tcBorders>
              <w:tl2br w:val="nil"/>
              <w:tr2bl w:val="nil"/>
            </w:tcBorders>
            <w:vAlign w:val="center"/>
          </w:tcPr>
          <w:p w:rsidR="00FB06B9" w:rsidRDefault="00FB06B9">
            <w:pPr>
              <w:widowControl/>
              <w:adjustRightInd w:val="0"/>
              <w:snapToGrid w:val="0"/>
              <w:spacing w:line="252" w:lineRule="auto"/>
              <w:jc w:val="center"/>
              <w:rPr>
                <w:kern w:val="44"/>
                <w:sz w:val="18"/>
                <w:szCs w:val="18"/>
              </w:rPr>
            </w:pPr>
          </w:p>
        </w:tc>
        <w:tc>
          <w:tcPr>
            <w:tcW w:w="0" w:type="auto"/>
            <w:vMerge/>
            <w:tcBorders>
              <w:tl2br w:val="nil"/>
              <w:tr2bl w:val="nil"/>
            </w:tcBorders>
            <w:vAlign w:val="center"/>
          </w:tcPr>
          <w:p w:rsidR="00FB06B9" w:rsidRDefault="00FB06B9">
            <w:pPr>
              <w:widowControl/>
              <w:adjustRightInd w:val="0"/>
              <w:snapToGrid w:val="0"/>
              <w:spacing w:line="252" w:lineRule="auto"/>
              <w:jc w:val="center"/>
              <w:rPr>
                <w:kern w:val="44"/>
                <w:sz w:val="18"/>
                <w:szCs w:val="18"/>
              </w:rPr>
            </w:pPr>
          </w:p>
        </w:tc>
        <w:tc>
          <w:tcPr>
            <w:tcW w:w="0" w:type="auto"/>
            <w:tcBorders>
              <w:tl2br w:val="nil"/>
              <w:tr2bl w:val="nil"/>
            </w:tcBorders>
            <w:vAlign w:val="center"/>
          </w:tcPr>
          <w:p w:rsidR="00FB06B9" w:rsidRDefault="0053602A">
            <w:pPr>
              <w:widowControl/>
              <w:adjustRightInd w:val="0"/>
              <w:snapToGrid w:val="0"/>
              <w:spacing w:line="252" w:lineRule="auto"/>
              <w:jc w:val="center"/>
              <w:rPr>
                <w:kern w:val="44"/>
                <w:sz w:val="18"/>
                <w:szCs w:val="18"/>
              </w:rPr>
            </w:pPr>
            <w:r>
              <w:rPr>
                <w:kern w:val="44"/>
                <w:sz w:val="18"/>
                <w:szCs w:val="18"/>
              </w:rPr>
              <w:t>40</w:t>
            </w:r>
            <w:r>
              <w:rPr>
                <w:kern w:val="44"/>
                <w:sz w:val="18"/>
                <w:szCs w:val="18"/>
              </w:rPr>
              <w:t>＜</w:t>
            </w:r>
            <w:r>
              <w:rPr>
                <w:i/>
                <w:kern w:val="44"/>
                <w:sz w:val="18"/>
                <w:szCs w:val="18"/>
              </w:rPr>
              <w:t>u</w:t>
            </w:r>
            <w:r>
              <w:rPr>
                <w:kern w:val="44"/>
                <w:sz w:val="18"/>
                <w:szCs w:val="18"/>
                <w:vertAlign w:val="subscript"/>
              </w:rPr>
              <w:t>0</w:t>
            </w:r>
          </w:p>
        </w:tc>
        <w:tc>
          <w:tcPr>
            <w:tcW w:w="0" w:type="auto"/>
            <w:tcBorders>
              <w:tl2br w:val="nil"/>
              <w:tr2bl w:val="nil"/>
            </w:tcBorders>
            <w:vAlign w:val="center"/>
          </w:tcPr>
          <w:p w:rsidR="00FB06B9" w:rsidRDefault="0053602A">
            <w:pPr>
              <w:widowControl/>
              <w:adjustRightInd w:val="0"/>
              <w:snapToGrid w:val="0"/>
              <w:spacing w:line="252" w:lineRule="auto"/>
              <w:jc w:val="center"/>
              <w:rPr>
                <w:kern w:val="44"/>
                <w:sz w:val="18"/>
                <w:szCs w:val="18"/>
              </w:rPr>
            </w:pPr>
            <w:r>
              <w:rPr>
                <w:kern w:val="44"/>
                <w:sz w:val="18"/>
                <w:szCs w:val="18"/>
              </w:rPr>
              <w:t>LY100</w:t>
            </w:r>
          </w:p>
        </w:tc>
        <w:tc>
          <w:tcPr>
            <w:tcW w:w="0" w:type="auto"/>
            <w:tcBorders>
              <w:tl2br w:val="nil"/>
              <w:tr2bl w:val="nil"/>
            </w:tcBorders>
            <w:vAlign w:val="center"/>
          </w:tcPr>
          <w:p w:rsidR="00FB06B9" w:rsidRDefault="0053602A">
            <w:pPr>
              <w:widowControl/>
              <w:adjustRightInd w:val="0"/>
              <w:snapToGrid w:val="0"/>
              <w:spacing w:line="252" w:lineRule="auto"/>
              <w:jc w:val="center"/>
              <w:rPr>
                <w:kern w:val="44"/>
                <w:sz w:val="18"/>
                <w:szCs w:val="18"/>
              </w:rPr>
            </w:pPr>
            <w:r>
              <w:rPr>
                <w:kern w:val="44"/>
                <w:sz w:val="18"/>
                <w:szCs w:val="18"/>
              </w:rPr>
              <w:t>0.05</w:t>
            </w:r>
          </w:p>
        </w:tc>
      </w:tr>
    </w:tbl>
    <w:p w:rsidR="00FB06B9" w:rsidRDefault="00FB06B9">
      <w:pPr>
        <w:pStyle w:val="afff5"/>
        <w:rPr>
          <w:highlight w:val="yellow"/>
        </w:rPr>
      </w:pPr>
    </w:p>
    <w:sectPr w:rsidR="00FB06B9">
      <w:pgSz w:w="11900" w:h="16821"/>
      <w:pgMar w:top="1417" w:right="1134" w:bottom="1134" w:left="1417" w:header="720" w:footer="720" w:gutter="0"/>
      <w:cols w:space="0"/>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83AC4" w:rsidRDefault="00583AC4">
      <w:r>
        <w:separator/>
      </w:r>
    </w:p>
  </w:endnote>
  <w:endnote w:type="continuationSeparator" w:id="0">
    <w:p w:rsidR="00583AC4" w:rsidRDefault="00583A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楷体_GB2312">
    <w:altName w:val="楷体"/>
    <w:charset w:val="86"/>
    <w:family w:val="modern"/>
    <w:pitch w:val="default"/>
    <w:sig w:usb0="00000000" w:usb1="00000000" w:usb2="00000010" w:usb3="00000000" w:csb0="00040000"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06B9" w:rsidRDefault="00FB06B9">
    <w:pPr>
      <w:pStyle w:val="ac"/>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06B9" w:rsidRDefault="00FB06B9">
    <w:pPr>
      <w:pStyle w:val="ac"/>
      <w:ind w:right="360" w:firstLine="360"/>
      <w:jc w:val="right"/>
      <w:rPr>
        <w:rStyle w:val="af3"/>
      </w:rPr>
    </w:pPr>
  </w:p>
  <w:p w:rsidR="00FB06B9" w:rsidRDefault="00FB06B9">
    <w:pPr>
      <w:pStyle w:val="ac"/>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06B9" w:rsidRDefault="0053602A">
    <w:pPr>
      <w:pStyle w:val="ac"/>
      <w:ind w:right="360" w:firstLine="360"/>
    </w:pPr>
    <w:r>
      <w:rPr>
        <w:noProof/>
      </w:rPr>
      <mc:AlternateContent>
        <mc:Choice Requires="wps">
          <w:drawing>
            <wp:anchor distT="0" distB="0" distL="114300" distR="114300" simplePos="0" relativeHeight="251671552" behindDoc="0" locked="0" layoutInCell="1" allowOverlap="1">
              <wp:simplePos x="0" y="0"/>
              <wp:positionH relativeFrom="margin">
                <wp:align>center</wp:align>
              </wp:positionH>
              <wp:positionV relativeFrom="paragraph">
                <wp:posOffset>0</wp:posOffset>
              </wp:positionV>
              <wp:extent cx="1828800" cy="1828800"/>
              <wp:effectExtent l="0" t="0" r="0" b="0"/>
              <wp:wrapNone/>
              <wp:docPr id="31" name="文本框 3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FB06B9" w:rsidRDefault="0053602A">
                          <w:pPr>
                            <w:pStyle w:val="ac"/>
                          </w:pPr>
                          <w:r>
                            <w:fldChar w:fldCharType="begin"/>
                          </w:r>
                          <w:r>
                            <w:instrText xml:space="preserve"> PAGE  \* MERGEFORMAT </w:instrText>
                          </w:r>
                          <w:r>
                            <w:fldChar w:fldCharType="separate"/>
                          </w:r>
                          <w:r>
                            <w:t>I</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xmlns:w15="http://schemas.microsoft.com/office/word/2012/wordml" xmlns:wpsCustomData="http://www.wps.cn/officeDocument/2013/wpsCustomData">
          <w:pict>
            <v:shape id="_x0000_s1026" o:spid="_x0000_s1026" o:spt="202" type="#_x0000_t202" style="position:absolute;left:0pt;margin-top:0pt;height:144pt;width:144pt;mso-position-horizontal:center;mso-position-horizontal-relative:margin;mso-wrap-style:none;z-index:25167155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DWdvJywCAABXBAAADgAAAAAAAAABACAAAAAfAQAAZHJzL2Uyb0RvYy54bWxQSwUGAAAAAAYA&#10;BgBZAQAAvQUAAAAA&#10;">
              <v:fill on="f" focussize="0,0"/>
              <v:stroke on="f" weight="0.5pt"/>
              <v:imagedata o:title=""/>
              <o:lock v:ext="edit" aspectratio="f"/>
              <v:textbox inset="0mm,0mm,0mm,0mm" style="mso-fit-shape-to-text:t;">
                <w:txbxContent>
                  <w:p w14:paraId="6F3389F6">
                    <w:pPr>
                      <w:pStyle w:val="19"/>
                    </w:pPr>
                    <w:r>
                      <w:fldChar w:fldCharType="begin"/>
                    </w:r>
                    <w:r>
                      <w:instrText xml:space="preserve"> PAGE  \* MERGEFORMAT </w:instrText>
                    </w:r>
                    <w:r>
                      <w:fldChar w:fldCharType="separate"/>
                    </w:r>
                    <w:r>
                      <w:t>I</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06B9" w:rsidRDefault="0053602A">
    <w:pPr>
      <w:pStyle w:val="af7"/>
      <w:rPr>
        <w:rStyle w:val="af3"/>
      </w:rPr>
    </w:pPr>
    <w:r>
      <w:rPr>
        <w:noProof/>
      </w:rPr>
      <mc:AlternateContent>
        <mc:Choice Requires="wps">
          <w:drawing>
            <wp:anchor distT="0" distB="0" distL="114300" distR="114300" simplePos="0" relativeHeight="251670528" behindDoc="0" locked="0" layoutInCell="1" allowOverlap="1">
              <wp:simplePos x="0" y="0"/>
              <wp:positionH relativeFrom="margin">
                <wp:align>center</wp:align>
              </wp:positionH>
              <wp:positionV relativeFrom="paragraph">
                <wp:posOffset>0</wp:posOffset>
              </wp:positionV>
              <wp:extent cx="1828800" cy="1828800"/>
              <wp:effectExtent l="0" t="0" r="0" b="0"/>
              <wp:wrapNone/>
              <wp:docPr id="30" name="文本框 3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FB06B9" w:rsidRDefault="0053602A">
                          <w:pPr>
                            <w:pStyle w:val="ac"/>
                          </w:pPr>
                          <w:r>
                            <w:fldChar w:fldCharType="begin"/>
                          </w:r>
                          <w:r>
                            <w:instrText xml:space="preserve"> PAGE  \* MERGEFORMAT </w:instrText>
                          </w:r>
                          <w:r>
                            <w:fldChar w:fldCharType="separate"/>
                          </w:r>
                          <w:r w:rsidR="00DC5E0B">
                            <w:rPr>
                              <w:noProof/>
                            </w:rPr>
                            <w:t>I</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30" o:spid="_x0000_s1034" type="#_x0000_t202" style="position:absolute;left:0;text-align:left;margin-left:0;margin-top:0;width:2in;height:2in;z-index:251670528;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" filled="f" stroked="f" strokeweight=".5pt">
              <v:textbox style="mso-fit-shape-to-text:t" inset="0,0,0,0">
                <w:txbxContent>
                  <w:p w:rsidR="00FB06B9" w:rsidRDefault="0053602A">
                    <w:pPr>
                      <w:pStyle w:val="ac"/>
                    </w:pPr>
                    <w:r>
                      <w:fldChar w:fldCharType="begin"/>
                    </w:r>
                    <w:r>
                      <w:instrText xml:space="preserve"> PAGE  \* MERGEFORMAT </w:instrText>
                    </w:r>
                    <w:r>
                      <w:fldChar w:fldCharType="separate"/>
                    </w:r>
                    <w:r w:rsidR="00DC5E0B">
                      <w:rPr>
                        <w:noProof/>
                      </w:rPr>
                      <w:t>I</w:t>
                    </w:r>
                    <w:r>
                      <w:fldChar w:fldCharType="end"/>
                    </w:r>
                  </w:p>
                </w:txbxContent>
              </v:textbox>
              <w10:wrap anchorx="margin"/>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06B9" w:rsidRDefault="0053602A">
    <w:pPr>
      <w:pStyle w:val="ac"/>
      <w:ind w:right="360" w:firstLine="360"/>
    </w:pPr>
    <w:r>
      <w:rPr>
        <w:noProof/>
      </w:rPr>
      <mc:AlternateContent>
        <mc:Choice Requires="wps">
          <w:drawing>
            <wp:anchor distT="0" distB="0" distL="114300" distR="114300" simplePos="0" relativeHeight="251673600" behindDoc="0" locked="0" layoutInCell="1" allowOverlap="1">
              <wp:simplePos x="0" y="0"/>
              <wp:positionH relativeFrom="margin">
                <wp:align>center</wp:align>
              </wp:positionH>
              <wp:positionV relativeFrom="paragraph">
                <wp:posOffset>0</wp:posOffset>
              </wp:positionV>
              <wp:extent cx="1828800" cy="1828800"/>
              <wp:effectExtent l="0" t="0" r="0" b="0"/>
              <wp:wrapNone/>
              <wp:docPr id="33" name="文本框 3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FB06B9" w:rsidRDefault="0053602A">
                          <w:pPr>
                            <w:pStyle w:val="ac"/>
                          </w:pPr>
                          <w:r>
                            <w:fldChar w:fldCharType="begin"/>
                          </w:r>
                          <w:r>
                            <w:instrText xml:space="preserve"> PAGE  \* MERGEFORMAT </w:instrText>
                          </w:r>
                          <w:r>
                            <w:fldChar w:fldCharType="separate"/>
                          </w:r>
                          <w:r w:rsidR="00DC5E0B">
                            <w:rPr>
                              <w:noProof/>
                            </w:rPr>
                            <w:t>II</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33" o:spid="_x0000_s1035" type="#_x0000_t202" style="position:absolute;left:0;text-align:left;margin-left:0;margin-top:0;width:2in;height:2in;z-index:251673600;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" filled="f" stroked="f" strokeweight=".5pt">
              <v:textbox style="mso-fit-shape-to-text:t" inset="0,0,0,0">
                <w:txbxContent>
                  <w:p w:rsidR="00FB06B9" w:rsidRDefault="0053602A">
                    <w:pPr>
                      <w:pStyle w:val="ac"/>
                    </w:pPr>
                    <w:r>
                      <w:fldChar w:fldCharType="begin"/>
                    </w:r>
                    <w:r>
                      <w:instrText xml:space="preserve"> PAGE  \* MERGEFORMAT </w:instrText>
                    </w:r>
                    <w:r>
                      <w:fldChar w:fldCharType="separate"/>
                    </w:r>
                    <w:r w:rsidR="00DC5E0B">
                      <w:rPr>
                        <w:noProof/>
                      </w:rPr>
                      <w:t>II</w:t>
                    </w:r>
                    <w:r>
                      <w:fldChar w:fldCharType="end"/>
                    </w:r>
                  </w:p>
                </w:txbxContent>
              </v:textbox>
              <w10:wrap anchorx="margin"/>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06B9" w:rsidRDefault="0053602A">
    <w:pPr>
      <w:pStyle w:val="af7"/>
      <w:rPr>
        <w:rStyle w:val="af3"/>
      </w:rPr>
    </w:pPr>
    <w:r>
      <w:rPr>
        <w:noProof/>
      </w:rPr>
      <mc:AlternateContent>
        <mc:Choice Requires="wps">
          <w:drawing>
            <wp:anchor distT="0" distB="0" distL="114300" distR="114300" simplePos="0" relativeHeight="251672576" behindDoc="0" locked="0" layoutInCell="1" allowOverlap="1">
              <wp:simplePos x="0" y="0"/>
              <wp:positionH relativeFrom="margin">
                <wp:align>center</wp:align>
              </wp:positionH>
              <wp:positionV relativeFrom="paragraph">
                <wp:posOffset>0</wp:posOffset>
              </wp:positionV>
              <wp:extent cx="1828800" cy="1828800"/>
              <wp:effectExtent l="0" t="0" r="0" b="0"/>
              <wp:wrapNone/>
              <wp:docPr id="32" name="文本框 3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FB06B9" w:rsidRDefault="0053602A">
                          <w:pPr>
                            <w:pStyle w:val="ac"/>
                          </w:pPr>
                          <w:r>
                            <w:fldChar w:fldCharType="begin"/>
                          </w:r>
                          <w:r>
                            <w:instrText xml:space="preserve"> PAGE  \* MERGEFORMAT </w:instrText>
                          </w:r>
                          <w:r>
                            <w:fldChar w:fldCharType="separate"/>
                          </w:r>
                          <w:r>
                            <w:t>I</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xmlns:w15="http://schemas.microsoft.com/office/word/2012/wordml" xmlns:wpsCustomData="http://www.wps.cn/officeDocument/2013/wpsCustomData">
          <w:pict>
            <v:shape id="_x0000_s1026" o:spid="_x0000_s1026" o:spt="202" type="#_x0000_t202" style="position:absolute;left:0pt;margin-top:0pt;height:144pt;width:144pt;mso-position-horizontal:center;mso-position-horizontal-relative:margin;mso-wrap-style:none;z-index:25167257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s0lY7tAAAAAFAQAADwAAAAAAAAABACAAAAAiAAAAZHJzL2Rvd25yZXYueG1sUEsBAhQAFAAAAAgA&#10;h07iQPWxmuctAgAAVwQAAA4AAAAAAAAAAQAgAAAAHwEAAGRycy9lMm9Eb2MueG1sUEsFBgAAAAAG&#10;AAYAWQEAAL4FAAAAAA==&#10;">
              <v:fill on="f" focussize="0,0"/>
              <v:stroke on="f" weight="0.5pt"/>
              <v:imagedata o:title=""/>
              <o:lock v:ext="edit" aspectratio="f"/>
              <v:textbox inset="0mm,0mm,0mm,0mm" style="mso-fit-shape-to-text:t;">
                <w:txbxContent>
                  <w:p w14:paraId="73B56349">
                    <w:pPr>
                      <w:pStyle w:val="19"/>
                    </w:pPr>
                    <w:r>
                      <w:fldChar w:fldCharType="begin"/>
                    </w:r>
                    <w:r>
                      <w:instrText xml:space="preserve"> PAGE  \* MERGEFORMAT </w:instrText>
                    </w:r>
                    <w:r>
                      <w:fldChar w:fldCharType="separate"/>
                    </w:r>
                    <w:r>
                      <w:t>I</w:t>
                    </w:r>
                    <w:r>
                      <w:fldChar w:fldCharType="end"/>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06B9" w:rsidRDefault="0053602A">
    <w:pPr>
      <w:pStyle w:val="ac"/>
      <w:ind w:right="360" w:firstLine="360"/>
    </w:pPr>
    <w:r>
      <w:rPr>
        <w:noProof/>
      </w:rPr>
      <mc:AlternateContent>
        <mc:Choice Requires="wps">
          <w:drawing>
            <wp:anchor distT="0" distB="0" distL="114300" distR="114300" simplePos="0" relativeHeight="251669504" behindDoc="0" locked="0" layoutInCell="1" allowOverlap="1">
              <wp:simplePos x="0" y="0"/>
              <wp:positionH relativeFrom="margin">
                <wp:align>outside</wp:align>
              </wp:positionH>
              <wp:positionV relativeFrom="paragraph">
                <wp:posOffset>0</wp:posOffset>
              </wp:positionV>
              <wp:extent cx="1828800" cy="1828800"/>
              <wp:effectExtent l="0" t="0" r="0" b="0"/>
              <wp:wrapNone/>
              <wp:docPr id="27" name="文本框 2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FB06B9" w:rsidRDefault="0053602A">
                          <w:pPr>
                            <w:pStyle w:val="ac"/>
                            <w:ind w:right="360" w:firstLine="360"/>
                          </w:pPr>
                          <w:r>
                            <w:rPr>
                              <w:rStyle w:val="af3"/>
                            </w:rPr>
                            <w:fldChar w:fldCharType="begin"/>
                          </w:r>
                          <w:r>
                            <w:rPr>
                              <w:rStyle w:val="af3"/>
                            </w:rPr>
                            <w:instrText xml:space="preserve"> PAGE </w:instrText>
                          </w:r>
                          <w:r>
                            <w:rPr>
                              <w:rStyle w:val="af3"/>
                            </w:rPr>
                            <w:fldChar w:fldCharType="separate"/>
                          </w:r>
                          <w:r w:rsidR="00DC5E0B">
                            <w:rPr>
                              <w:rStyle w:val="af3"/>
                              <w:noProof/>
                            </w:rPr>
                            <w:t>28</w:t>
                          </w:r>
                          <w:r>
                            <w:rPr>
                              <w:rStyle w:val="af3"/>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27" o:spid="_x0000_s1037" type="#_x0000_t202" style="position:absolute;left:0;text-align:left;margin-left:92.8pt;margin-top:0;width:2in;height:2in;z-index:251669504;visibility:visible;mso-wrap-style:none;mso-wrap-distance-left:9pt;mso-wrap-distance-top:0;mso-wrap-distance-right:9pt;mso-wrap-distance-bottom:0;mso-position-horizontal:outsid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" filled="f" stroked="f" strokeweight=".5pt">
              <v:textbox style="mso-fit-shape-to-text:t" inset="0,0,0,0">
                <w:txbxContent>
                  <w:p w:rsidR="00FB06B9" w:rsidRDefault="0053602A">
                    <w:pPr>
                      <w:pStyle w:val="ac"/>
                      <w:ind w:right="360" w:firstLine="360"/>
                    </w:pPr>
                    <w:r>
                      <w:rPr>
                        <w:rStyle w:val="af3"/>
                      </w:rPr>
                      <w:fldChar w:fldCharType="begin"/>
                    </w:r>
                    <w:r>
                      <w:rPr>
                        <w:rStyle w:val="af3"/>
                      </w:rPr>
                      <w:instrText xml:space="preserve"> PAGE </w:instrText>
                    </w:r>
                    <w:r>
                      <w:rPr>
                        <w:rStyle w:val="af3"/>
                      </w:rPr>
                      <w:fldChar w:fldCharType="separate"/>
                    </w:r>
                    <w:r w:rsidR="00DC5E0B">
                      <w:rPr>
                        <w:rStyle w:val="af3"/>
                        <w:noProof/>
                      </w:rPr>
                      <w:t>28</w:t>
                    </w:r>
                    <w:r>
                      <w:rPr>
                        <w:rStyle w:val="af3"/>
                      </w:rPr>
                      <w:fldChar w:fldCharType="end"/>
                    </w:r>
                  </w:p>
                </w:txbxContent>
              </v:textbox>
              <w10:wrap anchorx="margin"/>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06B9" w:rsidRDefault="0053602A">
    <w:pPr>
      <w:widowControl/>
      <w:adjustRightInd w:val="0"/>
      <w:snapToGrid w:val="0"/>
      <w:spacing w:line="360" w:lineRule="auto"/>
      <w:ind w:right="90"/>
      <w:jc w:val="right"/>
      <w:rPr>
        <w:rFonts w:ascii="Tahoma" w:hAnsi="Tahoma"/>
        <w:kern w:val="0"/>
        <w:sz w:val="18"/>
        <w:szCs w:val="18"/>
      </w:rPr>
    </w:pPr>
    <w:r>
      <w:rPr>
        <w:noProof/>
        <w:sz w:val="18"/>
      </w:rPr>
      <mc:AlternateContent>
        <mc:Choice Requires="wps">
          <w:drawing>
            <wp:anchor distT="0" distB="0" distL="114300" distR="114300" simplePos="0" relativeHeight="251668480" behindDoc="0" locked="0" layoutInCell="1" allowOverlap="1">
              <wp:simplePos x="0" y="0"/>
              <wp:positionH relativeFrom="margin">
                <wp:align>outside</wp:align>
              </wp:positionH>
              <wp:positionV relativeFrom="paragraph">
                <wp:posOffset>0</wp:posOffset>
              </wp:positionV>
              <wp:extent cx="1828800" cy="1828800"/>
              <wp:effectExtent l="0" t="0" r="0" b="0"/>
              <wp:wrapNone/>
              <wp:docPr id="26" name="文本框 2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FB06B9" w:rsidRDefault="0053602A">
                          <w:pPr>
                            <w:widowControl/>
                            <w:adjustRightInd w:val="0"/>
                            <w:snapToGrid w:val="0"/>
                            <w:spacing w:line="360" w:lineRule="auto"/>
                            <w:ind w:right="90"/>
                            <w:jc w:val="right"/>
                            <w:rPr>
                              <w:rStyle w:val="af3"/>
                            </w:rPr>
                          </w:pPr>
                          <w:r>
                            <w:rPr>
                              <w:rStyle w:val="af3"/>
                            </w:rPr>
                            <w:fldChar w:fldCharType="begin"/>
                          </w:r>
                          <w:r>
                            <w:rPr>
                              <w:rStyle w:val="af3"/>
                            </w:rPr>
                            <w:instrText>PAGE   \* MERGEFORMAT</w:instrText>
                          </w:r>
                          <w:r>
                            <w:rPr>
                              <w:rStyle w:val="af3"/>
                            </w:rPr>
                            <w:fldChar w:fldCharType="separate"/>
                          </w:r>
                          <w:r w:rsidR="00DC5E0B" w:rsidRPr="00DC5E0B">
                            <w:rPr>
                              <w:rStyle w:val="af3"/>
                              <w:noProof/>
                              <w:lang w:val="zh-CN"/>
                            </w:rPr>
                            <w:t>27</w:t>
                          </w:r>
                          <w:r>
                            <w:rPr>
                              <w:rStyle w:val="af3"/>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26" o:spid="_x0000_s1038" type="#_x0000_t202" style="position:absolute;left:0;text-align:left;margin-left:92.8pt;margin-top:0;width:2in;height:2in;z-index:251668480;visibility:visible;mso-wrap-style:none;mso-wrap-distance-left:9pt;mso-wrap-distance-top:0;mso-wrap-distance-right:9pt;mso-wrap-distance-bottom:0;mso-position-horizontal:outsid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" filled="f" stroked="f" strokeweight=".5pt">
              <v:textbox style="mso-fit-shape-to-text:t" inset="0,0,0,0">
                <w:txbxContent>
                  <w:p w:rsidR="00FB06B9" w:rsidRDefault="0053602A">
                    <w:pPr>
                      <w:widowControl/>
                      <w:adjustRightInd w:val="0"/>
                      <w:snapToGrid w:val="0"/>
                      <w:spacing w:line="360" w:lineRule="auto"/>
                      <w:ind w:right="90"/>
                      <w:jc w:val="right"/>
                      <w:rPr>
                        <w:rStyle w:val="af3"/>
                      </w:rPr>
                    </w:pPr>
                    <w:r>
                      <w:rPr>
                        <w:rStyle w:val="af3"/>
                      </w:rPr>
                      <w:fldChar w:fldCharType="begin"/>
                    </w:r>
                    <w:r>
                      <w:rPr>
                        <w:rStyle w:val="af3"/>
                      </w:rPr>
                      <w:instrText>PAGE   \* MERGEFORMAT</w:instrText>
                    </w:r>
                    <w:r>
                      <w:rPr>
                        <w:rStyle w:val="af3"/>
                      </w:rPr>
                      <w:fldChar w:fldCharType="separate"/>
                    </w:r>
                    <w:r w:rsidR="00DC5E0B" w:rsidRPr="00DC5E0B">
                      <w:rPr>
                        <w:rStyle w:val="af3"/>
                        <w:noProof/>
                        <w:lang w:val="zh-CN"/>
                      </w:rPr>
                      <w:t>27</w:t>
                    </w:r>
                    <w:r>
                      <w:rPr>
                        <w:rStyle w:val="af3"/>
                      </w:rPr>
                      <w:fldChar w:fldCharType="end"/>
                    </w:r>
                  </w:p>
                </w:txbxContent>
              </v:textbox>
              <w10:wrap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83AC4" w:rsidRDefault="00583AC4">
      <w:r>
        <w:separator/>
      </w:r>
    </w:p>
  </w:footnote>
  <w:footnote w:type="continuationSeparator" w:id="0">
    <w:p w:rsidR="00583AC4" w:rsidRDefault="00583AC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06B9" w:rsidRDefault="0053602A">
    <w:pPr>
      <w:pStyle w:val="af8"/>
      <w:jc w:val="both"/>
    </w:pPr>
    <w:r>
      <w:rPr>
        <w:rFonts w:hint="eastAsia"/>
      </w:rPr>
      <w:t>XX</w:t>
    </w:r>
    <w:r>
      <w:t xml:space="preserve">/T </w:t>
    </w:r>
    <w:r>
      <w:rPr>
        <w:rFonts w:hint="eastAsia"/>
      </w:rPr>
      <w:t>XX</w:t>
    </w:r>
    <w:r>
      <w:t>—</w:t>
    </w:r>
    <w:r>
      <w:rPr>
        <w:rFonts w:hint="eastAsia"/>
      </w:rPr>
      <w:t>20XX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06B9" w:rsidRDefault="0053602A">
    <w:pPr>
      <w:pStyle w:val="af8"/>
    </w:pPr>
    <w:r>
      <w:rPr>
        <w:rFonts w:hint="eastAsia"/>
      </w:rPr>
      <w:t>XX</w:t>
    </w:r>
    <w:r>
      <w:t xml:space="preserve">/T </w:t>
    </w:r>
    <w:r>
      <w:rPr>
        <w:rFonts w:hint="eastAsia"/>
      </w:rPr>
      <w:t>XX</w:t>
    </w:r>
    <w:r>
      <w:t>—</w:t>
    </w:r>
    <w:r>
      <w:rPr>
        <w:rFonts w:hint="eastAsia"/>
      </w:rPr>
      <w:t>20XX</w:t>
    </w:r>
  </w:p>
  <w:p w:rsidR="00FB06B9" w:rsidRDefault="00FB06B9">
    <w:pPr>
      <w:pStyle w:val="af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06B9" w:rsidRDefault="00FB06B9">
    <w:pPr>
      <w:tabs>
        <w:tab w:val="left" w:pos="360"/>
        <w:tab w:val="center" w:pos="4153"/>
        <w:tab w:val="right" w:pos="8306"/>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E367E9"/>
    <w:multiLevelType w:val="multilevel"/>
    <w:tmpl w:val="0AE367E9"/>
    <w:lvl w:ilvl="0">
      <w:start w:val="1"/>
      <w:numFmt w:val="none"/>
      <w:pStyle w:val="a"/>
      <w:lvlText w:val="%1示例"/>
      <w:lvlJc w:val="left"/>
      <w:pPr>
        <w:tabs>
          <w:tab w:val="left" w:pos="1120"/>
        </w:tabs>
        <w:ind w:left="0" w:firstLine="400"/>
      </w:pPr>
      <w:rPr>
        <w:rFonts w:ascii="宋体" w:eastAsia="宋体" w:hint="eastAsia"/>
        <w:b w:val="0"/>
        <w:i w:val="0"/>
        <w:sz w:val="18"/>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1"/>
  <w:embedSystemFonts/>
  <w:bordersDoNotSurroundHeader/>
  <w:bordersDoNotSurroundFooter/>
  <w:defaultTabStop w:val="420"/>
  <w:evenAndOddHeaders/>
  <w:drawingGridHorizontalSpacing w:val="105"/>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EwMTdlZTg4ODYyNzM4N2Y2YTM1OGJjYzliMmJmYjUifQ=="/>
  </w:docVars>
  <w:rsids>
    <w:rsidRoot w:val="00565EE1"/>
    <w:rsid w:val="00000DD6"/>
    <w:rsid w:val="00001F62"/>
    <w:rsid w:val="00003081"/>
    <w:rsid w:val="00003FFB"/>
    <w:rsid w:val="000063ED"/>
    <w:rsid w:val="00006BDD"/>
    <w:rsid w:val="00007F7C"/>
    <w:rsid w:val="000108BA"/>
    <w:rsid w:val="000144D2"/>
    <w:rsid w:val="00015D71"/>
    <w:rsid w:val="000162CB"/>
    <w:rsid w:val="000164BE"/>
    <w:rsid w:val="000207C2"/>
    <w:rsid w:val="000208BF"/>
    <w:rsid w:val="0002119F"/>
    <w:rsid w:val="00022FBD"/>
    <w:rsid w:val="00024515"/>
    <w:rsid w:val="00032A94"/>
    <w:rsid w:val="00036CCB"/>
    <w:rsid w:val="00036D82"/>
    <w:rsid w:val="000378E6"/>
    <w:rsid w:val="00041D20"/>
    <w:rsid w:val="0004220D"/>
    <w:rsid w:val="000422E6"/>
    <w:rsid w:val="00042A47"/>
    <w:rsid w:val="00042FA3"/>
    <w:rsid w:val="00044396"/>
    <w:rsid w:val="000448AF"/>
    <w:rsid w:val="000450D5"/>
    <w:rsid w:val="000463BA"/>
    <w:rsid w:val="00047D35"/>
    <w:rsid w:val="0005224A"/>
    <w:rsid w:val="0005233B"/>
    <w:rsid w:val="00053144"/>
    <w:rsid w:val="000531C2"/>
    <w:rsid w:val="00053310"/>
    <w:rsid w:val="00054E03"/>
    <w:rsid w:val="00056855"/>
    <w:rsid w:val="00056891"/>
    <w:rsid w:val="00056FC1"/>
    <w:rsid w:val="00060269"/>
    <w:rsid w:val="000606F1"/>
    <w:rsid w:val="00061EC0"/>
    <w:rsid w:val="00062D22"/>
    <w:rsid w:val="00063CAD"/>
    <w:rsid w:val="0006401F"/>
    <w:rsid w:val="00065DB5"/>
    <w:rsid w:val="00067169"/>
    <w:rsid w:val="00067B9D"/>
    <w:rsid w:val="00071CDE"/>
    <w:rsid w:val="00072EAF"/>
    <w:rsid w:val="00074D78"/>
    <w:rsid w:val="00075850"/>
    <w:rsid w:val="0007624E"/>
    <w:rsid w:val="0007691E"/>
    <w:rsid w:val="0008071A"/>
    <w:rsid w:val="00081B4A"/>
    <w:rsid w:val="00082C0E"/>
    <w:rsid w:val="00082DB1"/>
    <w:rsid w:val="00084920"/>
    <w:rsid w:val="00085D11"/>
    <w:rsid w:val="00090B75"/>
    <w:rsid w:val="000931A5"/>
    <w:rsid w:val="00095CF6"/>
    <w:rsid w:val="0009702D"/>
    <w:rsid w:val="000A0409"/>
    <w:rsid w:val="000A0FC5"/>
    <w:rsid w:val="000A13DA"/>
    <w:rsid w:val="000A15F9"/>
    <w:rsid w:val="000A1711"/>
    <w:rsid w:val="000A4523"/>
    <w:rsid w:val="000A4E13"/>
    <w:rsid w:val="000A5CC8"/>
    <w:rsid w:val="000A64BA"/>
    <w:rsid w:val="000A6FD8"/>
    <w:rsid w:val="000A703B"/>
    <w:rsid w:val="000A742E"/>
    <w:rsid w:val="000A78CB"/>
    <w:rsid w:val="000A7EF3"/>
    <w:rsid w:val="000B0EB1"/>
    <w:rsid w:val="000B2B93"/>
    <w:rsid w:val="000B3068"/>
    <w:rsid w:val="000B4799"/>
    <w:rsid w:val="000B48C7"/>
    <w:rsid w:val="000B6283"/>
    <w:rsid w:val="000B6373"/>
    <w:rsid w:val="000B7838"/>
    <w:rsid w:val="000C156C"/>
    <w:rsid w:val="000C2C97"/>
    <w:rsid w:val="000C5D55"/>
    <w:rsid w:val="000C6ABC"/>
    <w:rsid w:val="000C7C36"/>
    <w:rsid w:val="000D2B23"/>
    <w:rsid w:val="000D427E"/>
    <w:rsid w:val="000D536D"/>
    <w:rsid w:val="000D599A"/>
    <w:rsid w:val="000D779F"/>
    <w:rsid w:val="000E10D4"/>
    <w:rsid w:val="000E1FE6"/>
    <w:rsid w:val="000E2C71"/>
    <w:rsid w:val="000E50EF"/>
    <w:rsid w:val="000E65AE"/>
    <w:rsid w:val="000E7804"/>
    <w:rsid w:val="000E785B"/>
    <w:rsid w:val="000F04C1"/>
    <w:rsid w:val="000F178F"/>
    <w:rsid w:val="000F2238"/>
    <w:rsid w:val="000F5250"/>
    <w:rsid w:val="000F6D69"/>
    <w:rsid w:val="000F7A89"/>
    <w:rsid w:val="0010003E"/>
    <w:rsid w:val="001003CF"/>
    <w:rsid w:val="00102A3D"/>
    <w:rsid w:val="00103347"/>
    <w:rsid w:val="00107BA8"/>
    <w:rsid w:val="0011111B"/>
    <w:rsid w:val="00111BCB"/>
    <w:rsid w:val="00111CF0"/>
    <w:rsid w:val="001127AB"/>
    <w:rsid w:val="00112B28"/>
    <w:rsid w:val="00112EC7"/>
    <w:rsid w:val="00114323"/>
    <w:rsid w:val="0011483A"/>
    <w:rsid w:val="0011500B"/>
    <w:rsid w:val="00116734"/>
    <w:rsid w:val="00122B29"/>
    <w:rsid w:val="00122EA3"/>
    <w:rsid w:val="00123B15"/>
    <w:rsid w:val="0012470D"/>
    <w:rsid w:val="00125726"/>
    <w:rsid w:val="00125CDA"/>
    <w:rsid w:val="00126C4E"/>
    <w:rsid w:val="00126E0A"/>
    <w:rsid w:val="00127647"/>
    <w:rsid w:val="001303B4"/>
    <w:rsid w:val="001316DE"/>
    <w:rsid w:val="00132DBC"/>
    <w:rsid w:val="0013307B"/>
    <w:rsid w:val="00136149"/>
    <w:rsid w:val="001370BE"/>
    <w:rsid w:val="00137A7B"/>
    <w:rsid w:val="00137F41"/>
    <w:rsid w:val="00142986"/>
    <w:rsid w:val="00145AA1"/>
    <w:rsid w:val="0014730A"/>
    <w:rsid w:val="00150B8A"/>
    <w:rsid w:val="0015157D"/>
    <w:rsid w:val="00151B92"/>
    <w:rsid w:val="00151ECA"/>
    <w:rsid w:val="00152A92"/>
    <w:rsid w:val="001547ED"/>
    <w:rsid w:val="00154951"/>
    <w:rsid w:val="0015498F"/>
    <w:rsid w:val="00154CDF"/>
    <w:rsid w:val="00155CD7"/>
    <w:rsid w:val="001571E4"/>
    <w:rsid w:val="00157971"/>
    <w:rsid w:val="00157B95"/>
    <w:rsid w:val="001604B2"/>
    <w:rsid w:val="001612AB"/>
    <w:rsid w:val="00161CD3"/>
    <w:rsid w:val="00162921"/>
    <w:rsid w:val="00162AAB"/>
    <w:rsid w:val="00162CBE"/>
    <w:rsid w:val="00163801"/>
    <w:rsid w:val="001674AE"/>
    <w:rsid w:val="0017062E"/>
    <w:rsid w:val="00171A6E"/>
    <w:rsid w:val="00171FD8"/>
    <w:rsid w:val="0017218D"/>
    <w:rsid w:val="0017393D"/>
    <w:rsid w:val="001748F5"/>
    <w:rsid w:val="0017644D"/>
    <w:rsid w:val="00176A9D"/>
    <w:rsid w:val="00177DBF"/>
    <w:rsid w:val="00180286"/>
    <w:rsid w:val="0018169A"/>
    <w:rsid w:val="00182D73"/>
    <w:rsid w:val="00182DBD"/>
    <w:rsid w:val="00182F68"/>
    <w:rsid w:val="0018419D"/>
    <w:rsid w:val="001866D7"/>
    <w:rsid w:val="001879FA"/>
    <w:rsid w:val="00191153"/>
    <w:rsid w:val="00191457"/>
    <w:rsid w:val="0019161E"/>
    <w:rsid w:val="00192838"/>
    <w:rsid w:val="00194BA2"/>
    <w:rsid w:val="00195CFE"/>
    <w:rsid w:val="001977F2"/>
    <w:rsid w:val="001A0C6F"/>
    <w:rsid w:val="001A0DD3"/>
    <w:rsid w:val="001A0FBD"/>
    <w:rsid w:val="001A2418"/>
    <w:rsid w:val="001A247C"/>
    <w:rsid w:val="001A26D1"/>
    <w:rsid w:val="001A3702"/>
    <w:rsid w:val="001A4613"/>
    <w:rsid w:val="001A4FBD"/>
    <w:rsid w:val="001A50FF"/>
    <w:rsid w:val="001A5A36"/>
    <w:rsid w:val="001A6BE0"/>
    <w:rsid w:val="001A6EAE"/>
    <w:rsid w:val="001A7F35"/>
    <w:rsid w:val="001B1D45"/>
    <w:rsid w:val="001B3180"/>
    <w:rsid w:val="001B3348"/>
    <w:rsid w:val="001B34D4"/>
    <w:rsid w:val="001B583B"/>
    <w:rsid w:val="001B59BD"/>
    <w:rsid w:val="001B5D95"/>
    <w:rsid w:val="001B6272"/>
    <w:rsid w:val="001B7FB1"/>
    <w:rsid w:val="001C07EF"/>
    <w:rsid w:val="001C1721"/>
    <w:rsid w:val="001C1A45"/>
    <w:rsid w:val="001C1FE4"/>
    <w:rsid w:val="001C2637"/>
    <w:rsid w:val="001C7162"/>
    <w:rsid w:val="001D0A4B"/>
    <w:rsid w:val="001D2481"/>
    <w:rsid w:val="001D265D"/>
    <w:rsid w:val="001D3A30"/>
    <w:rsid w:val="001D5BBF"/>
    <w:rsid w:val="001D6049"/>
    <w:rsid w:val="001D7273"/>
    <w:rsid w:val="001D735C"/>
    <w:rsid w:val="001E0F66"/>
    <w:rsid w:val="001E1F93"/>
    <w:rsid w:val="001E277A"/>
    <w:rsid w:val="001E2886"/>
    <w:rsid w:val="001E393C"/>
    <w:rsid w:val="001E4F30"/>
    <w:rsid w:val="001E527A"/>
    <w:rsid w:val="001E7A64"/>
    <w:rsid w:val="001F0A38"/>
    <w:rsid w:val="001F42F7"/>
    <w:rsid w:val="001F4630"/>
    <w:rsid w:val="001F65DD"/>
    <w:rsid w:val="001F76C8"/>
    <w:rsid w:val="0020256F"/>
    <w:rsid w:val="002033E1"/>
    <w:rsid w:val="00203677"/>
    <w:rsid w:val="00203847"/>
    <w:rsid w:val="002040BA"/>
    <w:rsid w:val="0020477D"/>
    <w:rsid w:val="00204AC7"/>
    <w:rsid w:val="00204C74"/>
    <w:rsid w:val="00204CD5"/>
    <w:rsid w:val="00205308"/>
    <w:rsid w:val="0020602C"/>
    <w:rsid w:val="00206B38"/>
    <w:rsid w:val="00207AB4"/>
    <w:rsid w:val="00207E3E"/>
    <w:rsid w:val="00210DA4"/>
    <w:rsid w:val="00210F86"/>
    <w:rsid w:val="00211CF5"/>
    <w:rsid w:val="00211FA3"/>
    <w:rsid w:val="00212BE1"/>
    <w:rsid w:val="00214B15"/>
    <w:rsid w:val="0021581F"/>
    <w:rsid w:val="002163BB"/>
    <w:rsid w:val="002166EC"/>
    <w:rsid w:val="00216AFA"/>
    <w:rsid w:val="002175D4"/>
    <w:rsid w:val="00217D39"/>
    <w:rsid w:val="00220692"/>
    <w:rsid w:val="00221E91"/>
    <w:rsid w:val="002228DA"/>
    <w:rsid w:val="00223E8D"/>
    <w:rsid w:val="00224E5D"/>
    <w:rsid w:val="00226618"/>
    <w:rsid w:val="002271C7"/>
    <w:rsid w:val="00230181"/>
    <w:rsid w:val="00231421"/>
    <w:rsid w:val="002328EA"/>
    <w:rsid w:val="002337E7"/>
    <w:rsid w:val="00235966"/>
    <w:rsid w:val="0023751C"/>
    <w:rsid w:val="0023773E"/>
    <w:rsid w:val="0024285C"/>
    <w:rsid w:val="00243874"/>
    <w:rsid w:val="002511EB"/>
    <w:rsid w:val="00251906"/>
    <w:rsid w:val="00251C77"/>
    <w:rsid w:val="00252F38"/>
    <w:rsid w:val="00253080"/>
    <w:rsid w:val="002531DE"/>
    <w:rsid w:val="00254BF5"/>
    <w:rsid w:val="00255FDD"/>
    <w:rsid w:val="0025627C"/>
    <w:rsid w:val="0025722B"/>
    <w:rsid w:val="0025741A"/>
    <w:rsid w:val="00257A68"/>
    <w:rsid w:val="00261179"/>
    <w:rsid w:val="002621F7"/>
    <w:rsid w:val="002637F6"/>
    <w:rsid w:val="0026556D"/>
    <w:rsid w:val="00266851"/>
    <w:rsid w:val="0026794D"/>
    <w:rsid w:val="00270227"/>
    <w:rsid w:val="00270826"/>
    <w:rsid w:val="00271BC1"/>
    <w:rsid w:val="00272849"/>
    <w:rsid w:val="002750F9"/>
    <w:rsid w:val="00275243"/>
    <w:rsid w:val="00275359"/>
    <w:rsid w:val="0027595F"/>
    <w:rsid w:val="00276272"/>
    <w:rsid w:val="00280854"/>
    <w:rsid w:val="00281429"/>
    <w:rsid w:val="00282267"/>
    <w:rsid w:val="00282F48"/>
    <w:rsid w:val="002841B2"/>
    <w:rsid w:val="00284823"/>
    <w:rsid w:val="00284F25"/>
    <w:rsid w:val="00287D2A"/>
    <w:rsid w:val="00290F8C"/>
    <w:rsid w:val="00291B9C"/>
    <w:rsid w:val="00293006"/>
    <w:rsid w:val="00293187"/>
    <w:rsid w:val="00293C83"/>
    <w:rsid w:val="00294F33"/>
    <w:rsid w:val="0029582D"/>
    <w:rsid w:val="00296B76"/>
    <w:rsid w:val="00297495"/>
    <w:rsid w:val="00297A4D"/>
    <w:rsid w:val="002A0F36"/>
    <w:rsid w:val="002A1429"/>
    <w:rsid w:val="002A17D0"/>
    <w:rsid w:val="002A2597"/>
    <w:rsid w:val="002A491A"/>
    <w:rsid w:val="002A4B6E"/>
    <w:rsid w:val="002A602B"/>
    <w:rsid w:val="002A660B"/>
    <w:rsid w:val="002A728D"/>
    <w:rsid w:val="002A7434"/>
    <w:rsid w:val="002B5966"/>
    <w:rsid w:val="002B656B"/>
    <w:rsid w:val="002C1F3A"/>
    <w:rsid w:val="002C30A6"/>
    <w:rsid w:val="002C3F79"/>
    <w:rsid w:val="002C5070"/>
    <w:rsid w:val="002C5180"/>
    <w:rsid w:val="002D048F"/>
    <w:rsid w:val="002D0EF4"/>
    <w:rsid w:val="002D12D8"/>
    <w:rsid w:val="002D140A"/>
    <w:rsid w:val="002D29C8"/>
    <w:rsid w:val="002D2F70"/>
    <w:rsid w:val="002D4A9B"/>
    <w:rsid w:val="002D4ED0"/>
    <w:rsid w:val="002D5299"/>
    <w:rsid w:val="002D52B6"/>
    <w:rsid w:val="002D5EDE"/>
    <w:rsid w:val="002D6A33"/>
    <w:rsid w:val="002E1A7E"/>
    <w:rsid w:val="002E1F39"/>
    <w:rsid w:val="002E5B75"/>
    <w:rsid w:val="002E6312"/>
    <w:rsid w:val="002E68F0"/>
    <w:rsid w:val="002E6D17"/>
    <w:rsid w:val="002F0266"/>
    <w:rsid w:val="002F0FD4"/>
    <w:rsid w:val="002F15F4"/>
    <w:rsid w:val="002F16DD"/>
    <w:rsid w:val="002F2704"/>
    <w:rsid w:val="002F3222"/>
    <w:rsid w:val="002F3CA7"/>
    <w:rsid w:val="002F5B6A"/>
    <w:rsid w:val="002F61D0"/>
    <w:rsid w:val="002F6DF8"/>
    <w:rsid w:val="0030051A"/>
    <w:rsid w:val="00302897"/>
    <w:rsid w:val="00302AAF"/>
    <w:rsid w:val="00302AF3"/>
    <w:rsid w:val="00304A2D"/>
    <w:rsid w:val="00306B7D"/>
    <w:rsid w:val="00311166"/>
    <w:rsid w:val="00312110"/>
    <w:rsid w:val="003141D0"/>
    <w:rsid w:val="00314EBB"/>
    <w:rsid w:val="003151C4"/>
    <w:rsid w:val="00315BC3"/>
    <w:rsid w:val="00315FD4"/>
    <w:rsid w:val="00316F1C"/>
    <w:rsid w:val="00317272"/>
    <w:rsid w:val="003202A3"/>
    <w:rsid w:val="00320D4D"/>
    <w:rsid w:val="00322E6C"/>
    <w:rsid w:val="00324C1A"/>
    <w:rsid w:val="00324C6E"/>
    <w:rsid w:val="00324CC7"/>
    <w:rsid w:val="00325787"/>
    <w:rsid w:val="003265AC"/>
    <w:rsid w:val="00326793"/>
    <w:rsid w:val="00326E21"/>
    <w:rsid w:val="003275D7"/>
    <w:rsid w:val="00327CCA"/>
    <w:rsid w:val="00332BA1"/>
    <w:rsid w:val="003331C1"/>
    <w:rsid w:val="003349AE"/>
    <w:rsid w:val="00337153"/>
    <w:rsid w:val="00340A25"/>
    <w:rsid w:val="00341413"/>
    <w:rsid w:val="0034170E"/>
    <w:rsid w:val="00343C34"/>
    <w:rsid w:val="00343DBD"/>
    <w:rsid w:val="0034639D"/>
    <w:rsid w:val="00351883"/>
    <w:rsid w:val="00352867"/>
    <w:rsid w:val="00353D2D"/>
    <w:rsid w:val="00354A64"/>
    <w:rsid w:val="0035582A"/>
    <w:rsid w:val="003569D2"/>
    <w:rsid w:val="0036028D"/>
    <w:rsid w:val="00360BC8"/>
    <w:rsid w:val="0036332E"/>
    <w:rsid w:val="00364D93"/>
    <w:rsid w:val="00365AC4"/>
    <w:rsid w:val="003666E2"/>
    <w:rsid w:val="0037022B"/>
    <w:rsid w:val="0037051B"/>
    <w:rsid w:val="00370936"/>
    <w:rsid w:val="00371B65"/>
    <w:rsid w:val="00371F65"/>
    <w:rsid w:val="003816B1"/>
    <w:rsid w:val="003839CB"/>
    <w:rsid w:val="003848AF"/>
    <w:rsid w:val="00384D1A"/>
    <w:rsid w:val="00385411"/>
    <w:rsid w:val="003864D4"/>
    <w:rsid w:val="0038730C"/>
    <w:rsid w:val="003875E9"/>
    <w:rsid w:val="003928D2"/>
    <w:rsid w:val="00393FF8"/>
    <w:rsid w:val="00394921"/>
    <w:rsid w:val="00395160"/>
    <w:rsid w:val="00396925"/>
    <w:rsid w:val="00397EC2"/>
    <w:rsid w:val="003A0B81"/>
    <w:rsid w:val="003A13FE"/>
    <w:rsid w:val="003A20C6"/>
    <w:rsid w:val="003A22C1"/>
    <w:rsid w:val="003A4F7E"/>
    <w:rsid w:val="003A588F"/>
    <w:rsid w:val="003B169C"/>
    <w:rsid w:val="003B17AA"/>
    <w:rsid w:val="003B1DA1"/>
    <w:rsid w:val="003B2E3B"/>
    <w:rsid w:val="003B4E2A"/>
    <w:rsid w:val="003B65C2"/>
    <w:rsid w:val="003B711A"/>
    <w:rsid w:val="003B77FF"/>
    <w:rsid w:val="003B7C33"/>
    <w:rsid w:val="003C12B7"/>
    <w:rsid w:val="003C2A0E"/>
    <w:rsid w:val="003C3CBC"/>
    <w:rsid w:val="003C5250"/>
    <w:rsid w:val="003C66D8"/>
    <w:rsid w:val="003C7D53"/>
    <w:rsid w:val="003C7DCA"/>
    <w:rsid w:val="003D111D"/>
    <w:rsid w:val="003D2A1C"/>
    <w:rsid w:val="003D2FBE"/>
    <w:rsid w:val="003D5B9B"/>
    <w:rsid w:val="003D6176"/>
    <w:rsid w:val="003D6EAA"/>
    <w:rsid w:val="003D740B"/>
    <w:rsid w:val="003D7CC5"/>
    <w:rsid w:val="003E344A"/>
    <w:rsid w:val="003E3705"/>
    <w:rsid w:val="003E4025"/>
    <w:rsid w:val="003E4578"/>
    <w:rsid w:val="003E5E3D"/>
    <w:rsid w:val="003E6C42"/>
    <w:rsid w:val="003E7798"/>
    <w:rsid w:val="003F02DB"/>
    <w:rsid w:val="003F58F2"/>
    <w:rsid w:val="003F6B84"/>
    <w:rsid w:val="00401D1F"/>
    <w:rsid w:val="00402152"/>
    <w:rsid w:val="00402C78"/>
    <w:rsid w:val="00403108"/>
    <w:rsid w:val="00403B36"/>
    <w:rsid w:val="004061A3"/>
    <w:rsid w:val="00407436"/>
    <w:rsid w:val="00410CF9"/>
    <w:rsid w:val="004111AA"/>
    <w:rsid w:val="004116DB"/>
    <w:rsid w:val="00412EC7"/>
    <w:rsid w:val="0041364B"/>
    <w:rsid w:val="004149D6"/>
    <w:rsid w:val="004153A1"/>
    <w:rsid w:val="00416F04"/>
    <w:rsid w:val="004215AB"/>
    <w:rsid w:val="004217FC"/>
    <w:rsid w:val="00421934"/>
    <w:rsid w:val="00421EC3"/>
    <w:rsid w:val="00421F03"/>
    <w:rsid w:val="0042406B"/>
    <w:rsid w:val="004264FD"/>
    <w:rsid w:val="00426644"/>
    <w:rsid w:val="004272CA"/>
    <w:rsid w:val="004273DB"/>
    <w:rsid w:val="00427732"/>
    <w:rsid w:val="00430E1F"/>
    <w:rsid w:val="00432F61"/>
    <w:rsid w:val="004333BD"/>
    <w:rsid w:val="004334EE"/>
    <w:rsid w:val="004347F2"/>
    <w:rsid w:val="00434A85"/>
    <w:rsid w:val="004363B4"/>
    <w:rsid w:val="00437E5A"/>
    <w:rsid w:val="0044228B"/>
    <w:rsid w:val="00442325"/>
    <w:rsid w:val="00442796"/>
    <w:rsid w:val="00442CF7"/>
    <w:rsid w:val="00443190"/>
    <w:rsid w:val="0044529B"/>
    <w:rsid w:val="00445389"/>
    <w:rsid w:val="00445853"/>
    <w:rsid w:val="0044652A"/>
    <w:rsid w:val="00446925"/>
    <w:rsid w:val="00450789"/>
    <w:rsid w:val="00451465"/>
    <w:rsid w:val="0045388F"/>
    <w:rsid w:val="004538C2"/>
    <w:rsid w:val="004547FD"/>
    <w:rsid w:val="00456A2D"/>
    <w:rsid w:val="00460425"/>
    <w:rsid w:val="00461F22"/>
    <w:rsid w:val="004633E0"/>
    <w:rsid w:val="004644C0"/>
    <w:rsid w:val="004655F1"/>
    <w:rsid w:val="004656A7"/>
    <w:rsid w:val="00466579"/>
    <w:rsid w:val="004665F0"/>
    <w:rsid w:val="00470247"/>
    <w:rsid w:val="004707B0"/>
    <w:rsid w:val="00470C81"/>
    <w:rsid w:val="00477192"/>
    <w:rsid w:val="00477EDE"/>
    <w:rsid w:val="00480E3F"/>
    <w:rsid w:val="00481CF1"/>
    <w:rsid w:val="00482987"/>
    <w:rsid w:val="0048358F"/>
    <w:rsid w:val="004840AC"/>
    <w:rsid w:val="0048418E"/>
    <w:rsid w:val="0048441E"/>
    <w:rsid w:val="00485697"/>
    <w:rsid w:val="0048725F"/>
    <w:rsid w:val="0048765B"/>
    <w:rsid w:val="00487C31"/>
    <w:rsid w:val="00490538"/>
    <w:rsid w:val="00490565"/>
    <w:rsid w:val="00491285"/>
    <w:rsid w:val="004925B4"/>
    <w:rsid w:val="00492E83"/>
    <w:rsid w:val="004965FA"/>
    <w:rsid w:val="004A038D"/>
    <w:rsid w:val="004A0B14"/>
    <w:rsid w:val="004A2532"/>
    <w:rsid w:val="004A27D6"/>
    <w:rsid w:val="004A30A3"/>
    <w:rsid w:val="004A3DBA"/>
    <w:rsid w:val="004A454C"/>
    <w:rsid w:val="004A4D10"/>
    <w:rsid w:val="004A66F3"/>
    <w:rsid w:val="004A742A"/>
    <w:rsid w:val="004B248C"/>
    <w:rsid w:val="004B28CF"/>
    <w:rsid w:val="004B348E"/>
    <w:rsid w:val="004B40DA"/>
    <w:rsid w:val="004B4803"/>
    <w:rsid w:val="004B4E66"/>
    <w:rsid w:val="004B5CFB"/>
    <w:rsid w:val="004C177C"/>
    <w:rsid w:val="004C1D03"/>
    <w:rsid w:val="004C30B1"/>
    <w:rsid w:val="004C3AF1"/>
    <w:rsid w:val="004C4A6F"/>
    <w:rsid w:val="004C52DD"/>
    <w:rsid w:val="004C5451"/>
    <w:rsid w:val="004C54C1"/>
    <w:rsid w:val="004C59ED"/>
    <w:rsid w:val="004C5F12"/>
    <w:rsid w:val="004C6C83"/>
    <w:rsid w:val="004C7A5F"/>
    <w:rsid w:val="004D064B"/>
    <w:rsid w:val="004D165D"/>
    <w:rsid w:val="004D2F27"/>
    <w:rsid w:val="004D3316"/>
    <w:rsid w:val="004D4284"/>
    <w:rsid w:val="004D52BC"/>
    <w:rsid w:val="004D5727"/>
    <w:rsid w:val="004D57CE"/>
    <w:rsid w:val="004D6D10"/>
    <w:rsid w:val="004E1A9A"/>
    <w:rsid w:val="004E2179"/>
    <w:rsid w:val="004E2CB7"/>
    <w:rsid w:val="004E2D22"/>
    <w:rsid w:val="004E6B39"/>
    <w:rsid w:val="004E729E"/>
    <w:rsid w:val="004F0054"/>
    <w:rsid w:val="004F0080"/>
    <w:rsid w:val="004F1ECA"/>
    <w:rsid w:val="004F2731"/>
    <w:rsid w:val="004F2DA0"/>
    <w:rsid w:val="004F31A6"/>
    <w:rsid w:val="004F4446"/>
    <w:rsid w:val="004F4FEB"/>
    <w:rsid w:val="004F55B9"/>
    <w:rsid w:val="005003B3"/>
    <w:rsid w:val="00502918"/>
    <w:rsid w:val="00503532"/>
    <w:rsid w:val="0050516D"/>
    <w:rsid w:val="005057B5"/>
    <w:rsid w:val="005063B7"/>
    <w:rsid w:val="00506FDA"/>
    <w:rsid w:val="00510D28"/>
    <w:rsid w:val="00510D6D"/>
    <w:rsid w:val="005139FE"/>
    <w:rsid w:val="00513B66"/>
    <w:rsid w:val="00513D7F"/>
    <w:rsid w:val="00514285"/>
    <w:rsid w:val="005147BF"/>
    <w:rsid w:val="005160B8"/>
    <w:rsid w:val="00516198"/>
    <w:rsid w:val="0052044B"/>
    <w:rsid w:val="00521090"/>
    <w:rsid w:val="005210BF"/>
    <w:rsid w:val="0052263E"/>
    <w:rsid w:val="00523355"/>
    <w:rsid w:val="005240D1"/>
    <w:rsid w:val="0052413C"/>
    <w:rsid w:val="00524B44"/>
    <w:rsid w:val="00524ED4"/>
    <w:rsid w:val="00526B52"/>
    <w:rsid w:val="00526E9C"/>
    <w:rsid w:val="00527580"/>
    <w:rsid w:val="00527CBD"/>
    <w:rsid w:val="0053172B"/>
    <w:rsid w:val="005333FC"/>
    <w:rsid w:val="00533960"/>
    <w:rsid w:val="0053401D"/>
    <w:rsid w:val="0053494A"/>
    <w:rsid w:val="0053598A"/>
    <w:rsid w:val="0053602A"/>
    <w:rsid w:val="0054008F"/>
    <w:rsid w:val="0054026E"/>
    <w:rsid w:val="00540EC3"/>
    <w:rsid w:val="00541B66"/>
    <w:rsid w:val="00541CF6"/>
    <w:rsid w:val="00544271"/>
    <w:rsid w:val="00545074"/>
    <w:rsid w:val="00546BE0"/>
    <w:rsid w:val="00546FCF"/>
    <w:rsid w:val="00547FC5"/>
    <w:rsid w:val="0055025F"/>
    <w:rsid w:val="005502B6"/>
    <w:rsid w:val="00551097"/>
    <w:rsid w:val="0055136C"/>
    <w:rsid w:val="00551E6D"/>
    <w:rsid w:val="005523D5"/>
    <w:rsid w:val="0055240F"/>
    <w:rsid w:val="00553D33"/>
    <w:rsid w:val="00553DC1"/>
    <w:rsid w:val="00555687"/>
    <w:rsid w:val="005574A5"/>
    <w:rsid w:val="00557B44"/>
    <w:rsid w:val="00561277"/>
    <w:rsid w:val="00563438"/>
    <w:rsid w:val="0056361D"/>
    <w:rsid w:val="00563982"/>
    <w:rsid w:val="00563A4B"/>
    <w:rsid w:val="00564FF3"/>
    <w:rsid w:val="00565E96"/>
    <w:rsid w:val="00565EE1"/>
    <w:rsid w:val="00566A79"/>
    <w:rsid w:val="0056780F"/>
    <w:rsid w:val="00572B94"/>
    <w:rsid w:val="00572F88"/>
    <w:rsid w:val="005736EC"/>
    <w:rsid w:val="00573FAC"/>
    <w:rsid w:val="00575801"/>
    <w:rsid w:val="00580682"/>
    <w:rsid w:val="00581445"/>
    <w:rsid w:val="005816AC"/>
    <w:rsid w:val="00582DEA"/>
    <w:rsid w:val="00583AC4"/>
    <w:rsid w:val="00584953"/>
    <w:rsid w:val="00584A43"/>
    <w:rsid w:val="005857FD"/>
    <w:rsid w:val="00587C02"/>
    <w:rsid w:val="00590D00"/>
    <w:rsid w:val="0059203C"/>
    <w:rsid w:val="005922ED"/>
    <w:rsid w:val="00592AB8"/>
    <w:rsid w:val="005933B2"/>
    <w:rsid w:val="0059452A"/>
    <w:rsid w:val="00595149"/>
    <w:rsid w:val="005A0864"/>
    <w:rsid w:val="005A2BF6"/>
    <w:rsid w:val="005A3142"/>
    <w:rsid w:val="005A3F7E"/>
    <w:rsid w:val="005A54D4"/>
    <w:rsid w:val="005A5D5F"/>
    <w:rsid w:val="005A7B36"/>
    <w:rsid w:val="005B0A87"/>
    <w:rsid w:val="005B339B"/>
    <w:rsid w:val="005B3543"/>
    <w:rsid w:val="005B4384"/>
    <w:rsid w:val="005B4CD2"/>
    <w:rsid w:val="005B4DB2"/>
    <w:rsid w:val="005B6669"/>
    <w:rsid w:val="005C02C3"/>
    <w:rsid w:val="005C1BC0"/>
    <w:rsid w:val="005C21AB"/>
    <w:rsid w:val="005C2B34"/>
    <w:rsid w:val="005C4AF3"/>
    <w:rsid w:val="005C5D55"/>
    <w:rsid w:val="005C64C2"/>
    <w:rsid w:val="005C72B7"/>
    <w:rsid w:val="005D1262"/>
    <w:rsid w:val="005D1603"/>
    <w:rsid w:val="005D23D3"/>
    <w:rsid w:val="005E000A"/>
    <w:rsid w:val="005E003E"/>
    <w:rsid w:val="005E02AF"/>
    <w:rsid w:val="005E03E8"/>
    <w:rsid w:val="005E0686"/>
    <w:rsid w:val="005E0C5C"/>
    <w:rsid w:val="005E11B4"/>
    <w:rsid w:val="005E4312"/>
    <w:rsid w:val="005E60F8"/>
    <w:rsid w:val="005E6682"/>
    <w:rsid w:val="005E681E"/>
    <w:rsid w:val="005F2778"/>
    <w:rsid w:val="005F33B4"/>
    <w:rsid w:val="005F3B2C"/>
    <w:rsid w:val="005F439F"/>
    <w:rsid w:val="005F6BA0"/>
    <w:rsid w:val="005F7076"/>
    <w:rsid w:val="005F7591"/>
    <w:rsid w:val="006002ED"/>
    <w:rsid w:val="00601503"/>
    <w:rsid w:val="006032E3"/>
    <w:rsid w:val="006060B0"/>
    <w:rsid w:val="00607569"/>
    <w:rsid w:val="0060761F"/>
    <w:rsid w:val="00607DC2"/>
    <w:rsid w:val="00610FC1"/>
    <w:rsid w:val="00613474"/>
    <w:rsid w:val="00613D82"/>
    <w:rsid w:val="00614525"/>
    <w:rsid w:val="00616274"/>
    <w:rsid w:val="006169AD"/>
    <w:rsid w:val="00622260"/>
    <w:rsid w:val="00622523"/>
    <w:rsid w:val="0062276B"/>
    <w:rsid w:val="00623C47"/>
    <w:rsid w:val="00623EA7"/>
    <w:rsid w:val="00627A3A"/>
    <w:rsid w:val="00630A4E"/>
    <w:rsid w:val="00631798"/>
    <w:rsid w:val="00631EDB"/>
    <w:rsid w:val="006337A4"/>
    <w:rsid w:val="00633E02"/>
    <w:rsid w:val="0063651D"/>
    <w:rsid w:val="00636C70"/>
    <w:rsid w:val="00637D00"/>
    <w:rsid w:val="00637F4F"/>
    <w:rsid w:val="00643230"/>
    <w:rsid w:val="0064536A"/>
    <w:rsid w:val="006457DA"/>
    <w:rsid w:val="0064668B"/>
    <w:rsid w:val="006469E9"/>
    <w:rsid w:val="00647ADA"/>
    <w:rsid w:val="00652CD6"/>
    <w:rsid w:val="00656A35"/>
    <w:rsid w:val="00656B0A"/>
    <w:rsid w:val="0065722C"/>
    <w:rsid w:val="00657334"/>
    <w:rsid w:val="00660396"/>
    <w:rsid w:val="0066046A"/>
    <w:rsid w:val="006606B0"/>
    <w:rsid w:val="00660758"/>
    <w:rsid w:val="00660DFA"/>
    <w:rsid w:val="006616FC"/>
    <w:rsid w:val="00662B02"/>
    <w:rsid w:val="006665D2"/>
    <w:rsid w:val="00667302"/>
    <w:rsid w:val="00667B28"/>
    <w:rsid w:val="00671EBF"/>
    <w:rsid w:val="0067286B"/>
    <w:rsid w:val="00672AAA"/>
    <w:rsid w:val="006742C9"/>
    <w:rsid w:val="0067508D"/>
    <w:rsid w:val="00677F6D"/>
    <w:rsid w:val="006829D6"/>
    <w:rsid w:val="00683EA9"/>
    <w:rsid w:val="00684520"/>
    <w:rsid w:val="006852D8"/>
    <w:rsid w:val="00685472"/>
    <w:rsid w:val="00686EE1"/>
    <w:rsid w:val="00687027"/>
    <w:rsid w:val="00690EB2"/>
    <w:rsid w:val="00691651"/>
    <w:rsid w:val="00691CCC"/>
    <w:rsid w:val="00692207"/>
    <w:rsid w:val="00693C80"/>
    <w:rsid w:val="0069454D"/>
    <w:rsid w:val="006979B9"/>
    <w:rsid w:val="00697AEE"/>
    <w:rsid w:val="00697B4D"/>
    <w:rsid w:val="006A04A3"/>
    <w:rsid w:val="006A05D2"/>
    <w:rsid w:val="006A09B0"/>
    <w:rsid w:val="006A104E"/>
    <w:rsid w:val="006A1760"/>
    <w:rsid w:val="006A2291"/>
    <w:rsid w:val="006A278A"/>
    <w:rsid w:val="006A437F"/>
    <w:rsid w:val="006A5A4A"/>
    <w:rsid w:val="006A5AFA"/>
    <w:rsid w:val="006A6315"/>
    <w:rsid w:val="006A68FF"/>
    <w:rsid w:val="006A6B9D"/>
    <w:rsid w:val="006A6CC3"/>
    <w:rsid w:val="006B03D3"/>
    <w:rsid w:val="006B34D4"/>
    <w:rsid w:val="006B498E"/>
    <w:rsid w:val="006B4AC8"/>
    <w:rsid w:val="006B4E9D"/>
    <w:rsid w:val="006B74F8"/>
    <w:rsid w:val="006C0725"/>
    <w:rsid w:val="006C1A12"/>
    <w:rsid w:val="006C1A82"/>
    <w:rsid w:val="006C2631"/>
    <w:rsid w:val="006C37A5"/>
    <w:rsid w:val="006C6102"/>
    <w:rsid w:val="006C7648"/>
    <w:rsid w:val="006C7E40"/>
    <w:rsid w:val="006D1FC4"/>
    <w:rsid w:val="006D233E"/>
    <w:rsid w:val="006D26E4"/>
    <w:rsid w:val="006D3933"/>
    <w:rsid w:val="006D530D"/>
    <w:rsid w:val="006D6B51"/>
    <w:rsid w:val="006E0039"/>
    <w:rsid w:val="006E06CA"/>
    <w:rsid w:val="006E18DA"/>
    <w:rsid w:val="006E30F2"/>
    <w:rsid w:val="006E566C"/>
    <w:rsid w:val="006E63D7"/>
    <w:rsid w:val="006E6480"/>
    <w:rsid w:val="006E755C"/>
    <w:rsid w:val="006F65D3"/>
    <w:rsid w:val="00701A8B"/>
    <w:rsid w:val="00702FD2"/>
    <w:rsid w:val="007045E3"/>
    <w:rsid w:val="00705193"/>
    <w:rsid w:val="007065EF"/>
    <w:rsid w:val="00706900"/>
    <w:rsid w:val="00707D9C"/>
    <w:rsid w:val="007119EF"/>
    <w:rsid w:val="007132EE"/>
    <w:rsid w:val="00714E88"/>
    <w:rsid w:val="007176D3"/>
    <w:rsid w:val="00717E4E"/>
    <w:rsid w:val="00720C9C"/>
    <w:rsid w:val="00720EFD"/>
    <w:rsid w:val="00721CCC"/>
    <w:rsid w:val="00721E44"/>
    <w:rsid w:val="0072293B"/>
    <w:rsid w:val="00723385"/>
    <w:rsid w:val="00725C30"/>
    <w:rsid w:val="00726D97"/>
    <w:rsid w:val="00727E4F"/>
    <w:rsid w:val="007300CB"/>
    <w:rsid w:val="007333F6"/>
    <w:rsid w:val="00736624"/>
    <w:rsid w:val="007377B4"/>
    <w:rsid w:val="00740011"/>
    <w:rsid w:val="00745ACA"/>
    <w:rsid w:val="00745B13"/>
    <w:rsid w:val="007501D8"/>
    <w:rsid w:val="00750436"/>
    <w:rsid w:val="00751141"/>
    <w:rsid w:val="00751380"/>
    <w:rsid w:val="00752858"/>
    <w:rsid w:val="00752BF7"/>
    <w:rsid w:val="00753AED"/>
    <w:rsid w:val="00753DDE"/>
    <w:rsid w:val="00753E16"/>
    <w:rsid w:val="00754556"/>
    <w:rsid w:val="0075643A"/>
    <w:rsid w:val="007627AC"/>
    <w:rsid w:val="00765E2A"/>
    <w:rsid w:val="00767C9F"/>
    <w:rsid w:val="007716E7"/>
    <w:rsid w:val="007732F3"/>
    <w:rsid w:val="007739C4"/>
    <w:rsid w:val="0077522A"/>
    <w:rsid w:val="00777106"/>
    <w:rsid w:val="00783353"/>
    <w:rsid w:val="007839C2"/>
    <w:rsid w:val="007850E1"/>
    <w:rsid w:val="00787522"/>
    <w:rsid w:val="0079017F"/>
    <w:rsid w:val="00790ADB"/>
    <w:rsid w:val="00791081"/>
    <w:rsid w:val="007922AE"/>
    <w:rsid w:val="00793CC5"/>
    <w:rsid w:val="0079484D"/>
    <w:rsid w:val="00794F16"/>
    <w:rsid w:val="00794F6F"/>
    <w:rsid w:val="0079686C"/>
    <w:rsid w:val="0079737D"/>
    <w:rsid w:val="0079784C"/>
    <w:rsid w:val="0079789B"/>
    <w:rsid w:val="00797E31"/>
    <w:rsid w:val="007A02E3"/>
    <w:rsid w:val="007A1802"/>
    <w:rsid w:val="007A3A90"/>
    <w:rsid w:val="007B1366"/>
    <w:rsid w:val="007B4136"/>
    <w:rsid w:val="007B472B"/>
    <w:rsid w:val="007B49AB"/>
    <w:rsid w:val="007B4C1C"/>
    <w:rsid w:val="007B5B0D"/>
    <w:rsid w:val="007B66F7"/>
    <w:rsid w:val="007B6746"/>
    <w:rsid w:val="007B7807"/>
    <w:rsid w:val="007C17F6"/>
    <w:rsid w:val="007C1F9B"/>
    <w:rsid w:val="007C2439"/>
    <w:rsid w:val="007C2DD1"/>
    <w:rsid w:val="007C3C73"/>
    <w:rsid w:val="007C3EFB"/>
    <w:rsid w:val="007C463E"/>
    <w:rsid w:val="007C6F15"/>
    <w:rsid w:val="007D06F8"/>
    <w:rsid w:val="007D327B"/>
    <w:rsid w:val="007D3C88"/>
    <w:rsid w:val="007D4F42"/>
    <w:rsid w:val="007D5770"/>
    <w:rsid w:val="007D7CEB"/>
    <w:rsid w:val="007E0927"/>
    <w:rsid w:val="007E0EA2"/>
    <w:rsid w:val="007E20B7"/>
    <w:rsid w:val="007E2A48"/>
    <w:rsid w:val="007E40FE"/>
    <w:rsid w:val="007E4550"/>
    <w:rsid w:val="007E477D"/>
    <w:rsid w:val="007E6102"/>
    <w:rsid w:val="007E6E78"/>
    <w:rsid w:val="007E712B"/>
    <w:rsid w:val="007E7685"/>
    <w:rsid w:val="007F0335"/>
    <w:rsid w:val="007F1F15"/>
    <w:rsid w:val="007F2735"/>
    <w:rsid w:val="007F3185"/>
    <w:rsid w:val="007F3302"/>
    <w:rsid w:val="007F4093"/>
    <w:rsid w:val="007F4575"/>
    <w:rsid w:val="007F4D84"/>
    <w:rsid w:val="007F6C29"/>
    <w:rsid w:val="007F7EC8"/>
    <w:rsid w:val="00800E2A"/>
    <w:rsid w:val="00801105"/>
    <w:rsid w:val="00804582"/>
    <w:rsid w:val="00806855"/>
    <w:rsid w:val="00811491"/>
    <w:rsid w:val="00813874"/>
    <w:rsid w:val="0081388C"/>
    <w:rsid w:val="00813DF4"/>
    <w:rsid w:val="00815C77"/>
    <w:rsid w:val="00820386"/>
    <w:rsid w:val="00823705"/>
    <w:rsid w:val="008256AA"/>
    <w:rsid w:val="00827114"/>
    <w:rsid w:val="008302CD"/>
    <w:rsid w:val="008308DD"/>
    <w:rsid w:val="00832732"/>
    <w:rsid w:val="008328F8"/>
    <w:rsid w:val="00832B90"/>
    <w:rsid w:val="008336C5"/>
    <w:rsid w:val="00834113"/>
    <w:rsid w:val="00836758"/>
    <w:rsid w:val="008409C7"/>
    <w:rsid w:val="00840B40"/>
    <w:rsid w:val="00843404"/>
    <w:rsid w:val="00844414"/>
    <w:rsid w:val="00845C88"/>
    <w:rsid w:val="0084692F"/>
    <w:rsid w:val="00847B75"/>
    <w:rsid w:val="008501F0"/>
    <w:rsid w:val="008511AF"/>
    <w:rsid w:val="008528E6"/>
    <w:rsid w:val="00861C57"/>
    <w:rsid w:val="0086216E"/>
    <w:rsid w:val="00862708"/>
    <w:rsid w:val="00870CB7"/>
    <w:rsid w:val="00870EDB"/>
    <w:rsid w:val="008710F0"/>
    <w:rsid w:val="00872CBF"/>
    <w:rsid w:val="00872E92"/>
    <w:rsid w:val="00873BF6"/>
    <w:rsid w:val="00876E8F"/>
    <w:rsid w:val="00877534"/>
    <w:rsid w:val="00877F1C"/>
    <w:rsid w:val="0088183F"/>
    <w:rsid w:val="008836FB"/>
    <w:rsid w:val="00883E08"/>
    <w:rsid w:val="008871D5"/>
    <w:rsid w:val="00890CB7"/>
    <w:rsid w:val="00891304"/>
    <w:rsid w:val="008922E8"/>
    <w:rsid w:val="0089614E"/>
    <w:rsid w:val="00896435"/>
    <w:rsid w:val="008A03E3"/>
    <w:rsid w:val="008A0AC5"/>
    <w:rsid w:val="008A0E61"/>
    <w:rsid w:val="008A1905"/>
    <w:rsid w:val="008A54D1"/>
    <w:rsid w:val="008A5956"/>
    <w:rsid w:val="008A7446"/>
    <w:rsid w:val="008B2266"/>
    <w:rsid w:val="008B2272"/>
    <w:rsid w:val="008B2C4B"/>
    <w:rsid w:val="008B77AC"/>
    <w:rsid w:val="008C0CE4"/>
    <w:rsid w:val="008C298F"/>
    <w:rsid w:val="008C2A15"/>
    <w:rsid w:val="008C341E"/>
    <w:rsid w:val="008C3532"/>
    <w:rsid w:val="008C672C"/>
    <w:rsid w:val="008C7227"/>
    <w:rsid w:val="008C7DEA"/>
    <w:rsid w:val="008D07B7"/>
    <w:rsid w:val="008D085E"/>
    <w:rsid w:val="008D2933"/>
    <w:rsid w:val="008D2C23"/>
    <w:rsid w:val="008D2E98"/>
    <w:rsid w:val="008D3066"/>
    <w:rsid w:val="008D336A"/>
    <w:rsid w:val="008D33CC"/>
    <w:rsid w:val="008D5224"/>
    <w:rsid w:val="008D63DE"/>
    <w:rsid w:val="008D7B00"/>
    <w:rsid w:val="008D7CC6"/>
    <w:rsid w:val="008E0370"/>
    <w:rsid w:val="008E1ABA"/>
    <w:rsid w:val="008E3A56"/>
    <w:rsid w:val="008E3AE8"/>
    <w:rsid w:val="008E62F0"/>
    <w:rsid w:val="008E70D9"/>
    <w:rsid w:val="008F1A1F"/>
    <w:rsid w:val="008F2072"/>
    <w:rsid w:val="008F2596"/>
    <w:rsid w:val="008F5F30"/>
    <w:rsid w:val="008F6B05"/>
    <w:rsid w:val="009008AF"/>
    <w:rsid w:val="00900E7E"/>
    <w:rsid w:val="0090370A"/>
    <w:rsid w:val="00903958"/>
    <w:rsid w:val="00903CAD"/>
    <w:rsid w:val="00904B24"/>
    <w:rsid w:val="00905665"/>
    <w:rsid w:val="00907746"/>
    <w:rsid w:val="009100B1"/>
    <w:rsid w:val="009119F6"/>
    <w:rsid w:val="00911B48"/>
    <w:rsid w:val="0091311D"/>
    <w:rsid w:val="009131B5"/>
    <w:rsid w:val="009144EB"/>
    <w:rsid w:val="00916724"/>
    <w:rsid w:val="00917E05"/>
    <w:rsid w:val="00920522"/>
    <w:rsid w:val="00921E83"/>
    <w:rsid w:val="00925517"/>
    <w:rsid w:val="009259C8"/>
    <w:rsid w:val="009300D9"/>
    <w:rsid w:val="0093053E"/>
    <w:rsid w:val="00931752"/>
    <w:rsid w:val="00931EBB"/>
    <w:rsid w:val="00932D42"/>
    <w:rsid w:val="00933D28"/>
    <w:rsid w:val="009344E8"/>
    <w:rsid w:val="00934DDD"/>
    <w:rsid w:val="009353F8"/>
    <w:rsid w:val="00936475"/>
    <w:rsid w:val="0093762D"/>
    <w:rsid w:val="00941025"/>
    <w:rsid w:val="009413CE"/>
    <w:rsid w:val="00941BDB"/>
    <w:rsid w:val="009436D7"/>
    <w:rsid w:val="00943DB9"/>
    <w:rsid w:val="00943F2A"/>
    <w:rsid w:val="00944393"/>
    <w:rsid w:val="00945C1C"/>
    <w:rsid w:val="0095139B"/>
    <w:rsid w:val="0095198F"/>
    <w:rsid w:val="00954916"/>
    <w:rsid w:val="00954CE5"/>
    <w:rsid w:val="009553C2"/>
    <w:rsid w:val="009556E1"/>
    <w:rsid w:val="00955CD8"/>
    <w:rsid w:val="009563ED"/>
    <w:rsid w:val="009579A3"/>
    <w:rsid w:val="00960220"/>
    <w:rsid w:val="00961A24"/>
    <w:rsid w:val="0096282C"/>
    <w:rsid w:val="00963B3F"/>
    <w:rsid w:val="009643A8"/>
    <w:rsid w:val="009643F8"/>
    <w:rsid w:val="00964DBA"/>
    <w:rsid w:val="00966EE9"/>
    <w:rsid w:val="00967C6A"/>
    <w:rsid w:val="00967EDE"/>
    <w:rsid w:val="0097026F"/>
    <w:rsid w:val="0097083F"/>
    <w:rsid w:val="00971A53"/>
    <w:rsid w:val="00972E38"/>
    <w:rsid w:val="009730E4"/>
    <w:rsid w:val="00975543"/>
    <w:rsid w:val="0097653E"/>
    <w:rsid w:val="0097702C"/>
    <w:rsid w:val="00977D65"/>
    <w:rsid w:val="009800CC"/>
    <w:rsid w:val="0098017E"/>
    <w:rsid w:val="00981262"/>
    <w:rsid w:val="0098210D"/>
    <w:rsid w:val="00982CE8"/>
    <w:rsid w:val="00983971"/>
    <w:rsid w:val="009863CB"/>
    <w:rsid w:val="00986DEA"/>
    <w:rsid w:val="00990C8B"/>
    <w:rsid w:val="00991126"/>
    <w:rsid w:val="00991D3A"/>
    <w:rsid w:val="009930D1"/>
    <w:rsid w:val="009962B0"/>
    <w:rsid w:val="00996DD9"/>
    <w:rsid w:val="00997189"/>
    <w:rsid w:val="009A4D5D"/>
    <w:rsid w:val="009A4F9B"/>
    <w:rsid w:val="009A5397"/>
    <w:rsid w:val="009A57E5"/>
    <w:rsid w:val="009A5C44"/>
    <w:rsid w:val="009A62D8"/>
    <w:rsid w:val="009A65BD"/>
    <w:rsid w:val="009A6C33"/>
    <w:rsid w:val="009B2441"/>
    <w:rsid w:val="009B2C1E"/>
    <w:rsid w:val="009B3AC6"/>
    <w:rsid w:val="009B42FC"/>
    <w:rsid w:val="009B45E1"/>
    <w:rsid w:val="009B51FF"/>
    <w:rsid w:val="009B55FC"/>
    <w:rsid w:val="009B67DF"/>
    <w:rsid w:val="009C01BE"/>
    <w:rsid w:val="009C2964"/>
    <w:rsid w:val="009C2B83"/>
    <w:rsid w:val="009C2FBC"/>
    <w:rsid w:val="009C4023"/>
    <w:rsid w:val="009C4141"/>
    <w:rsid w:val="009C5C4A"/>
    <w:rsid w:val="009D01D0"/>
    <w:rsid w:val="009D0F73"/>
    <w:rsid w:val="009D2AF8"/>
    <w:rsid w:val="009D2E85"/>
    <w:rsid w:val="009D30CE"/>
    <w:rsid w:val="009D379C"/>
    <w:rsid w:val="009D48D6"/>
    <w:rsid w:val="009D57C3"/>
    <w:rsid w:val="009D65DF"/>
    <w:rsid w:val="009D6F7C"/>
    <w:rsid w:val="009D7635"/>
    <w:rsid w:val="009E1D50"/>
    <w:rsid w:val="009E47DE"/>
    <w:rsid w:val="009E5008"/>
    <w:rsid w:val="009E5261"/>
    <w:rsid w:val="009E5640"/>
    <w:rsid w:val="009E591D"/>
    <w:rsid w:val="009E6DB6"/>
    <w:rsid w:val="009E7BDC"/>
    <w:rsid w:val="009E7C9C"/>
    <w:rsid w:val="009F1C72"/>
    <w:rsid w:val="009F263C"/>
    <w:rsid w:val="009F2785"/>
    <w:rsid w:val="009F2E94"/>
    <w:rsid w:val="009F30F2"/>
    <w:rsid w:val="009F37B2"/>
    <w:rsid w:val="009F3AA4"/>
    <w:rsid w:val="009F412D"/>
    <w:rsid w:val="009F567C"/>
    <w:rsid w:val="009F62B8"/>
    <w:rsid w:val="009F671A"/>
    <w:rsid w:val="009F755E"/>
    <w:rsid w:val="00A01C10"/>
    <w:rsid w:val="00A04D00"/>
    <w:rsid w:val="00A04F90"/>
    <w:rsid w:val="00A0513D"/>
    <w:rsid w:val="00A055CE"/>
    <w:rsid w:val="00A058D5"/>
    <w:rsid w:val="00A06B73"/>
    <w:rsid w:val="00A06FB2"/>
    <w:rsid w:val="00A11450"/>
    <w:rsid w:val="00A12138"/>
    <w:rsid w:val="00A12BE4"/>
    <w:rsid w:val="00A15FE8"/>
    <w:rsid w:val="00A176AC"/>
    <w:rsid w:val="00A2054C"/>
    <w:rsid w:val="00A20818"/>
    <w:rsid w:val="00A2273A"/>
    <w:rsid w:val="00A24D11"/>
    <w:rsid w:val="00A2560E"/>
    <w:rsid w:val="00A26202"/>
    <w:rsid w:val="00A262D5"/>
    <w:rsid w:val="00A271FB"/>
    <w:rsid w:val="00A30AEE"/>
    <w:rsid w:val="00A3173F"/>
    <w:rsid w:val="00A3317F"/>
    <w:rsid w:val="00A3385D"/>
    <w:rsid w:val="00A339A4"/>
    <w:rsid w:val="00A33A23"/>
    <w:rsid w:val="00A33F52"/>
    <w:rsid w:val="00A358A0"/>
    <w:rsid w:val="00A36B1F"/>
    <w:rsid w:val="00A438C6"/>
    <w:rsid w:val="00A43D19"/>
    <w:rsid w:val="00A43DCA"/>
    <w:rsid w:val="00A4535F"/>
    <w:rsid w:val="00A4673A"/>
    <w:rsid w:val="00A50FCA"/>
    <w:rsid w:val="00A51F6B"/>
    <w:rsid w:val="00A521AC"/>
    <w:rsid w:val="00A54DE4"/>
    <w:rsid w:val="00A5736B"/>
    <w:rsid w:val="00A60946"/>
    <w:rsid w:val="00A60C14"/>
    <w:rsid w:val="00A61EFA"/>
    <w:rsid w:val="00A63140"/>
    <w:rsid w:val="00A646D6"/>
    <w:rsid w:val="00A72FF3"/>
    <w:rsid w:val="00A73D5A"/>
    <w:rsid w:val="00A73EFA"/>
    <w:rsid w:val="00A74E03"/>
    <w:rsid w:val="00A7587F"/>
    <w:rsid w:val="00A75ABB"/>
    <w:rsid w:val="00A7696D"/>
    <w:rsid w:val="00A776A9"/>
    <w:rsid w:val="00A806B1"/>
    <w:rsid w:val="00A818BD"/>
    <w:rsid w:val="00A82980"/>
    <w:rsid w:val="00A842FE"/>
    <w:rsid w:val="00A85CC9"/>
    <w:rsid w:val="00A869D5"/>
    <w:rsid w:val="00A86E71"/>
    <w:rsid w:val="00A87738"/>
    <w:rsid w:val="00A87D72"/>
    <w:rsid w:val="00A914C3"/>
    <w:rsid w:val="00A92013"/>
    <w:rsid w:val="00A93EF3"/>
    <w:rsid w:val="00A942FA"/>
    <w:rsid w:val="00A943C2"/>
    <w:rsid w:val="00A95CA5"/>
    <w:rsid w:val="00A95FAA"/>
    <w:rsid w:val="00A96BF5"/>
    <w:rsid w:val="00A9762F"/>
    <w:rsid w:val="00A97BC1"/>
    <w:rsid w:val="00AA1B3E"/>
    <w:rsid w:val="00AA1E42"/>
    <w:rsid w:val="00AA3814"/>
    <w:rsid w:val="00AB1D5D"/>
    <w:rsid w:val="00AB2C23"/>
    <w:rsid w:val="00AB35D8"/>
    <w:rsid w:val="00AB4A30"/>
    <w:rsid w:val="00AB6029"/>
    <w:rsid w:val="00AB6233"/>
    <w:rsid w:val="00AB6732"/>
    <w:rsid w:val="00AB6798"/>
    <w:rsid w:val="00AB7EFF"/>
    <w:rsid w:val="00AC11B9"/>
    <w:rsid w:val="00AC17B7"/>
    <w:rsid w:val="00AC2810"/>
    <w:rsid w:val="00AC40D3"/>
    <w:rsid w:val="00AC4FD0"/>
    <w:rsid w:val="00AC62C2"/>
    <w:rsid w:val="00AD0B65"/>
    <w:rsid w:val="00AD17A1"/>
    <w:rsid w:val="00AD1B77"/>
    <w:rsid w:val="00AD2671"/>
    <w:rsid w:val="00AD2AC6"/>
    <w:rsid w:val="00AD380B"/>
    <w:rsid w:val="00AD3B4C"/>
    <w:rsid w:val="00AD61C3"/>
    <w:rsid w:val="00AD661A"/>
    <w:rsid w:val="00AE16C5"/>
    <w:rsid w:val="00AE1D62"/>
    <w:rsid w:val="00AE3741"/>
    <w:rsid w:val="00AE4397"/>
    <w:rsid w:val="00AE620C"/>
    <w:rsid w:val="00AE69EB"/>
    <w:rsid w:val="00AF0C1D"/>
    <w:rsid w:val="00AF1677"/>
    <w:rsid w:val="00AF2D0E"/>
    <w:rsid w:val="00AF2EB4"/>
    <w:rsid w:val="00AF355C"/>
    <w:rsid w:val="00AF39AF"/>
    <w:rsid w:val="00AF50A5"/>
    <w:rsid w:val="00AF5250"/>
    <w:rsid w:val="00AF7F67"/>
    <w:rsid w:val="00B005ED"/>
    <w:rsid w:val="00B013F5"/>
    <w:rsid w:val="00B0166D"/>
    <w:rsid w:val="00B01BA2"/>
    <w:rsid w:val="00B02739"/>
    <w:rsid w:val="00B02F1D"/>
    <w:rsid w:val="00B032AB"/>
    <w:rsid w:val="00B036E0"/>
    <w:rsid w:val="00B0396D"/>
    <w:rsid w:val="00B048A2"/>
    <w:rsid w:val="00B05F99"/>
    <w:rsid w:val="00B06F5C"/>
    <w:rsid w:val="00B07484"/>
    <w:rsid w:val="00B07987"/>
    <w:rsid w:val="00B07C1F"/>
    <w:rsid w:val="00B10026"/>
    <w:rsid w:val="00B108FC"/>
    <w:rsid w:val="00B1124E"/>
    <w:rsid w:val="00B11A00"/>
    <w:rsid w:val="00B1200C"/>
    <w:rsid w:val="00B126F3"/>
    <w:rsid w:val="00B137A1"/>
    <w:rsid w:val="00B15855"/>
    <w:rsid w:val="00B15E5A"/>
    <w:rsid w:val="00B1706F"/>
    <w:rsid w:val="00B20564"/>
    <w:rsid w:val="00B22AA0"/>
    <w:rsid w:val="00B22F8E"/>
    <w:rsid w:val="00B23BBF"/>
    <w:rsid w:val="00B24AB8"/>
    <w:rsid w:val="00B24BA8"/>
    <w:rsid w:val="00B253A0"/>
    <w:rsid w:val="00B260FC"/>
    <w:rsid w:val="00B27532"/>
    <w:rsid w:val="00B30C9C"/>
    <w:rsid w:val="00B32A20"/>
    <w:rsid w:val="00B32CD6"/>
    <w:rsid w:val="00B33C35"/>
    <w:rsid w:val="00B361FD"/>
    <w:rsid w:val="00B376B4"/>
    <w:rsid w:val="00B4079E"/>
    <w:rsid w:val="00B41101"/>
    <w:rsid w:val="00B4194D"/>
    <w:rsid w:val="00B43487"/>
    <w:rsid w:val="00B439F2"/>
    <w:rsid w:val="00B4493F"/>
    <w:rsid w:val="00B45027"/>
    <w:rsid w:val="00B458AF"/>
    <w:rsid w:val="00B45F72"/>
    <w:rsid w:val="00B46CE0"/>
    <w:rsid w:val="00B472A3"/>
    <w:rsid w:val="00B4757C"/>
    <w:rsid w:val="00B50083"/>
    <w:rsid w:val="00B50664"/>
    <w:rsid w:val="00B50E7D"/>
    <w:rsid w:val="00B51FEC"/>
    <w:rsid w:val="00B53291"/>
    <w:rsid w:val="00B5356C"/>
    <w:rsid w:val="00B535D8"/>
    <w:rsid w:val="00B545B7"/>
    <w:rsid w:val="00B54A36"/>
    <w:rsid w:val="00B54ECA"/>
    <w:rsid w:val="00B551C0"/>
    <w:rsid w:val="00B55D25"/>
    <w:rsid w:val="00B565FA"/>
    <w:rsid w:val="00B575C7"/>
    <w:rsid w:val="00B63C11"/>
    <w:rsid w:val="00B657F8"/>
    <w:rsid w:val="00B65851"/>
    <w:rsid w:val="00B66D59"/>
    <w:rsid w:val="00B66F4C"/>
    <w:rsid w:val="00B70B3D"/>
    <w:rsid w:val="00B71542"/>
    <w:rsid w:val="00B71916"/>
    <w:rsid w:val="00B728DA"/>
    <w:rsid w:val="00B72B8F"/>
    <w:rsid w:val="00B73F86"/>
    <w:rsid w:val="00B743A8"/>
    <w:rsid w:val="00B756BE"/>
    <w:rsid w:val="00B76067"/>
    <w:rsid w:val="00B76837"/>
    <w:rsid w:val="00B8053C"/>
    <w:rsid w:val="00B817FF"/>
    <w:rsid w:val="00B82055"/>
    <w:rsid w:val="00B82798"/>
    <w:rsid w:val="00B834EC"/>
    <w:rsid w:val="00B90BAA"/>
    <w:rsid w:val="00B91A1D"/>
    <w:rsid w:val="00B937F6"/>
    <w:rsid w:val="00B93D3C"/>
    <w:rsid w:val="00B94737"/>
    <w:rsid w:val="00B969D9"/>
    <w:rsid w:val="00BA0433"/>
    <w:rsid w:val="00BA24FA"/>
    <w:rsid w:val="00BA3245"/>
    <w:rsid w:val="00BA5293"/>
    <w:rsid w:val="00BA5400"/>
    <w:rsid w:val="00BA6630"/>
    <w:rsid w:val="00BA6F1B"/>
    <w:rsid w:val="00BB3767"/>
    <w:rsid w:val="00BB7A41"/>
    <w:rsid w:val="00BB7A7F"/>
    <w:rsid w:val="00BC3966"/>
    <w:rsid w:val="00BC58FF"/>
    <w:rsid w:val="00BC5EA3"/>
    <w:rsid w:val="00BC7258"/>
    <w:rsid w:val="00BC7AE2"/>
    <w:rsid w:val="00BC7B79"/>
    <w:rsid w:val="00BD1852"/>
    <w:rsid w:val="00BD3246"/>
    <w:rsid w:val="00BD3B6C"/>
    <w:rsid w:val="00BD47A0"/>
    <w:rsid w:val="00BD4AB8"/>
    <w:rsid w:val="00BD4DB5"/>
    <w:rsid w:val="00BD5830"/>
    <w:rsid w:val="00BD75C3"/>
    <w:rsid w:val="00BE0E46"/>
    <w:rsid w:val="00BE24FF"/>
    <w:rsid w:val="00BE437C"/>
    <w:rsid w:val="00BE5856"/>
    <w:rsid w:val="00BE5F9F"/>
    <w:rsid w:val="00BE5FEA"/>
    <w:rsid w:val="00BF029A"/>
    <w:rsid w:val="00BF0C31"/>
    <w:rsid w:val="00BF1149"/>
    <w:rsid w:val="00BF22BD"/>
    <w:rsid w:val="00BF3038"/>
    <w:rsid w:val="00BF4119"/>
    <w:rsid w:val="00BF4E66"/>
    <w:rsid w:val="00BF52C9"/>
    <w:rsid w:val="00BF75F3"/>
    <w:rsid w:val="00C00B81"/>
    <w:rsid w:val="00C03655"/>
    <w:rsid w:val="00C03D00"/>
    <w:rsid w:val="00C03D09"/>
    <w:rsid w:val="00C0526C"/>
    <w:rsid w:val="00C05400"/>
    <w:rsid w:val="00C059BE"/>
    <w:rsid w:val="00C067DB"/>
    <w:rsid w:val="00C07077"/>
    <w:rsid w:val="00C11309"/>
    <w:rsid w:val="00C11A49"/>
    <w:rsid w:val="00C12699"/>
    <w:rsid w:val="00C135BF"/>
    <w:rsid w:val="00C14825"/>
    <w:rsid w:val="00C153CB"/>
    <w:rsid w:val="00C1681A"/>
    <w:rsid w:val="00C170D5"/>
    <w:rsid w:val="00C17806"/>
    <w:rsid w:val="00C211B7"/>
    <w:rsid w:val="00C2182B"/>
    <w:rsid w:val="00C21884"/>
    <w:rsid w:val="00C21E06"/>
    <w:rsid w:val="00C256DE"/>
    <w:rsid w:val="00C25906"/>
    <w:rsid w:val="00C25DB7"/>
    <w:rsid w:val="00C260A6"/>
    <w:rsid w:val="00C26DF5"/>
    <w:rsid w:val="00C31312"/>
    <w:rsid w:val="00C320B3"/>
    <w:rsid w:val="00C3236F"/>
    <w:rsid w:val="00C32605"/>
    <w:rsid w:val="00C32960"/>
    <w:rsid w:val="00C32DA1"/>
    <w:rsid w:val="00C330CC"/>
    <w:rsid w:val="00C335BA"/>
    <w:rsid w:val="00C33F27"/>
    <w:rsid w:val="00C33F87"/>
    <w:rsid w:val="00C359B8"/>
    <w:rsid w:val="00C35C57"/>
    <w:rsid w:val="00C36F9B"/>
    <w:rsid w:val="00C37601"/>
    <w:rsid w:val="00C40CE5"/>
    <w:rsid w:val="00C416C6"/>
    <w:rsid w:val="00C43B7B"/>
    <w:rsid w:val="00C44F9B"/>
    <w:rsid w:val="00C4566A"/>
    <w:rsid w:val="00C45D3E"/>
    <w:rsid w:val="00C4733B"/>
    <w:rsid w:val="00C47F26"/>
    <w:rsid w:val="00C502E5"/>
    <w:rsid w:val="00C50B20"/>
    <w:rsid w:val="00C5121C"/>
    <w:rsid w:val="00C5178B"/>
    <w:rsid w:val="00C5200B"/>
    <w:rsid w:val="00C54C6A"/>
    <w:rsid w:val="00C5736D"/>
    <w:rsid w:val="00C577B7"/>
    <w:rsid w:val="00C607FD"/>
    <w:rsid w:val="00C60F90"/>
    <w:rsid w:val="00C61001"/>
    <w:rsid w:val="00C61E47"/>
    <w:rsid w:val="00C62F7F"/>
    <w:rsid w:val="00C64105"/>
    <w:rsid w:val="00C6476B"/>
    <w:rsid w:val="00C67020"/>
    <w:rsid w:val="00C70AFC"/>
    <w:rsid w:val="00C723AC"/>
    <w:rsid w:val="00C7539A"/>
    <w:rsid w:val="00C753B6"/>
    <w:rsid w:val="00C7695B"/>
    <w:rsid w:val="00C77469"/>
    <w:rsid w:val="00C77C20"/>
    <w:rsid w:val="00C82430"/>
    <w:rsid w:val="00C83880"/>
    <w:rsid w:val="00C83E44"/>
    <w:rsid w:val="00C83F24"/>
    <w:rsid w:val="00C87C09"/>
    <w:rsid w:val="00C87E9D"/>
    <w:rsid w:val="00C90873"/>
    <w:rsid w:val="00C93BE5"/>
    <w:rsid w:val="00C9589A"/>
    <w:rsid w:val="00C96593"/>
    <w:rsid w:val="00C97A78"/>
    <w:rsid w:val="00CA0A7A"/>
    <w:rsid w:val="00CA22DF"/>
    <w:rsid w:val="00CA387B"/>
    <w:rsid w:val="00CA484E"/>
    <w:rsid w:val="00CA4FE4"/>
    <w:rsid w:val="00CA5734"/>
    <w:rsid w:val="00CA5B12"/>
    <w:rsid w:val="00CA791D"/>
    <w:rsid w:val="00CB2ECE"/>
    <w:rsid w:val="00CB5F72"/>
    <w:rsid w:val="00CC02C8"/>
    <w:rsid w:val="00CC4801"/>
    <w:rsid w:val="00CC6D04"/>
    <w:rsid w:val="00CC79B8"/>
    <w:rsid w:val="00CD0CCB"/>
    <w:rsid w:val="00CD16C0"/>
    <w:rsid w:val="00CD1BC5"/>
    <w:rsid w:val="00CD1F6A"/>
    <w:rsid w:val="00CD32DA"/>
    <w:rsid w:val="00CD3554"/>
    <w:rsid w:val="00CD40A7"/>
    <w:rsid w:val="00CD47A2"/>
    <w:rsid w:val="00CD4F76"/>
    <w:rsid w:val="00CD501C"/>
    <w:rsid w:val="00CD529C"/>
    <w:rsid w:val="00CD76AD"/>
    <w:rsid w:val="00CD7C3D"/>
    <w:rsid w:val="00CE010B"/>
    <w:rsid w:val="00CE27BF"/>
    <w:rsid w:val="00CE573F"/>
    <w:rsid w:val="00CE7F07"/>
    <w:rsid w:val="00CF0488"/>
    <w:rsid w:val="00CF0982"/>
    <w:rsid w:val="00CF107C"/>
    <w:rsid w:val="00CF12FC"/>
    <w:rsid w:val="00CF2D65"/>
    <w:rsid w:val="00CF34E9"/>
    <w:rsid w:val="00CF388E"/>
    <w:rsid w:val="00CF4357"/>
    <w:rsid w:val="00CF62C9"/>
    <w:rsid w:val="00CF6BEF"/>
    <w:rsid w:val="00CF7884"/>
    <w:rsid w:val="00D00851"/>
    <w:rsid w:val="00D04AD9"/>
    <w:rsid w:val="00D0659B"/>
    <w:rsid w:val="00D07002"/>
    <w:rsid w:val="00D076E0"/>
    <w:rsid w:val="00D10358"/>
    <w:rsid w:val="00D1096D"/>
    <w:rsid w:val="00D11213"/>
    <w:rsid w:val="00D112A8"/>
    <w:rsid w:val="00D114C6"/>
    <w:rsid w:val="00D155E3"/>
    <w:rsid w:val="00D16599"/>
    <w:rsid w:val="00D16A77"/>
    <w:rsid w:val="00D17C22"/>
    <w:rsid w:val="00D2075C"/>
    <w:rsid w:val="00D21244"/>
    <w:rsid w:val="00D218F8"/>
    <w:rsid w:val="00D219B5"/>
    <w:rsid w:val="00D25979"/>
    <w:rsid w:val="00D26721"/>
    <w:rsid w:val="00D26761"/>
    <w:rsid w:val="00D26E4A"/>
    <w:rsid w:val="00D27246"/>
    <w:rsid w:val="00D2778F"/>
    <w:rsid w:val="00D27D1F"/>
    <w:rsid w:val="00D31EB8"/>
    <w:rsid w:val="00D32A57"/>
    <w:rsid w:val="00D3490E"/>
    <w:rsid w:val="00D35515"/>
    <w:rsid w:val="00D35C46"/>
    <w:rsid w:val="00D407E7"/>
    <w:rsid w:val="00D4081D"/>
    <w:rsid w:val="00D41263"/>
    <w:rsid w:val="00D41D83"/>
    <w:rsid w:val="00D42B50"/>
    <w:rsid w:val="00D42FFE"/>
    <w:rsid w:val="00D43655"/>
    <w:rsid w:val="00D438E7"/>
    <w:rsid w:val="00D46D4B"/>
    <w:rsid w:val="00D50822"/>
    <w:rsid w:val="00D51ABD"/>
    <w:rsid w:val="00D52D8B"/>
    <w:rsid w:val="00D55EBB"/>
    <w:rsid w:val="00D579DD"/>
    <w:rsid w:val="00D600BA"/>
    <w:rsid w:val="00D6056F"/>
    <w:rsid w:val="00D60F8E"/>
    <w:rsid w:val="00D61619"/>
    <w:rsid w:val="00D6276D"/>
    <w:rsid w:val="00D62B1F"/>
    <w:rsid w:val="00D62D28"/>
    <w:rsid w:val="00D63615"/>
    <w:rsid w:val="00D63D9F"/>
    <w:rsid w:val="00D63F66"/>
    <w:rsid w:val="00D6426A"/>
    <w:rsid w:val="00D65A80"/>
    <w:rsid w:val="00D65D4F"/>
    <w:rsid w:val="00D70102"/>
    <w:rsid w:val="00D701AA"/>
    <w:rsid w:val="00D7068E"/>
    <w:rsid w:val="00D70792"/>
    <w:rsid w:val="00D7214A"/>
    <w:rsid w:val="00D734D7"/>
    <w:rsid w:val="00D73680"/>
    <w:rsid w:val="00D73874"/>
    <w:rsid w:val="00D73CB8"/>
    <w:rsid w:val="00D749E6"/>
    <w:rsid w:val="00D807DC"/>
    <w:rsid w:val="00D80F11"/>
    <w:rsid w:val="00D83ED8"/>
    <w:rsid w:val="00D844CC"/>
    <w:rsid w:val="00D8474A"/>
    <w:rsid w:val="00D9169D"/>
    <w:rsid w:val="00D91BF7"/>
    <w:rsid w:val="00D939C8"/>
    <w:rsid w:val="00D93D57"/>
    <w:rsid w:val="00D949A3"/>
    <w:rsid w:val="00D94CB0"/>
    <w:rsid w:val="00D94F21"/>
    <w:rsid w:val="00D95FDD"/>
    <w:rsid w:val="00D970A6"/>
    <w:rsid w:val="00D974D1"/>
    <w:rsid w:val="00D97580"/>
    <w:rsid w:val="00D97A2C"/>
    <w:rsid w:val="00DA1387"/>
    <w:rsid w:val="00DA16DB"/>
    <w:rsid w:val="00DA16DF"/>
    <w:rsid w:val="00DA27AD"/>
    <w:rsid w:val="00DA321F"/>
    <w:rsid w:val="00DA34C0"/>
    <w:rsid w:val="00DA3C87"/>
    <w:rsid w:val="00DA3D88"/>
    <w:rsid w:val="00DA3E45"/>
    <w:rsid w:val="00DA4139"/>
    <w:rsid w:val="00DA4666"/>
    <w:rsid w:val="00DB0D9D"/>
    <w:rsid w:val="00DB1391"/>
    <w:rsid w:val="00DB3334"/>
    <w:rsid w:val="00DB363D"/>
    <w:rsid w:val="00DB7298"/>
    <w:rsid w:val="00DB7D27"/>
    <w:rsid w:val="00DC378E"/>
    <w:rsid w:val="00DC4D1E"/>
    <w:rsid w:val="00DC5A9D"/>
    <w:rsid w:val="00DC5B41"/>
    <w:rsid w:val="00DC5D92"/>
    <w:rsid w:val="00DC5E0B"/>
    <w:rsid w:val="00DC688C"/>
    <w:rsid w:val="00DC7948"/>
    <w:rsid w:val="00DC7B7F"/>
    <w:rsid w:val="00DD0A26"/>
    <w:rsid w:val="00DD0AC4"/>
    <w:rsid w:val="00DD176B"/>
    <w:rsid w:val="00DD1ABA"/>
    <w:rsid w:val="00DD50F1"/>
    <w:rsid w:val="00DD5FE3"/>
    <w:rsid w:val="00DD7C01"/>
    <w:rsid w:val="00DD7C33"/>
    <w:rsid w:val="00DE062C"/>
    <w:rsid w:val="00DE37B4"/>
    <w:rsid w:val="00DE61D1"/>
    <w:rsid w:val="00DF0132"/>
    <w:rsid w:val="00DF06E6"/>
    <w:rsid w:val="00DF08CB"/>
    <w:rsid w:val="00DF0BB3"/>
    <w:rsid w:val="00DF201C"/>
    <w:rsid w:val="00DF269F"/>
    <w:rsid w:val="00DF2871"/>
    <w:rsid w:val="00DF407D"/>
    <w:rsid w:val="00DF5837"/>
    <w:rsid w:val="00DF6319"/>
    <w:rsid w:val="00E01ACA"/>
    <w:rsid w:val="00E0295C"/>
    <w:rsid w:val="00E03517"/>
    <w:rsid w:val="00E041AC"/>
    <w:rsid w:val="00E0695B"/>
    <w:rsid w:val="00E07E2C"/>
    <w:rsid w:val="00E112AD"/>
    <w:rsid w:val="00E12561"/>
    <w:rsid w:val="00E13CA2"/>
    <w:rsid w:val="00E17E5B"/>
    <w:rsid w:val="00E21B03"/>
    <w:rsid w:val="00E222FA"/>
    <w:rsid w:val="00E22F27"/>
    <w:rsid w:val="00E25376"/>
    <w:rsid w:val="00E304C6"/>
    <w:rsid w:val="00E30670"/>
    <w:rsid w:val="00E30BAD"/>
    <w:rsid w:val="00E30D9A"/>
    <w:rsid w:val="00E352F8"/>
    <w:rsid w:val="00E35722"/>
    <w:rsid w:val="00E35DDD"/>
    <w:rsid w:val="00E36186"/>
    <w:rsid w:val="00E36BC6"/>
    <w:rsid w:val="00E400F3"/>
    <w:rsid w:val="00E40341"/>
    <w:rsid w:val="00E4182C"/>
    <w:rsid w:val="00E42391"/>
    <w:rsid w:val="00E42506"/>
    <w:rsid w:val="00E457F2"/>
    <w:rsid w:val="00E46D83"/>
    <w:rsid w:val="00E47679"/>
    <w:rsid w:val="00E478C5"/>
    <w:rsid w:val="00E47FE2"/>
    <w:rsid w:val="00E52F79"/>
    <w:rsid w:val="00E5372C"/>
    <w:rsid w:val="00E537FE"/>
    <w:rsid w:val="00E54030"/>
    <w:rsid w:val="00E5424A"/>
    <w:rsid w:val="00E550EE"/>
    <w:rsid w:val="00E55521"/>
    <w:rsid w:val="00E5576F"/>
    <w:rsid w:val="00E559AD"/>
    <w:rsid w:val="00E562D7"/>
    <w:rsid w:val="00E60E5A"/>
    <w:rsid w:val="00E615AF"/>
    <w:rsid w:val="00E6168C"/>
    <w:rsid w:val="00E62647"/>
    <w:rsid w:val="00E630DF"/>
    <w:rsid w:val="00E634FB"/>
    <w:rsid w:val="00E64687"/>
    <w:rsid w:val="00E64965"/>
    <w:rsid w:val="00E65B87"/>
    <w:rsid w:val="00E70CC6"/>
    <w:rsid w:val="00E71519"/>
    <w:rsid w:val="00E74685"/>
    <w:rsid w:val="00E74CEA"/>
    <w:rsid w:val="00E75496"/>
    <w:rsid w:val="00E76611"/>
    <w:rsid w:val="00E800AC"/>
    <w:rsid w:val="00E80A1F"/>
    <w:rsid w:val="00E81C17"/>
    <w:rsid w:val="00E839E0"/>
    <w:rsid w:val="00E8765C"/>
    <w:rsid w:val="00E925B1"/>
    <w:rsid w:val="00E92B7B"/>
    <w:rsid w:val="00E9412A"/>
    <w:rsid w:val="00E954BF"/>
    <w:rsid w:val="00E961C8"/>
    <w:rsid w:val="00E96AAB"/>
    <w:rsid w:val="00EA1644"/>
    <w:rsid w:val="00EA1ACA"/>
    <w:rsid w:val="00EA2F96"/>
    <w:rsid w:val="00EA30DB"/>
    <w:rsid w:val="00EA3DEB"/>
    <w:rsid w:val="00EA54D1"/>
    <w:rsid w:val="00EA5DBA"/>
    <w:rsid w:val="00EA7DFB"/>
    <w:rsid w:val="00EB30A6"/>
    <w:rsid w:val="00EB44DF"/>
    <w:rsid w:val="00EB5BC8"/>
    <w:rsid w:val="00EB6136"/>
    <w:rsid w:val="00EB6B19"/>
    <w:rsid w:val="00EB6FD5"/>
    <w:rsid w:val="00EC1560"/>
    <w:rsid w:val="00EC1C12"/>
    <w:rsid w:val="00EC38C6"/>
    <w:rsid w:val="00EC4638"/>
    <w:rsid w:val="00EC5189"/>
    <w:rsid w:val="00EC5372"/>
    <w:rsid w:val="00EC643F"/>
    <w:rsid w:val="00EC6554"/>
    <w:rsid w:val="00EC7071"/>
    <w:rsid w:val="00EC72CD"/>
    <w:rsid w:val="00EC75AD"/>
    <w:rsid w:val="00ED085A"/>
    <w:rsid w:val="00ED191E"/>
    <w:rsid w:val="00ED1B43"/>
    <w:rsid w:val="00ED1D53"/>
    <w:rsid w:val="00ED2255"/>
    <w:rsid w:val="00ED2A0E"/>
    <w:rsid w:val="00ED2ED6"/>
    <w:rsid w:val="00ED3DD2"/>
    <w:rsid w:val="00ED3E92"/>
    <w:rsid w:val="00ED54A8"/>
    <w:rsid w:val="00ED58BD"/>
    <w:rsid w:val="00ED7D99"/>
    <w:rsid w:val="00EE2282"/>
    <w:rsid w:val="00EE2333"/>
    <w:rsid w:val="00EE3E64"/>
    <w:rsid w:val="00EE579C"/>
    <w:rsid w:val="00EE63E5"/>
    <w:rsid w:val="00EF0033"/>
    <w:rsid w:val="00EF4CE6"/>
    <w:rsid w:val="00EF6620"/>
    <w:rsid w:val="00F0121D"/>
    <w:rsid w:val="00F04F50"/>
    <w:rsid w:val="00F05453"/>
    <w:rsid w:val="00F05988"/>
    <w:rsid w:val="00F07996"/>
    <w:rsid w:val="00F1020D"/>
    <w:rsid w:val="00F10737"/>
    <w:rsid w:val="00F110F4"/>
    <w:rsid w:val="00F12971"/>
    <w:rsid w:val="00F1329C"/>
    <w:rsid w:val="00F14933"/>
    <w:rsid w:val="00F150C5"/>
    <w:rsid w:val="00F150EB"/>
    <w:rsid w:val="00F16510"/>
    <w:rsid w:val="00F2413B"/>
    <w:rsid w:val="00F24BE4"/>
    <w:rsid w:val="00F2585D"/>
    <w:rsid w:val="00F26438"/>
    <w:rsid w:val="00F2794A"/>
    <w:rsid w:val="00F31027"/>
    <w:rsid w:val="00F348F3"/>
    <w:rsid w:val="00F35ABB"/>
    <w:rsid w:val="00F36368"/>
    <w:rsid w:val="00F376A3"/>
    <w:rsid w:val="00F40D95"/>
    <w:rsid w:val="00F42B11"/>
    <w:rsid w:val="00F4349D"/>
    <w:rsid w:val="00F452F8"/>
    <w:rsid w:val="00F45942"/>
    <w:rsid w:val="00F46CC1"/>
    <w:rsid w:val="00F4713F"/>
    <w:rsid w:val="00F51B42"/>
    <w:rsid w:val="00F522F6"/>
    <w:rsid w:val="00F53449"/>
    <w:rsid w:val="00F53459"/>
    <w:rsid w:val="00F54C3E"/>
    <w:rsid w:val="00F55EBA"/>
    <w:rsid w:val="00F563AF"/>
    <w:rsid w:val="00F568A2"/>
    <w:rsid w:val="00F617C9"/>
    <w:rsid w:val="00F62D49"/>
    <w:rsid w:val="00F63431"/>
    <w:rsid w:val="00F64299"/>
    <w:rsid w:val="00F646F5"/>
    <w:rsid w:val="00F65CA2"/>
    <w:rsid w:val="00F67EB1"/>
    <w:rsid w:val="00F72534"/>
    <w:rsid w:val="00F7395A"/>
    <w:rsid w:val="00F73BA4"/>
    <w:rsid w:val="00F74920"/>
    <w:rsid w:val="00F75745"/>
    <w:rsid w:val="00F762BC"/>
    <w:rsid w:val="00F765A0"/>
    <w:rsid w:val="00F76A21"/>
    <w:rsid w:val="00F76FA4"/>
    <w:rsid w:val="00F772D5"/>
    <w:rsid w:val="00F8030D"/>
    <w:rsid w:val="00F81A3A"/>
    <w:rsid w:val="00F81E61"/>
    <w:rsid w:val="00F829CB"/>
    <w:rsid w:val="00F85A99"/>
    <w:rsid w:val="00F864A0"/>
    <w:rsid w:val="00F86965"/>
    <w:rsid w:val="00F87B13"/>
    <w:rsid w:val="00F87FAD"/>
    <w:rsid w:val="00F90763"/>
    <w:rsid w:val="00F90BD9"/>
    <w:rsid w:val="00F91831"/>
    <w:rsid w:val="00F92B2D"/>
    <w:rsid w:val="00F95637"/>
    <w:rsid w:val="00F9595B"/>
    <w:rsid w:val="00F975D6"/>
    <w:rsid w:val="00F97DE1"/>
    <w:rsid w:val="00FA1565"/>
    <w:rsid w:val="00FA3212"/>
    <w:rsid w:val="00FA525A"/>
    <w:rsid w:val="00FA55E9"/>
    <w:rsid w:val="00FA571F"/>
    <w:rsid w:val="00FA5FCB"/>
    <w:rsid w:val="00FA6802"/>
    <w:rsid w:val="00FB06B9"/>
    <w:rsid w:val="00FB1BA2"/>
    <w:rsid w:val="00FB296F"/>
    <w:rsid w:val="00FB4B6D"/>
    <w:rsid w:val="00FB4F2C"/>
    <w:rsid w:val="00FB6A5F"/>
    <w:rsid w:val="00FB70E5"/>
    <w:rsid w:val="00FC04A1"/>
    <w:rsid w:val="00FC1644"/>
    <w:rsid w:val="00FC1C75"/>
    <w:rsid w:val="00FC1FD8"/>
    <w:rsid w:val="00FC551C"/>
    <w:rsid w:val="00FC6BF7"/>
    <w:rsid w:val="00FC6ECB"/>
    <w:rsid w:val="00FC7647"/>
    <w:rsid w:val="00FC7891"/>
    <w:rsid w:val="00FC7CA7"/>
    <w:rsid w:val="00FD0BBD"/>
    <w:rsid w:val="00FD1025"/>
    <w:rsid w:val="00FD25CF"/>
    <w:rsid w:val="00FD27D1"/>
    <w:rsid w:val="00FD2F85"/>
    <w:rsid w:val="00FD3885"/>
    <w:rsid w:val="00FD4FA2"/>
    <w:rsid w:val="00FD568D"/>
    <w:rsid w:val="00FD5939"/>
    <w:rsid w:val="00FD5FC1"/>
    <w:rsid w:val="00FD602D"/>
    <w:rsid w:val="00FE0E46"/>
    <w:rsid w:val="00FE15C9"/>
    <w:rsid w:val="00FE15CA"/>
    <w:rsid w:val="00FE1876"/>
    <w:rsid w:val="00FE2415"/>
    <w:rsid w:val="00FE4A2F"/>
    <w:rsid w:val="00FE6BE0"/>
    <w:rsid w:val="00FE75CF"/>
    <w:rsid w:val="00FE7ED9"/>
    <w:rsid w:val="00FF2B8E"/>
    <w:rsid w:val="00FF373C"/>
    <w:rsid w:val="00FF4A87"/>
    <w:rsid w:val="00FF4BD2"/>
    <w:rsid w:val="00FF66BE"/>
    <w:rsid w:val="00FF74FA"/>
    <w:rsid w:val="016F46A8"/>
    <w:rsid w:val="0250441F"/>
    <w:rsid w:val="02780A9B"/>
    <w:rsid w:val="03570751"/>
    <w:rsid w:val="03D44F38"/>
    <w:rsid w:val="04D511F2"/>
    <w:rsid w:val="057F73A7"/>
    <w:rsid w:val="06D82C35"/>
    <w:rsid w:val="07850361"/>
    <w:rsid w:val="090B3BBC"/>
    <w:rsid w:val="0A334D52"/>
    <w:rsid w:val="0A3D797F"/>
    <w:rsid w:val="0A8530D4"/>
    <w:rsid w:val="0AB063A2"/>
    <w:rsid w:val="0B151094"/>
    <w:rsid w:val="0B2A7B60"/>
    <w:rsid w:val="0B7B624F"/>
    <w:rsid w:val="0BC13363"/>
    <w:rsid w:val="0D3A232C"/>
    <w:rsid w:val="0DC9116B"/>
    <w:rsid w:val="0E7C659C"/>
    <w:rsid w:val="0F120CD2"/>
    <w:rsid w:val="0FFE370C"/>
    <w:rsid w:val="12BF4B2A"/>
    <w:rsid w:val="134E1D0F"/>
    <w:rsid w:val="15211C4B"/>
    <w:rsid w:val="159B7C4F"/>
    <w:rsid w:val="159F38A6"/>
    <w:rsid w:val="160908DA"/>
    <w:rsid w:val="16674B8C"/>
    <w:rsid w:val="17191B46"/>
    <w:rsid w:val="17BD64FC"/>
    <w:rsid w:val="17FE1FBB"/>
    <w:rsid w:val="18023FB5"/>
    <w:rsid w:val="186A24D8"/>
    <w:rsid w:val="19B14345"/>
    <w:rsid w:val="19E96131"/>
    <w:rsid w:val="1B416BA3"/>
    <w:rsid w:val="1B4B7A22"/>
    <w:rsid w:val="1C5E4913"/>
    <w:rsid w:val="1C79702B"/>
    <w:rsid w:val="1CAC2DCA"/>
    <w:rsid w:val="1CED6751"/>
    <w:rsid w:val="1D300C7D"/>
    <w:rsid w:val="1D9F5E03"/>
    <w:rsid w:val="1F220A99"/>
    <w:rsid w:val="1F316F2E"/>
    <w:rsid w:val="1FC4595B"/>
    <w:rsid w:val="1FFC3679"/>
    <w:rsid w:val="204F718E"/>
    <w:rsid w:val="2063580D"/>
    <w:rsid w:val="21162880"/>
    <w:rsid w:val="211D2D14"/>
    <w:rsid w:val="214B2E68"/>
    <w:rsid w:val="2166421C"/>
    <w:rsid w:val="21BF26BA"/>
    <w:rsid w:val="22547599"/>
    <w:rsid w:val="235615F3"/>
    <w:rsid w:val="243548F6"/>
    <w:rsid w:val="25703F94"/>
    <w:rsid w:val="25902C01"/>
    <w:rsid w:val="26E157D9"/>
    <w:rsid w:val="27A32BD5"/>
    <w:rsid w:val="282B155B"/>
    <w:rsid w:val="293078CB"/>
    <w:rsid w:val="29A174AD"/>
    <w:rsid w:val="2A162E34"/>
    <w:rsid w:val="2BA50A88"/>
    <w:rsid w:val="2C545928"/>
    <w:rsid w:val="2D036C68"/>
    <w:rsid w:val="2D3B4E80"/>
    <w:rsid w:val="2D430559"/>
    <w:rsid w:val="2D4F0A9A"/>
    <w:rsid w:val="2DF2764C"/>
    <w:rsid w:val="2E786928"/>
    <w:rsid w:val="2EF83F75"/>
    <w:rsid w:val="2F8F17B7"/>
    <w:rsid w:val="30000983"/>
    <w:rsid w:val="306B04F2"/>
    <w:rsid w:val="309B529C"/>
    <w:rsid w:val="30E7260A"/>
    <w:rsid w:val="31AC796C"/>
    <w:rsid w:val="32815027"/>
    <w:rsid w:val="32F26CA9"/>
    <w:rsid w:val="331F3816"/>
    <w:rsid w:val="34672292"/>
    <w:rsid w:val="35B40A6F"/>
    <w:rsid w:val="37CA6452"/>
    <w:rsid w:val="37DC1CD5"/>
    <w:rsid w:val="388050D7"/>
    <w:rsid w:val="38AA1DD4"/>
    <w:rsid w:val="39CD5D7A"/>
    <w:rsid w:val="3A726921"/>
    <w:rsid w:val="3BEB11F3"/>
    <w:rsid w:val="3D5D5666"/>
    <w:rsid w:val="3E43485C"/>
    <w:rsid w:val="3FB40A59"/>
    <w:rsid w:val="400C4800"/>
    <w:rsid w:val="41150175"/>
    <w:rsid w:val="42456417"/>
    <w:rsid w:val="42FF6BCE"/>
    <w:rsid w:val="43EC5A7C"/>
    <w:rsid w:val="450A6A73"/>
    <w:rsid w:val="451E2976"/>
    <w:rsid w:val="4658685A"/>
    <w:rsid w:val="46A96C07"/>
    <w:rsid w:val="46D05D62"/>
    <w:rsid w:val="46D549B5"/>
    <w:rsid w:val="47022DDB"/>
    <w:rsid w:val="47AB0ABF"/>
    <w:rsid w:val="47E744AA"/>
    <w:rsid w:val="49A10689"/>
    <w:rsid w:val="49B77766"/>
    <w:rsid w:val="49CC7DFC"/>
    <w:rsid w:val="49E36EF3"/>
    <w:rsid w:val="4AFD2A0E"/>
    <w:rsid w:val="4B307F16"/>
    <w:rsid w:val="4BD950B6"/>
    <w:rsid w:val="4C331BFD"/>
    <w:rsid w:val="4C96021E"/>
    <w:rsid w:val="4DFE2628"/>
    <w:rsid w:val="4E0E64F1"/>
    <w:rsid w:val="4E1554BD"/>
    <w:rsid w:val="4E8D6B5A"/>
    <w:rsid w:val="4FA7451F"/>
    <w:rsid w:val="504C2826"/>
    <w:rsid w:val="520D0D40"/>
    <w:rsid w:val="529945F3"/>
    <w:rsid w:val="529F09C4"/>
    <w:rsid w:val="54CD2C7A"/>
    <w:rsid w:val="54D062C6"/>
    <w:rsid w:val="54FC7E90"/>
    <w:rsid w:val="554A03DB"/>
    <w:rsid w:val="56E559EB"/>
    <w:rsid w:val="58711B6E"/>
    <w:rsid w:val="58981F2C"/>
    <w:rsid w:val="58DE3013"/>
    <w:rsid w:val="59882670"/>
    <w:rsid w:val="5AB30975"/>
    <w:rsid w:val="5B2053DD"/>
    <w:rsid w:val="5C372AB1"/>
    <w:rsid w:val="5CB36BF9"/>
    <w:rsid w:val="5D7D6D6E"/>
    <w:rsid w:val="5D7E1422"/>
    <w:rsid w:val="5E0314BA"/>
    <w:rsid w:val="5E2751A9"/>
    <w:rsid w:val="5EFC74B6"/>
    <w:rsid w:val="5F6E315C"/>
    <w:rsid w:val="5FCF78A6"/>
    <w:rsid w:val="5FFE70F3"/>
    <w:rsid w:val="6081180F"/>
    <w:rsid w:val="61CD01C5"/>
    <w:rsid w:val="62255EA3"/>
    <w:rsid w:val="62455D2B"/>
    <w:rsid w:val="624C78D4"/>
    <w:rsid w:val="62556F61"/>
    <w:rsid w:val="62B97655"/>
    <w:rsid w:val="634850C0"/>
    <w:rsid w:val="636853D9"/>
    <w:rsid w:val="63C97637"/>
    <w:rsid w:val="64281C7B"/>
    <w:rsid w:val="644B1D3B"/>
    <w:rsid w:val="649015CE"/>
    <w:rsid w:val="64B41760"/>
    <w:rsid w:val="652E506F"/>
    <w:rsid w:val="65E10854"/>
    <w:rsid w:val="67620472"/>
    <w:rsid w:val="692E2BC4"/>
    <w:rsid w:val="6B83714D"/>
    <w:rsid w:val="6C165862"/>
    <w:rsid w:val="6DC8135F"/>
    <w:rsid w:val="6E94481B"/>
    <w:rsid w:val="6F3273DE"/>
    <w:rsid w:val="6F870EF5"/>
    <w:rsid w:val="70251764"/>
    <w:rsid w:val="716F0C1A"/>
    <w:rsid w:val="723A510C"/>
    <w:rsid w:val="72EC0F51"/>
    <w:rsid w:val="72FF004B"/>
    <w:rsid w:val="733D0B73"/>
    <w:rsid w:val="74856C75"/>
    <w:rsid w:val="752A64AA"/>
    <w:rsid w:val="75CC5E6C"/>
    <w:rsid w:val="75EB0DBC"/>
    <w:rsid w:val="75FA2D4B"/>
    <w:rsid w:val="760374B9"/>
    <w:rsid w:val="7613165C"/>
    <w:rsid w:val="7631229C"/>
    <w:rsid w:val="766D3D59"/>
    <w:rsid w:val="771B51CC"/>
    <w:rsid w:val="775C02AD"/>
    <w:rsid w:val="777F135F"/>
    <w:rsid w:val="77D221D2"/>
    <w:rsid w:val="7AA65250"/>
    <w:rsid w:val="7E1A215C"/>
    <w:rsid w:val="7E235535"/>
    <w:rsid w:val="7E906943"/>
    <w:rsid w:val="7F341555"/>
    <w:rsid w:val="7FA3620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unhideWhenUsed="1" w:qFormat="1"/>
    <w:lsdException w:name="toc 6" w:uiPriority="39" w:unhideWhenUsed="1" w:qFormat="1"/>
    <w:lsdException w:name="toc 7" w:uiPriority="39" w:unhideWhenUsed="1" w:qFormat="1"/>
    <w:lsdException w:name="toc 8" w:uiPriority="39" w:unhideWhenUsed="1" w:qFormat="1"/>
    <w:lsdException w:name="toc 9" w:uiPriority="39" w:unhideWhenUsed="1" w:qFormat="1"/>
    <w:lsdException w:name="Normal Indent" w:qFormat="1"/>
    <w:lsdException w:name="footnote text" w:semiHidden="1" w:unhideWhenUsed="1"/>
    <w:lsdException w:name="annotation text" w:semiHidden="1" w:qFormat="1"/>
    <w:lsdException w:name="header" w:qFormat="1"/>
    <w:lsdException w:name="footer" w:uiPriority="99" w:qFormat="1"/>
    <w:lsdException w:name="index heading" w:semiHidden="1" w:unhideWhenUsed="1"/>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qFormat="1"/>
    <w:lsdException w:name="line number" w:semiHidden="1" w:unhideWhenUsed="1"/>
    <w:lsdException w:name="page number" w:qFormat="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qFormat="1"/>
    <w:lsdException w:name="List Continue 5" w:semiHidden="1" w:unhideWhenUsed="1"/>
    <w:lsdException w:name="Message Header" w:semiHidden="1" w:unhideWhenUsed="1"/>
    <w:lsdException w:name="Subtitle"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pPr>
      <w:widowControl w:val="0"/>
      <w:jc w:val="both"/>
    </w:pPr>
    <w:rPr>
      <w:kern w:val="2"/>
      <w:sz w:val="21"/>
      <w:szCs w:val="24"/>
    </w:rPr>
  </w:style>
  <w:style w:type="paragraph" w:styleId="1">
    <w:name w:val="heading 1"/>
    <w:basedOn w:val="a0"/>
    <w:next w:val="a0"/>
    <w:link w:val="1Char"/>
    <w:qFormat/>
    <w:pPr>
      <w:keepNext/>
      <w:keepLines/>
      <w:spacing w:before="340" w:after="330" w:line="578" w:lineRule="auto"/>
      <w:outlineLvl w:val="0"/>
    </w:pPr>
    <w:rPr>
      <w:b/>
      <w:bCs/>
      <w:kern w:val="44"/>
      <w:sz w:val="44"/>
      <w:szCs w:val="44"/>
    </w:rPr>
  </w:style>
  <w:style w:type="paragraph" w:styleId="2">
    <w:name w:val="heading 2"/>
    <w:basedOn w:val="a0"/>
    <w:next w:val="a0"/>
    <w:link w:val="2Char"/>
    <w:qFormat/>
    <w:pPr>
      <w:keepNext/>
      <w:keepLines/>
      <w:spacing w:before="260" w:after="260" w:line="416" w:lineRule="auto"/>
      <w:outlineLvl w:val="1"/>
    </w:pPr>
    <w:rPr>
      <w:rFonts w:ascii="Cambria" w:hAnsi="Cambria"/>
      <w:b/>
      <w:bCs/>
      <w:sz w:val="32"/>
      <w:szCs w:val="32"/>
    </w:rPr>
  </w:style>
  <w:style w:type="paragraph" w:styleId="3">
    <w:name w:val="heading 3"/>
    <w:basedOn w:val="a0"/>
    <w:next w:val="a0"/>
    <w:link w:val="3Char"/>
    <w:qFormat/>
    <w:pPr>
      <w:keepNext/>
      <w:keepLines/>
      <w:spacing w:before="260" w:after="260" w:line="416" w:lineRule="auto"/>
      <w:outlineLvl w:val="2"/>
    </w:pPr>
    <w:rPr>
      <w:b/>
      <w:bCs/>
      <w:sz w:val="32"/>
      <w:szCs w:val="32"/>
    </w:rPr>
  </w:style>
  <w:style w:type="paragraph" w:styleId="4">
    <w:name w:val="heading 4"/>
    <w:basedOn w:val="a0"/>
    <w:next w:val="a0"/>
    <w:link w:val="4Char"/>
    <w:qFormat/>
    <w:pPr>
      <w:keepNext/>
      <w:keepLines/>
      <w:spacing w:before="280" w:after="290" w:line="376" w:lineRule="auto"/>
      <w:outlineLvl w:val="3"/>
    </w:pPr>
    <w:rPr>
      <w:rFonts w:ascii="Cambria" w:hAnsi="Cambria"/>
      <w:b/>
      <w:bCs/>
      <w:sz w:val="28"/>
      <w:szCs w:val="28"/>
    </w:rPr>
  </w:style>
  <w:style w:type="paragraph" w:styleId="5">
    <w:name w:val="heading 5"/>
    <w:basedOn w:val="a0"/>
    <w:next w:val="a0"/>
    <w:link w:val="5Char"/>
    <w:qFormat/>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7">
    <w:name w:val="toc 7"/>
    <w:basedOn w:val="a0"/>
    <w:next w:val="a0"/>
    <w:uiPriority w:val="39"/>
    <w:unhideWhenUsed/>
    <w:qFormat/>
    <w:pPr>
      <w:ind w:leftChars="1200" w:left="2520"/>
    </w:pPr>
    <w:rPr>
      <w:rFonts w:asciiTheme="minorHAnsi" w:eastAsiaTheme="minorEastAsia" w:hAnsiTheme="minorHAnsi" w:cstheme="minorBidi"/>
      <w:szCs w:val="22"/>
    </w:rPr>
  </w:style>
  <w:style w:type="paragraph" w:styleId="a4">
    <w:name w:val="Normal Indent"/>
    <w:basedOn w:val="a0"/>
    <w:link w:val="Char"/>
    <w:qFormat/>
    <w:pPr>
      <w:ind w:firstLine="420"/>
    </w:pPr>
    <w:rPr>
      <w:szCs w:val="20"/>
    </w:rPr>
  </w:style>
  <w:style w:type="paragraph" w:styleId="a5">
    <w:name w:val="caption"/>
    <w:basedOn w:val="a0"/>
    <w:next w:val="a0"/>
    <w:unhideWhenUsed/>
    <w:qFormat/>
    <w:rPr>
      <w:rFonts w:asciiTheme="majorHAnsi" w:eastAsia="黑体" w:hAnsiTheme="majorHAnsi" w:cstheme="majorBidi"/>
      <w:sz w:val="20"/>
      <w:szCs w:val="20"/>
    </w:rPr>
  </w:style>
  <w:style w:type="paragraph" w:styleId="a6">
    <w:name w:val="Document Map"/>
    <w:basedOn w:val="a0"/>
    <w:semiHidden/>
    <w:qFormat/>
    <w:pPr>
      <w:shd w:val="clear" w:color="auto" w:fill="000080"/>
    </w:pPr>
  </w:style>
  <w:style w:type="paragraph" w:styleId="a7">
    <w:name w:val="annotation text"/>
    <w:basedOn w:val="a0"/>
    <w:link w:val="Char0"/>
    <w:semiHidden/>
    <w:qFormat/>
    <w:pPr>
      <w:jc w:val="left"/>
    </w:pPr>
  </w:style>
  <w:style w:type="paragraph" w:styleId="a8">
    <w:name w:val="Body Text"/>
    <w:basedOn w:val="a0"/>
    <w:link w:val="Char1"/>
    <w:semiHidden/>
    <w:unhideWhenUsed/>
    <w:qFormat/>
    <w:pPr>
      <w:spacing w:after="120"/>
    </w:pPr>
  </w:style>
  <w:style w:type="paragraph" w:styleId="a9">
    <w:name w:val="Body Text Indent"/>
    <w:basedOn w:val="a0"/>
    <w:link w:val="Char2"/>
    <w:qFormat/>
    <w:pPr>
      <w:snapToGrid w:val="0"/>
      <w:spacing w:line="240" w:lineRule="atLeast"/>
      <w:ind w:firstLine="709"/>
    </w:pPr>
    <w:rPr>
      <w:sz w:val="28"/>
      <w:szCs w:val="20"/>
    </w:rPr>
  </w:style>
  <w:style w:type="paragraph" w:styleId="50">
    <w:name w:val="toc 5"/>
    <w:basedOn w:val="a0"/>
    <w:next w:val="a0"/>
    <w:uiPriority w:val="39"/>
    <w:unhideWhenUsed/>
    <w:qFormat/>
    <w:pPr>
      <w:ind w:leftChars="800" w:left="1680"/>
    </w:pPr>
    <w:rPr>
      <w:rFonts w:asciiTheme="minorHAnsi" w:eastAsiaTheme="minorEastAsia" w:hAnsiTheme="minorHAnsi" w:cstheme="minorBidi"/>
      <w:szCs w:val="22"/>
    </w:rPr>
  </w:style>
  <w:style w:type="paragraph" w:styleId="30">
    <w:name w:val="toc 3"/>
    <w:basedOn w:val="a0"/>
    <w:next w:val="a0"/>
    <w:uiPriority w:val="39"/>
    <w:qFormat/>
    <w:pPr>
      <w:ind w:leftChars="400" w:left="840"/>
    </w:pPr>
  </w:style>
  <w:style w:type="paragraph" w:styleId="8">
    <w:name w:val="toc 8"/>
    <w:basedOn w:val="a0"/>
    <w:next w:val="a0"/>
    <w:uiPriority w:val="39"/>
    <w:unhideWhenUsed/>
    <w:qFormat/>
    <w:pPr>
      <w:ind w:leftChars="1400" w:left="2940"/>
    </w:pPr>
    <w:rPr>
      <w:rFonts w:asciiTheme="minorHAnsi" w:eastAsiaTheme="minorEastAsia" w:hAnsiTheme="minorHAnsi" w:cstheme="minorBidi"/>
      <w:szCs w:val="22"/>
    </w:rPr>
  </w:style>
  <w:style w:type="paragraph" w:styleId="aa">
    <w:name w:val="Date"/>
    <w:basedOn w:val="a0"/>
    <w:next w:val="a0"/>
    <w:qFormat/>
    <w:pPr>
      <w:ind w:leftChars="2500" w:left="100"/>
    </w:pPr>
  </w:style>
  <w:style w:type="paragraph" w:styleId="ab">
    <w:name w:val="Balloon Text"/>
    <w:basedOn w:val="a0"/>
    <w:link w:val="Char3"/>
    <w:semiHidden/>
    <w:qFormat/>
    <w:rPr>
      <w:sz w:val="18"/>
      <w:szCs w:val="18"/>
    </w:rPr>
  </w:style>
  <w:style w:type="paragraph" w:styleId="ac">
    <w:name w:val="footer"/>
    <w:basedOn w:val="a0"/>
    <w:link w:val="Char4"/>
    <w:uiPriority w:val="99"/>
    <w:qFormat/>
    <w:pPr>
      <w:tabs>
        <w:tab w:val="center" w:pos="4153"/>
        <w:tab w:val="right" w:pos="8306"/>
      </w:tabs>
      <w:snapToGrid w:val="0"/>
      <w:jc w:val="left"/>
    </w:pPr>
    <w:rPr>
      <w:sz w:val="18"/>
      <w:szCs w:val="18"/>
    </w:rPr>
  </w:style>
  <w:style w:type="paragraph" w:styleId="ad">
    <w:name w:val="header"/>
    <w:basedOn w:val="a0"/>
    <w:link w:val="Char5"/>
    <w:qFormat/>
    <w:pPr>
      <w:pBdr>
        <w:bottom w:val="single" w:sz="6" w:space="1" w:color="auto"/>
      </w:pBdr>
      <w:tabs>
        <w:tab w:val="left" w:pos="360"/>
        <w:tab w:val="center" w:pos="4153"/>
        <w:tab w:val="right" w:pos="8306"/>
      </w:tabs>
      <w:snapToGrid w:val="0"/>
      <w:jc w:val="center"/>
    </w:pPr>
    <w:rPr>
      <w:sz w:val="18"/>
      <w:szCs w:val="18"/>
    </w:rPr>
  </w:style>
  <w:style w:type="paragraph" w:styleId="10">
    <w:name w:val="toc 1"/>
    <w:next w:val="a0"/>
    <w:uiPriority w:val="39"/>
    <w:qFormat/>
    <w:pPr>
      <w:jc w:val="both"/>
    </w:pPr>
    <w:rPr>
      <w:rFonts w:ascii="宋体"/>
      <w:sz w:val="21"/>
    </w:rPr>
  </w:style>
  <w:style w:type="paragraph" w:styleId="40">
    <w:name w:val="toc 4"/>
    <w:basedOn w:val="30"/>
    <w:next w:val="a0"/>
    <w:uiPriority w:val="39"/>
    <w:qFormat/>
    <w:pPr>
      <w:widowControl/>
      <w:ind w:leftChars="0" w:left="0"/>
    </w:pPr>
    <w:rPr>
      <w:rFonts w:ascii="宋体"/>
      <w:kern w:val="0"/>
      <w:szCs w:val="20"/>
    </w:rPr>
  </w:style>
  <w:style w:type="paragraph" w:styleId="ae">
    <w:name w:val="Subtitle"/>
    <w:basedOn w:val="a0"/>
    <w:next w:val="a0"/>
    <w:link w:val="Char6"/>
    <w:qFormat/>
    <w:pPr>
      <w:spacing w:before="240" w:after="60" w:line="312" w:lineRule="auto"/>
      <w:jc w:val="center"/>
      <w:outlineLvl w:val="1"/>
    </w:pPr>
    <w:rPr>
      <w:rFonts w:asciiTheme="minorHAnsi" w:eastAsiaTheme="minorEastAsia" w:hAnsiTheme="minorHAnsi" w:cstheme="minorBidi"/>
      <w:b/>
      <w:bCs/>
      <w:kern w:val="28"/>
      <w:sz w:val="32"/>
      <w:szCs w:val="32"/>
    </w:rPr>
  </w:style>
  <w:style w:type="paragraph" w:styleId="6">
    <w:name w:val="toc 6"/>
    <w:basedOn w:val="a0"/>
    <w:next w:val="a0"/>
    <w:uiPriority w:val="39"/>
    <w:unhideWhenUsed/>
    <w:qFormat/>
    <w:pPr>
      <w:ind w:leftChars="1000" w:left="2100"/>
    </w:pPr>
    <w:rPr>
      <w:rFonts w:asciiTheme="minorHAnsi" w:eastAsiaTheme="minorEastAsia" w:hAnsiTheme="minorHAnsi" w:cstheme="minorBidi"/>
      <w:szCs w:val="22"/>
    </w:rPr>
  </w:style>
  <w:style w:type="paragraph" w:styleId="20">
    <w:name w:val="toc 2"/>
    <w:basedOn w:val="a0"/>
    <w:next w:val="a0"/>
    <w:uiPriority w:val="39"/>
    <w:qFormat/>
    <w:pPr>
      <w:ind w:leftChars="200" w:left="420"/>
    </w:pPr>
  </w:style>
  <w:style w:type="paragraph" w:styleId="9">
    <w:name w:val="toc 9"/>
    <w:basedOn w:val="a0"/>
    <w:next w:val="a0"/>
    <w:uiPriority w:val="39"/>
    <w:unhideWhenUsed/>
    <w:qFormat/>
    <w:pPr>
      <w:ind w:leftChars="1600" w:left="3360"/>
    </w:pPr>
    <w:rPr>
      <w:rFonts w:asciiTheme="minorHAnsi" w:eastAsiaTheme="minorEastAsia" w:hAnsiTheme="minorHAnsi" w:cstheme="minorBidi"/>
      <w:szCs w:val="22"/>
    </w:rPr>
  </w:style>
  <w:style w:type="paragraph" w:styleId="af">
    <w:name w:val="Normal (Web)"/>
    <w:basedOn w:val="a0"/>
    <w:qFormat/>
    <w:pPr>
      <w:widowControl/>
      <w:spacing w:before="100" w:beforeAutospacing="1" w:after="100" w:afterAutospacing="1"/>
      <w:jc w:val="left"/>
    </w:pPr>
    <w:rPr>
      <w:rFonts w:ascii="宋体" w:hAnsi="宋体" w:cs="宋体"/>
      <w:kern w:val="0"/>
      <w:sz w:val="24"/>
    </w:rPr>
  </w:style>
  <w:style w:type="paragraph" w:styleId="af0">
    <w:name w:val="annotation subject"/>
    <w:basedOn w:val="a7"/>
    <w:next w:val="a7"/>
    <w:semiHidden/>
    <w:qFormat/>
    <w:rPr>
      <w:b/>
      <w:bCs/>
    </w:rPr>
  </w:style>
  <w:style w:type="table" w:styleId="af1">
    <w:name w:val="Table Grid"/>
    <w:basedOn w:val="a2"/>
    <w:qFormat/>
    <w:pPr>
      <w:widowControl w:val="0"/>
      <w:spacing w:line="300" w:lineRule="auto"/>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2">
    <w:name w:val="Strong"/>
    <w:qFormat/>
    <w:rPr>
      <w:rFonts w:cs="Times New Roman"/>
      <w:b/>
      <w:bCs/>
    </w:rPr>
  </w:style>
  <w:style w:type="character" w:styleId="af3">
    <w:name w:val="page number"/>
    <w:qFormat/>
    <w:rPr>
      <w:rFonts w:ascii="Times New Roman" w:eastAsia="宋体" w:hAnsi="Times New Roman"/>
      <w:sz w:val="18"/>
    </w:rPr>
  </w:style>
  <w:style w:type="character" w:styleId="af4">
    <w:name w:val="Emphasis"/>
    <w:qFormat/>
    <w:rPr>
      <w:color w:val="CC0000"/>
    </w:rPr>
  </w:style>
  <w:style w:type="character" w:styleId="af5">
    <w:name w:val="Hyperlink"/>
    <w:uiPriority w:val="99"/>
    <w:qFormat/>
    <w:rPr>
      <w:color w:val="0000FF"/>
      <w:u w:val="single"/>
    </w:rPr>
  </w:style>
  <w:style w:type="character" w:styleId="af6">
    <w:name w:val="annotation reference"/>
    <w:semiHidden/>
    <w:qFormat/>
    <w:rPr>
      <w:sz w:val="21"/>
      <w:szCs w:val="21"/>
    </w:rPr>
  </w:style>
  <w:style w:type="paragraph" w:customStyle="1" w:styleId="af7">
    <w:name w:val="标准书脚_奇数页"/>
    <w:qFormat/>
    <w:pPr>
      <w:spacing w:before="120"/>
      <w:jc w:val="right"/>
    </w:pPr>
    <w:rPr>
      <w:sz w:val="18"/>
    </w:rPr>
  </w:style>
  <w:style w:type="paragraph" w:customStyle="1" w:styleId="af8">
    <w:name w:val="标准书眉_奇数页"/>
    <w:next w:val="a0"/>
    <w:qFormat/>
    <w:pPr>
      <w:tabs>
        <w:tab w:val="center" w:pos="4154"/>
        <w:tab w:val="right" w:pos="8306"/>
      </w:tabs>
      <w:spacing w:after="120"/>
      <w:jc w:val="right"/>
    </w:pPr>
    <w:rPr>
      <w:sz w:val="21"/>
    </w:rPr>
  </w:style>
  <w:style w:type="paragraph" w:customStyle="1" w:styleId="af9">
    <w:name w:val="标准书眉一"/>
    <w:qFormat/>
    <w:pPr>
      <w:jc w:val="both"/>
    </w:pPr>
  </w:style>
  <w:style w:type="paragraph" w:customStyle="1" w:styleId="afa">
    <w:name w:val="前言、引言标题"/>
    <w:next w:val="a0"/>
    <w:qFormat/>
    <w:pPr>
      <w:shd w:val="clear" w:color="FFFFFF" w:fill="FFFFFF"/>
      <w:spacing w:before="640" w:after="560"/>
      <w:jc w:val="center"/>
      <w:outlineLvl w:val="0"/>
    </w:pPr>
    <w:rPr>
      <w:rFonts w:ascii="黑体" w:eastAsia="黑体"/>
      <w:sz w:val="32"/>
    </w:rPr>
  </w:style>
  <w:style w:type="paragraph" w:customStyle="1" w:styleId="11">
    <w:name w:val="1"/>
    <w:qFormat/>
    <w:pPr>
      <w:widowControl w:val="0"/>
      <w:jc w:val="both"/>
    </w:pPr>
    <w:rPr>
      <w:kern w:val="2"/>
      <w:sz w:val="21"/>
      <w:szCs w:val="24"/>
    </w:rPr>
  </w:style>
  <w:style w:type="paragraph" w:customStyle="1" w:styleId="afb">
    <w:name w:val="段"/>
    <w:qFormat/>
    <w:pPr>
      <w:autoSpaceDE w:val="0"/>
      <w:autoSpaceDN w:val="0"/>
      <w:ind w:firstLineChars="200" w:firstLine="200"/>
      <w:jc w:val="both"/>
    </w:pPr>
    <w:rPr>
      <w:rFonts w:ascii="宋体"/>
      <w:sz w:val="21"/>
    </w:rPr>
  </w:style>
  <w:style w:type="paragraph" w:customStyle="1" w:styleId="afc">
    <w:name w:val="章标题"/>
    <w:next w:val="afb"/>
    <w:qFormat/>
    <w:pPr>
      <w:spacing w:beforeLines="50" w:afterLines="50"/>
      <w:jc w:val="both"/>
      <w:outlineLvl w:val="1"/>
    </w:pPr>
    <w:rPr>
      <w:rFonts w:ascii="黑体" w:eastAsia="黑体"/>
      <w:sz w:val="21"/>
    </w:rPr>
  </w:style>
  <w:style w:type="paragraph" w:customStyle="1" w:styleId="afd">
    <w:name w:val="一级条标题"/>
    <w:next w:val="afb"/>
    <w:qFormat/>
    <w:pPr>
      <w:outlineLvl w:val="2"/>
    </w:pPr>
    <w:rPr>
      <w:rFonts w:ascii="黑体" w:eastAsia="黑体" w:hAnsi="黑体"/>
      <w:sz w:val="21"/>
    </w:rPr>
  </w:style>
  <w:style w:type="paragraph" w:customStyle="1" w:styleId="afe">
    <w:name w:val="二级条标题"/>
    <w:basedOn w:val="afd"/>
    <w:next w:val="afb"/>
    <w:link w:val="Char7"/>
    <w:qFormat/>
    <w:pPr>
      <w:outlineLvl w:val="3"/>
    </w:pPr>
  </w:style>
  <w:style w:type="character" w:customStyle="1" w:styleId="aff">
    <w:name w:val="发布"/>
    <w:qFormat/>
    <w:rPr>
      <w:rFonts w:ascii="黑体" w:eastAsia="黑体"/>
      <w:spacing w:val="22"/>
      <w:w w:val="100"/>
      <w:position w:val="3"/>
      <w:sz w:val="28"/>
    </w:rPr>
  </w:style>
  <w:style w:type="paragraph" w:customStyle="1" w:styleId="aff0">
    <w:name w:val="发布日期"/>
    <w:qFormat/>
    <w:pPr>
      <w:framePr w:w="4000" w:h="473" w:hRule="exact" w:hSpace="180" w:vSpace="180" w:wrap="around" w:hAnchor="margin" w:y="13511" w:anchorLock="1"/>
    </w:pPr>
    <w:rPr>
      <w:rFonts w:eastAsia="黑体"/>
      <w:sz w:val="28"/>
    </w:rPr>
  </w:style>
  <w:style w:type="paragraph" w:customStyle="1" w:styleId="12">
    <w:name w:val="封面标准号1"/>
    <w:qFormat/>
    <w:pPr>
      <w:widowControl w:val="0"/>
      <w:kinsoku w:val="0"/>
      <w:overflowPunct w:val="0"/>
      <w:autoSpaceDE w:val="0"/>
      <w:autoSpaceDN w:val="0"/>
      <w:spacing w:before="308"/>
      <w:jc w:val="right"/>
      <w:textAlignment w:val="center"/>
    </w:pPr>
    <w:rPr>
      <w:sz w:val="28"/>
    </w:rPr>
  </w:style>
  <w:style w:type="paragraph" w:customStyle="1" w:styleId="aff1">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2">
    <w:name w:val="封面标准文稿编辑信息"/>
    <w:qFormat/>
    <w:pPr>
      <w:spacing w:before="180" w:line="180" w:lineRule="exact"/>
      <w:jc w:val="center"/>
    </w:pPr>
    <w:rPr>
      <w:rFonts w:ascii="宋体"/>
      <w:sz w:val="21"/>
    </w:rPr>
  </w:style>
  <w:style w:type="paragraph" w:customStyle="1" w:styleId="aff3">
    <w:name w:val="封面标准文稿类别"/>
    <w:qFormat/>
    <w:pPr>
      <w:spacing w:before="440" w:line="400" w:lineRule="exact"/>
      <w:jc w:val="center"/>
    </w:pPr>
    <w:rPr>
      <w:rFonts w:ascii="宋体"/>
      <w:sz w:val="24"/>
    </w:rPr>
  </w:style>
  <w:style w:type="paragraph" w:customStyle="1" w:styleId="aff4">
    <w:name w:val="封面标准英文名称"/>
    <w:qFormat/>
    <w:pPr>
      <w:widowControl w:val="0"/>
      <w:spacing w:before="370" w:line="400" w:lineRule="exact"/>
      <w:jc w:val="center"/>
    </w:pPr>
    <w:rPr>
      <w:sz w:val="28"/>
    </w:rPr>
  </w:style>
  <w:style w:type="paragraph" w:customStyle="1" w:styleId="aff5">
    <w:name w:val="封面一致性程度标识"/>
    <w:qFormat/>
    <w:pPr>
      <w:spacing w:before="440" w:line="400" w:lineRule="exact"/>
      <w:jc w:val="center"/>
    </w:pPr>
    <w:rPr>
      <w:rFonts w:ascii="宋体"/>
      <w:sz w:val="28"/>
    </w:rPr>
  </w:style>
  <w:style w:type="paragraph" w:customStyle="1" w:styleId="aff6">
    <w:name w:val="封面正文"/>
    <w:qFormat/>
    <w:pPr>
      <w:jc w:val="both"/>
    </w:pPr>
  </w:style>
  <w:style w:type="paragraph" w:customStyle="1" w:styleId="aff7">
    <w:name w:val="目次、标准名称标题"/>
    <w:basedOn w:val="afa"/>
    <w:next w:val="afb"/>
    <w:qFormat/>
    <w:pPr>
      <w:spacing w:line="460" w:lineRule="exact"/>
    </w:pPr>
  </w:style>
  <w:style w:type="paragraph" w:customStyle="1" w:styleId="aff8">
    <w:name w:val="目次、索引正文"/>
    <w:qFormat/>
    <w:pPr>
      <w:spacing w:line="320" w:lineRule="exact"/>
      <w:jc w:val="both"/>
    </w:pPr>
    <w:rPr>
      <w:rFonts w:ascii="宋体"/>
      <w:sz w:val="21"/>
    </w:rPr>
  </w:style>
  <w:style w:type="paragraph" w:customStyle="1" w:styleId="aff9">
    <w:name w:val="其他标准称谓"/>
    <w:qFormat/>
    <w:pPr>
      <w:spacing w:line="0" w:lineRule="atLeast"/>
      <w:jc w:val="distribute"/>
    </w:pPr>
    <w:rPr>
      <w:rFonts w:ascii="黑体" w:eastAsia="黑体" w:hAnsi="宋体"/>
      <w:sz w:val="52"/>
    </w:rPr>
  </w:style>
  <w:style w:type="paragraph" w:customStyle="1" w:styleId="affa">
    <w:name w:val="其他发布部门"/>
    <w:basedOn w:val="a0"/>
    <w:qFormat/>
    <w:pPr>
      <w:framePr w:w="7433" w:h="585" w:hRule="exact" w:hSpace="180" w:vSpace="180" w:wrap="around" w:hAnchor="margin" w:xAlign="center" w:y="14401" w:anchorLock="1"/>
      <w:widowControl/>
      <w:spacing w:line="0" w:lineRule="atLeast"/>
      <w:jc w:val="center"/>
    </w:pPr>
    <w:rPr>
      <w:rFonts w:ascii="黑体" w:eastAsia="黑体"/>
      <w:spacing w:val="20"/>
      <w:w w:val="135"/>
      <w:kern w:val="0"/>
      <w:sz w:val="36"/>
      <w:szCs w:val="20"/>
    </w:rPr>
  </w:style>
  <w:style w:type="paragraph" w:customStyle="1" w:styleId="affb">
    <w:name w:val="实施日期"/>
    <w:basedOn w:val="aff0"/>
    <w:qFormat/>
    <w:pPr>
      <w:framePr w:hSpace="0" w:wrap="around" w:xAlign="right"/>
      <w:tabs>
        <w:tab w:val="left" w:pos="360"/>
      </w:tabs>
      <w:jc w:val="right"/>
    </w:pPr>
  </w:style>
  <w:style w:type="paragraph" w:customStyle="1" w:styleId="affc">
    <w:name w:val="示例"/>
    <w:next w:val="afb"/>
    <w:qFormat/>
    <w:pPr>
      <w:jc w:val="both"/>
    </w:pPr>
    <w:rPr>
      <w:rFonts w:ascii="宋体"/>
      <w:sz w:val="18"/>
    </w:rPr>
  </w:style>
  <w:style w:type="paragraph" w:customStyle="1" w:styleId="affd">
    <w:name w:val="文献分类号"/>
    <w:qFormat/>
    <w:pPr>
      <w:framePr w:hSpace="180" w:vSpace="180" w:wrap="around" w:hAnchor="margin" w:y="1" w:anchorLock="1"/>
      <w:widowControl w:val="0"/>
      <w:textAlignment w:val="center"/>
    </w:pPr>
    <w:rPr>
      <w:rFonts w:eastAsia="黑体"/>
      <w:sz w:val="21"/>
    </w:rPr>
  </w:style>
  <w:style w:type="paragraph" w:customStyle="1" w:styleId="13">
    <w:name w:val="样式1"/>
    <w:basedOn w:val="a0"/>
    <w:qFormat/>
    <w:pPr>
      <w:snapToGrid w:val="0"/>
      <w:spacing w:before="40" w:after="40" w:line="320" w:lineRule="exact"/>
      <w:jc w:val="center"/>
    </w:pPr>
    <w:rPr>
      <w:rFonts w:ascii="黑体" w:eastAsia="黑体" w:hAnsi="黑体"/>
      <w:szCs w:val="20"/>
    </w:rPr>
  </w:style>
  <w:style w:type="paragraph" w:customStyle="1" w:styleId="affe">
    <w:name w:val="注："/>
    <w:next w:val="afb"/>
    <w:qFormat/>
    <w:pPr>
      <w:widowControl w:val="0"/>
      <w:autoSpaceDE w:val="0"/>
      <w:autoSpaceDN w:val="0"/>
      <w:jc w:val="both"/>
    </w:pPr>
    <w:rPr>
      <w:rFonts w:ascii="宋体"/>
      <w:sz w:val="18"/>
    </w:rPr>
  </w:style>
  <w:style w:type="paragraph" w:customStyle="1" w:styleId="41">
    <w:name w:val="样式4"/>
    <w:basedOn w:val="13"/>
    <w:qFormat/>
    <w:rPr>
      <w:b/>
    </w:rPr>
  </w:style>
  <w:style w:type="paragraph" w:customStyle="1" w:styleId="14">
    <w:name w:val="正文1"/>
    <w:basedOn w:val="a0"/>
    <w:qFormat/>
    <w:pPr>
      <w:adjustRightInd w:val="0"/>
      <w:spacing w:before="20" w:after="20"/>
      <w:textAlignment w:val="baseline"/>
    </w:pPr>
    <w:rPr>
      <w:kern w:val="0"/>
      <w:sz w:val="18"/>
      <w:szCs w:val="20"/>
    </w:rPr>
  </w:style>
  <w:style w:type="paragraph" w:customStyle="1" w:styleId="21">
    <w:name w:val="样式2"/>
    <w:basedOn w:val="a0"/>
    <w:qFormat/>
    <w:pPr>
      <w:spacing w:before="240" w:after="120"/>
    </w:pPr>
    <w:rPr>
      <w:rFonts w:ascii="黑体" w:eastAsia="黑体"/>
      <w:szCs w:val="21"/>
    </w:rPr>
  </w:style>
  <w:style w:type="paragraph" w:customStyle="1" w:styleId="afff">
    <w:name w:val="标准标志"/>
    <w:next w:val="a0"/>
    <w:qFormat/>
    <w:pPr>
      <w:framePr w:w="2268" w:h="1392" w:hRule="exact" w:wrap="around" w:hAnchor="margin" w:x="6748" w:y="171" w:anchorLock="1"/>
      <w:shd w:val="solid" w:color="FFFFFF" w:fill="FFFFFF"/>
      <w:spacing w:line="240" w:lineRule="atLeast"/>
      <w:jc w:val="right"/>
    </w:pPr>
    <w:rPr>
      <w:b/>
      <w:w w:val="130"/>
      <w:sz w:val="96"/>
    </w:rPr>
  </w:style>
  <w:style w:type="paragraph" w:customStyle="1" w:styleId="a">
    <w:name w:val="四级条标题"/>
    <w:basedOn w:val="a0"/>
    <w:next w:val="afb"/>
    <w:qFormat/>
    <w:pPr>
      <w:widowControl/>
      <w:numPr>
        <w:numId w:val="1"/>
      </w:numPr>
      <w:tabs>
        <w:tab w:val="clear" w:pos="1120"/>
        <w:tab w:val="left" w:pos="360"/>
        <w:tab w:val="left" w:pos="760"/>
      </w:tabs>
      <w:ind w:left="717" w:firstLine="0"/>
      <w:jc w:val="left"/>
      <w:outlineLvl w:val="5"/>
    </w:pPr>
    <w:rPr>
      <w:rFonts w:eastAsia="黑体"/>
      <w:kern w:val="0"/>
      <w:szCs w:val="20"/>
    </w:rPr>
  </w:style>
  <w:style w:type="paragraph" w:styleId="afff0">
    <w:name w:val="List Paragraph"/>
    <w:basedOn w:val="a0"/>
    <w:uiPriority w:val="34"/>
    <w:qFormat/>
    <w:pPr>
      <w:ind w:firstLineChars="200" w:firstLine="420"/>
    </w:pPr>
  </w:style>
  <w:style w:type="character" w:customStyle="1" w:styleId="Char0">
    <w:name w:val="批注文字 Char"/>
    <w:link w:val="a7"/>
    <w:semiHidden/>
    <w:qFormat/>
    <w:rPr>
      <w:kern w:val="2"/>
      <w:sz w:val="21"/>
      <w:szCs w:val="24"/>
    </w:rPr>
  </w:style>
  <w:style w:type="character" w:customStyle="1" w:styleId="2Char">
    <w:name w:val="标题 2 Char"/>
    <w:link w:val="2"/>
    <w:qFormat/>
    <w:rPr>
      <w:rFonts w:ascii="Cambria" w:eastAsia="宋体" w:hAnsi="Cambria" w:cs="Times New Roman"/>
      <w:b/>
      <w:bCs/>
      <w:kern w:val="2"/>
      <w:sz w:val="32"/>
      <w:szCs w:val="32"/>
    </w:rPr>
  </w:style>
  <w:style w:type="character" w:customStyle="1" w:styleId="3Char">
    <w:name w:val="标题 3 Char"/>
    <w:link w:val="3"/>
    <w:qFormat/>
    <w:rPr>
      <w:b/>
      <w:bCs/>
      <w:kern w:val="2"/>
      <w:sz w:val="32"/>
      <w:szCs w:val="32"/>
    </w:rPr>
  </w:style>
  <w:style w:type="character" w:customStyle="1" w:styleId="5Char">
    <w:name w:val="标题 5 Char"/>
    <w:link w:val="5"/>
    <w:qFormat/>
    <w:rPr>
      <w:b/>
      <w:bCs/>
      <w:kern w:val="2"/>
      <w:sz w:val="28"/>
      <w:szCs w:val="28"/>
    </w:rPr>
  </w:style>
  <w:style w:type="character" w:customStyle="1" w:styleId="4Char">
    <w:name w:val="标题 4 Char"/>
    <w:link w:val="4"/>
    <w:qFormat/>
    <w:rPr>
      <w:rFonts w:ascii="Cambria" w:eastAsia="宋体" w:hAnsi="Cambria" w:cs="Times New Roman"/>
      <w:b/>
      <w:bCs/>
      <w:kern w:val="2"/>
      <w:sz w:val="28"/>
      <w:szCs w:val="28"/>
    </w:rPr>
  </w:style>
  <w:style w:type="character" w:customStyle="1" w:styleId="1Char">
    <w:name w:val="标题 1 Char"/>
    <w:link w:val="1"/>
    <w:qFormat/>
    <w:rPr>
      <w:b/>
      <w:bCs/>
      <w:kern w:val="44"/>
      <w:sz w:val="44"/>
      <w:szCs w:val="44"/>
    </w:rPr>
  </w:style>
  <w:style w:type="paragraph" w:customStyle="1" w:styleId="15">
    <w:name w:val="修订1"/>
    <w:hidden/>
    <w:uiPriority w:val="99"/>
    <w:semiHidden/>
    <w:qFormat/>
    <w:rPr>
      <w:kern w:val="2"/>
      <w:sz w:val="21"/>
      <w:szCs w:val="24"/>
    </w:rPr>
  </w:style>
  <w:style w:type="character" w:styleId="afff1">
    <w:name w:val="Placeholder Text"/>
    <w:basedOn w:val="a1"/>
    <w:uiPriority w:val="99"/>
    <w:semiHidden/>
    <w:qFormat/>
    <w:rPr>
      <w:color w:val="808080"/>
    </w:rPr>
  </w:style>
  <w:style w:type="table" w:customStyle="1" w:styleId="16">
    <w:name w:val="网格型1"/>
    <w:basedOn w:val="a2"/>
    <w:uiPriority w:val="39"/>
    <w:qFormat/>
    <w:rPr>
      <w:rFonts w:ascii="等线" w:eastAsia="等线" w:hAnsi="等线"/>
      <w:kern w:val="2"/>
      <w:sz w:val="21"/>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
    <w:name w:val="网格型2"/>
    <w:basedOn w:val="a2"/>
    <w:uiPriority w:val="39"/>
    <w:qFormat/>
    <w:rPr>
      <w:rFonts w:ascii="等线" w:eastAsia="等线" w:hAnsi="等线"/>
      <w:kern w:val="2"/>
      <w:sz w:val="21"/>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
    <w:name w:val="网格型3"/>
    <w:basedOn w:val="a2"/>
    <w:uiPriority w:val="39"/>
    <w:qFormat/>
    <w:rPr>
      <w:rFonts w:ascii="等线" w:eastAsia="等线" w:hAnsi="等线"/>
      <w:kern w:val="2"/>
      <w:sz w:val="21"/>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
    <w:name w:val="网格型4"/>
    <w:basedOn w:val="a2"/>
    <w:uiPriority w:val="39"/>
    <w:qFormat/>
    <w:rPr>
      <w:rFonts w:ascii="等线" w:eastAsia="等线" w:hAnsi="等线"/>
      <w:kern w:val="2"/>
      <w:sz w:val="21"/>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
    <w:name w:val="批注框文本 Char"/>
    <w:link w:val="ab"/>
    <w:semiHidden/>
    <w:qFormat/>
    <w:locked/>
    <w:rPr>
      <w:kern w:val="2"/>
      <w:sz w:val="18"/>
      <w:szCs w:val="18"/>
    </w:rPr>
  </w:style>
  <w:style w:type="paragraph" w:customStyle="1" w:styleId="ListParagraph1">
    <w:name w:val="List Paragraph1"/>
    <w:basedOn w:val="a0"/>
    <w:qFormat/>
    <w:pPr>
      <w:ind w:firstLineChars="200" w:firstLine="420"/>
    </w:pPr>
    <w:rPr>
      <w:rFonts w:ascii="Calibri" w:hAnsi="Calibri" w:cs="Calibri"/>
      <w:szCs w:val="21"/>
    </w:rPr>
  </w:style>
  <w:style w:type="character" w:customStyle="1" w:styleId="Char5">
    <w:name w:val="页眉 Char"/>
    <w:link w:val="ad"/>
    <w:qFormat/>
    <w:locked/>
    <w:rPr>
      <w:kern w:val="2"/>
      <w:sz w:val="18"/>
      <w:szCs w:val="18"/>
    </w:rPr>
  </w:style>
  <w:style w:type="character" w:customStyle="1" w:styleId="Char4">
    <w:name w:val="页脚 Char"/>
    <w:link w:val="ac"/>
    <w:uiPriority w:val="99"/>
    <w:qFormat/>
    <w:locked/>
    <w:rPr>
      <w:kern w:val="2"/>
      <w:sz w:val="18"/>
      <w:szCs w:val="18"/>
    </w:rPr>
  </w:style>
  <w:style w:type="character" w:customStyle="1" w:styleId="shorttext">
    <w:name w:val="short_text"/>
    <w:qFormat/>
  </w:style>
  <w:style w:type="paragraph" w:customStyle="1" w:styleId="17">
    <w:name w:val="列表段落1"/>
    <w:basedOn w:val="a0"/>
    <w:qFormat/>
    <w:pPr>
      <w:ind w:firstLineChars="200" w:firstLine="420"/>
    </w:pPr>
    <w:rPr>
      <w:rFonts w:ascii="Calibri" w:hAnsi="Calibri" w:cs="Calibri"/>
      <w:szCs w:val="21"/>
    </w:rPr>
  </w:style>
  <w:style w:type="character" w:customStyle="1" w:styleId="longtext">
    <w:name w:val="long_text"/>
    <w:qFormat/>
    <w:rPr>
      <w:rFonts w:cs="Times New Roman"/>
    </w:rPr>
  </w:style>
  <w:style w:type="paragraph" w:customStyle="1" w:styleId="reader-word-layer">
    <w:name w:val="reader-word-layer"/>
    <w:basedOn w:val="a0"/>
    <w:qFormat/>
    <w:pPr>
      <w:widowControl/>
      <w:spacing w:before="100" w:beforeAutospacing="1" w:after="100" w:afterAutospacing="1"/>
      <w:jc w:val="left"/>
    </w:pPr>
    <w:rPr>
      <w:rFonts w:ascii="宋体" w:hAnsi="宋体" w:cs="宋体"/>
      <w:kern w:val="0"/>
      <w:sz w:val="24"/>
    </w:rPr>
  </w:style>
  <w:style w:type="character" w:customStyle="1" w:styleId="afff2">
    <w:name w:val="页脚 字符"/>
    <w:uiPriority w:val="99"/>
    <w:qFormat/>
  </w:style>
  <w:style w:type="table" w:customStyle="1" w:styleId="51">
    <w:name w:val="网格型5"/>
    <w:basedOn w:val="a2"/>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
    <w:name w:val="TableGrid"/>
    <w:qFormat/>
    <w:rPr>
      <w:lang w:eastAsia="ja-JP"/>
    </w:rPr>
    <w:tblPr>
      <w:tblCellMar>
        <w:top w:w="0" w:type="dxa"/>
        <w:left w:w="0" w:type="dxa"/>
        <w:bottom w:w="0" w:type="dxa"/>
        <w:right w:w="0" w:type="dxa"/>
      </w:tblCellMar>
    </w:tblPr>
  </w:style>
  <w:style w:type="character" w:customStyle="1" w:styleId="Char2">
    <w:name w:val="正文文本缩进 Char"/>
    <w:basedOn w:val="a1"/>
    <w:link w:val="a9"/>
    <w:qFormat/>
    <w:rPr>
      <w:kern w:val="2"/>
      <w:sz w:val="28"/>
    </w:rPr>
  </w:style>
  <w:style w:type="character" w:customStyle="1" w:styleId="Char8">
    <w:name w:val="纯文本 Char"/>
    <w:basedOn w:val="a1"/>
    <w:link w:val="18"/>
    <w:uiPriority w:val="99"/>
    <w:qFormat/>
    <w:rPr>
      <w:rFonts w:ascii="宋体" w:hAnsi="Courier New" w:cs="Courier New"/>
      <w:szCs w:val="21"/>
    </w:rPr>
  </w:style>
  <w:style w:type="paragraph" w:customStyle="1" w:styleId="18">
    <w:name w:val="纯文本1"/>
    <w:basedOn w:val="a0"/>
    <w:link w:val="Char8"/>
    <w:uiPriority w:val="99"/>
    <w:qFormat/>
    <w:pPr>
      <w:widowControl/>
      <w:jc w:val="left"/>
    </w:pPr>
    <w:rPr>
      <w:rFonts w:ascii="宋体" w:hAnsi="Courier New" w:cs="Courier New"/>
      <w:kern w:val="0"/>
      <w:sz w:val="20"/>
      <w:szCs w:val="21"/>
    </w:rPr>
  </w:style>
  <w:style w:type="character" w:customStyle="1" w:styleId="Char1">
    <w:name w:val="正文文本 Char"/>
    <w:basedOn w:val="a1"/>
    <w:link w:val="a8"/>
    <w:semiHidden/>
    <w:qFormat/>
    <w:rPr>
      <w:kern w:val="2"/>
      <w:sz w:val="21"/>
      <w:szCs w:val="24"/>
    </w:rPr>
  </w:style>
  <w:style w:type="paragraph" w:customStyle="1" w:styleId="afff3">
    <w:name w:val="内标题"/>
    <w:basedOn w:val="ae"/>
    <w:qFormat/>
    <w:pPr>
      <w:spacing w:before="120" w:after="0" w:line="240" w:lineRule="auto"/>
    </w:pPr>
    <w:rPr>
      <w:rFonts w:asciiTheme="majorHAnsi" w:eastAsia="楷体_GB2312" w:hAnsiTheme="majorHAnsi" w:cstheme="majorBidi"/>
    </w:rPr>
  </w:style>
  <w:style w:type="character" w:customStyle="1" w:styleId="Char6">
    <w:name w:val="副标题 Char"/>
    <w:basedOn w:val="a1"/>
    <w:link w:val="ae"/>
    <w:qFormat/>
    <w:rPr>
      <w:rFonts w:asciiTheme="minorHAnsi" w:eastAsiaTheme="minorEastAsia" w:hAnsiTheme="minorHAnsi" w:cstheme="minorBidi"/>
      <w:b/>
      <w:bCs/>
      <w:kern w:val="28"/>
      <w:sz w:val="32"/>
      <w:szCs w:val="32"/>
    </w:rPr>
  </w:style>
  <w:style w:type="character" w:customStyle="1" w:styleId="19">
    <w:name w:val="未处理的提及1"/>
    <w:basedOn w:val="a1"/>
    <w:uiPriority w:val="99"/>
    <w:semiHidden/>
    <w:unhideWhenUsed/>
    <w:qFormat/>
    <w:rPr>
      <w:color w:val="605E5C"/>
      <w:shd w:val="clear" w:color="auto" w:fill="E1DFDD"/>
    </w:rPr>
  </w:style>
  <w:style w:type="paragraph" w:customStyle="1" w:styleId="23">
    <w:name w:val="修订2"/>
    <w:hidden/>
    <w:uiPriority w:val="99"/>
    <w:semiHidden/>
    <w:qFormat/>
    <w:rPr>
      <w:kern w:val="2"/>
      <w:sz w:val="21"/>
      <w:szCs w:val="24"/>
    </w:rPr>
  </w:style>
  <w:style w:type="paragraph" w:customStyle="1" w:styleId="32">
    <w:name w:val="修订3"/>
    <w:hidden/>
    <w:uiPriority w:val="99"/>
    <w:semiHidden/>
    <w:qFormat/>
    <w:rPr>
      <w:kern w:val="2"/>
      <w:sz w:val="21"/>
      <w:szCs w:val="24"/>
    </w:rPr>
  </w:style>
  <w:style w:type="paragraph" w:customStyle="1" w:styleId="43">
    <w:name w:val="修订4"/>
    <w:hidden/>
    <w:uiPriority w:val="99"/>
    <w:semiHidden/>
    <w:qFormat/>
    <w:rPr>
      <w:kern w:val="2"/>
      <w:sz w:val="21"/>
      <w:szCs w:val="24"/>
    </w:rPr>
  </w:style>
  <w:style w:type="paragraph" w:customStyle="1" w:styleId="52">
    <w:name w:val="修订5"/>
    <w:hidden/>
    <w:uiPriority w:val="99"/>
    <w:semiHidden/>
    <w:qFormat/>
    <w:rPr>
      <w:kern w:val="2"/>
      <w:sz w:val="21"/>
      <w:szCs w:val="24"/>
    </w:rPr>
  </w:style>
  <w:style w:type="paragraph" w:customStyle="1" w:styleId="60">
    <w:name w:val="修订6"/>
    <w:hidden/>
    <w:uiPriority w:val="99"/>
    <w:semiHidden/>
    <w:qFormat/>
    <w:rPr>
      <w:kern w:val="2"/>
      <w:sz w:val="21"/>
      <w:szCs w:val="24"/>
    </w:rPr>
  </w:style>
  <w:style w:type="character" w:customStyle="1" w:styleId="Char7">
    <w:name w:val="二级条标题 Char"/>
    <w:link w:val="afe"/>
    <w:qFormat/>
    <w:rPr>
      <w:rFonts w:ascii="黑体" w:eastAsia="黑体" w:hAnsi="黑体"/>
    </w:rPr>
  </w:style>
  <w:style w:type="paragraph" w:customStyle="1" w:styleId="afff4">
    <w:name w:val="表居中"/>
    <w:basedOn w:val="a0"/>
    <w:qFormat/>
    <w:pPr>
      <w:jc w:val="center"/>
    </w:pPr>
    <w:rPr>
      <w:sz w:val="18"/>
    </w:rPr>
  </w:style>
  <w:style w:type="paragraph" w:customStyle="1" w:styleId="afff5">
    <w:name w:val="表左对齐"/>
    <w:basedOn w:val="a0"/>
    <w:qFormat/>
    <w:pPr>
      <w:jc w:val="left"/>
    </w:pPr>
    <w:rPr>
      <w:sz w:val="18"/>
    </w:rPr>
  </w:style>
  <w:style w:type="character" w:customStyle="1" w:styleId="Char">
    <w:name w:val="正文缩进 Char"/>
    <w:link w:val="a4"/>
    <w:qFormat/>
    <w:rPr>
      <w:szCs w:val="20"/>
    </w:rPr>
  </w:style>
  <w:style w:type="paragraph" w:customStyle="1" w:styleId="70">
    <w:name w:val="修订7"/>
    <w:hidden/>
    <w:uiPriority w:val="99"/>
    <w:unhideWhenUsed/>
    <w:qFormat/>
    <w:rPr>
      <w:kern w:val="2"/>
      <w:sz w:val="21"/>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unhideWhenUsed="1" w:qFormat="1"/>
    <w:lsdException w:name="toc 6" w:uiPriority="39" w:unhideWhenUsed="1" w:qFormat="1"/>
    <w:lsdException w:name="toc 7" w:uiPriority="39" w:unhideWhenUsed="1" w:qFormat="1"/>
    <w:lsdException w:name="toc 8" w:uiPriority="39" w:unhideWhenUsed="1" w:qFormat="1"/>
    <w:lsdException w:name="toc 9" w:uiPriority="39" w:unhideWhenUsed="1" w:qFormat="1"/>
    <w:lsdException w:name="Normal Indent" w:qFormat="1"/>
    <w:lsdException w:name="footnote text" w:semiHidden="1" w:unhideWhenUsed="1"/>
    <w:lsdException w:name="annotation text" w:semiHidden="1" w:qFormat="1"/>
    <w:lsdException w:name="header" w:qFormat="1"/>
    <w:lsdException w:name="footer" w:uiPriority="99" w:qFormat="1"/>
    <w:lsdException w:name="index heading" w:semiHidden="1" w:unhideWhenUsed="1"/>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qFormat="1"/>
    <w:lsdException w:name="line number" w:semiHidden="1" w:unhideWhenUsed="1"/>
    <w:lsdException w:name="page number" w:qFormat="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qFormat="1"/>
    <w:lsdException w:name="List Continue 5" w:semiHidden="1" w:unhideWhenUsed="1"/>
    <w:lsdException w:name="Message Header" w:semiHidden="1" w:unhideWhenUsed="1"/>
    <w:lsdException w:name="Subtitle"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pPr>
      <w:widowControl w:val="0"/>
      <w:jc w:val="both"/>
    </w:pPr>
    <w:rPr>
      <w:kern w:val="2"/>
      <w:sz w:val="21"/>
      <w:szCs w:val="24"/>
    </w:rPr>
  </w:style>
  <w:style w:type="paragraph" w:styleId="1">
    <w:name w:val="heading 1"/>
    <w:basedOn w:val="a0"/>
    <w:next w:val="a0"/>
    <w:link w:val="1Char"/>
    <w:qFormat/>
    <w:pPr>
      <w:keepNext/>
      <w:keepLines/>
      <w:spacing w:before="340" w:after="330" w:line="578" w:lineRule="auto"/>
      <w:outlineLvl w:val="0"/>
    </w:pPr>
    <w:rPr>
      <w:b/>
      <w:bCs/>
      <w:kern w:val="44"/>
      <w:sz w:val="44"/>
      <w:szCs w:val="44"/>
    </w:rPr>
  </w:style>
  <w:style w:type="paragraph" w:styleId="2">
    <w:name w:val="heading 2"/>
    <w:basedOn w:val="a0"/>
    <w:next w:val="a0"/>
    <w:link w:val="2Char"/>
    <w:qFormat/>
    <w:pPr>
      <w:keepNext/>
      <w:keepLines/>
      <w:spacing w:before="260" w:after="260" w:line="416" w:lineRule="auto"/>
      <w:outlineLvl w:val="1"/>
    </w:pPr>
    <w:rPr>
      <w:rFonts w:ascii="Cambria" w:hAnsi="Cambria"/>
      <w:b/>
      <w:bCs/>
      <w:sz w:val="32"/>
      <w:szCs w:val="32"/>
    </w:rPr>
  </w:style>
  <w:style w:type="paragraph" w:styleId="3">
    <w:name w:val="heading 3"/>
    <w:basedOn w:val="a0"/>
    <w:next w:val="a0"/>
    <w:link w:val="3Char"/>
    <w:qFormat/>
    <w:pPr>
      <w:keepNext/>
      <w:keepLines/>
      <w:spacing w:before="260" w:after="260" w:line="416" w:lineRule="auto"/>
      <w:outlineLvl w:val="2"/>
    </w:pPr>
    <w:rPr>
      <w:b/>
      <w:bCs/>
      <w:sz w:val="32"/>
      <w:szCs w:val="32"/>
    </w:rPr>
  </w:style>
  <w:style w:type="paragraph" w:styleId="4">
    <w:name w:val="heading 4"/>
    <w:basedOn w:val="a0"/>
    <w:next w:val="a0"/>
    <w:link w:val="4Char"/>
    <w:qFormat/>
    <w:pPr>
      <w:keepNext/>
      <w:keepLines/>
      <w:spacing w:before="280" w:after="290" w:line="376" w:lineRule="auto"/>
      <w:outlineLvl w:val="3"/>
    </w:pPr>
    <w:rPr>
      <w:rFonts w:ascii="Cambria" w:hAnsi="Cambria"/>
      <w:b/>
      <w:bCs/>
      <w:sz w:val="28"/>
      <w:szCs w:val="28"/>
    </w:rPr>
  </w:style>
  <w:style w:type="paragraph" w:styleId="5">
    <w:name w:val="heading 5"/>
    <w:basedOn w:val="a0"/>
    <w:next w:val="a0"/>
    <w:link w:val="5Char"/>
    <w:qFormat/>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7">
    <w:name w:val="toc 7"/>
    <w:basedOn w:val="a0"/>
    <w:next w:val="a0"/>
    <w:uiPriority w:val="39"/>
    <w:unhideWhenUsed/>
    <w:qFormat/>
    <w:pPr>
      <w:ind w:leftChars="1200" w:left="2520"/>
    </w:pPr>
    <w:rPr>
      <w:rFonts w:asciiTheme="minorHAnsi" w:eastAsiaTheme="minorEastAsia" w:hAnsiTheme="minorHAnsi" w:cstheme="minorBidi"/>
      <w:szCs w:val="22"/>
    </w:rPr>
  </w:style>
  <w:style w:type="paragraph" w:styleId="a4">
    <w:name w:val="Normal Indent"/>
    <w:basedOn w:val="a0"/>
    <w:link w:val="Char"/>
    <w:qFormat/>
    <w:pPr>
      <w:ind w:firstLine="420"/>
    </w:pPr>
    <w:rPr>
      <w:szCs w:val="20"/>
    </w:rPr>
  </w:style>
  <w:style w:type="paragraph" w:styleId="a5">
    <w:name w:val="caption"/>
    <w:basedOn w:val="a0"/>
    <w:next w:val="a0"/>
    <w:unhideWhenUsed/>
    <w:qFormat/>
    <w:rPr>
      <w:rFonts w:asciiTheme="majorHAnsi" w:eastAsia="黑体" w:hAnsiTheme="majorHAnsi" w:cstheme="majorBidi"/>
      <w:sz w:val="20"/>
      <w:szCs w:val="20"/>
    </w:rPr>
  </w:style>
  <w:style w:type="paragraph" w:styleId="a6">
    <w:name w:val="Document Map"/>
    <w:basedOn w:val="a0"/>
    <w:semiHidden/>
    <w:qFormat/>
    <w:pPr>
      <w:shd w:val="clear" w:color="auto" w:fill="000080"/>
    </w:pPr>
  </w:style>
  <w:style w:type="paragraph" w:styleId="a7">
    <w:name w:val="annotation text"/>
    <w:basedOn w:val="a0"/>
    <w:link w:val="Char0"/>
    <w:semiHidden/>
    <w:qFormat/>
    <w:pPr>
      <w:jc w:val="left"/>
    </w:pPr>
  </w:style>
  <w:style w:type="paragraph" w:styleId="a8">
    <w:name w:val="Body Text"/>
    <w:basedOn w:val="a0"/>
    <w:link w:val="Char1"/>
    <w:semiHidden/>
    <w:unhideWhenUsed/>
    <w:qFormat/>
    <w:pPr>
      <w:spacing w:after="120"/>
    </w:pPr>
  </w:style>
  <w:style w:type="paragraph" w:styleId="a9">
    <w:name w:val="Body Text Indent"/>
    <w:basedOn w:val="a0"/>
    <w:link w:val="Char2"/>
    <w:qFormat/>
    <w:pPr>
      <w:snapToGrid w:val="0"/>
      <w:spacing w:line="240" w:lineRule="atLeast"/>
      <w:ind w:firstLine="709"/>
    </w:pPr>
    <w:rPr>
      <w:sz w:val="28"/>
      <w:szCs w:val="20"/>
    </w:rPr>
  </w:style>
  <w:style w:type="paragraph" w:styleId="50">
    <w:name w:val="toc 5"/>
    <w:basedOn w:val="a0"/>
    <w:next w:val="a0"/>
    <w:uiPriority w:val="39"/>
    <w:unhideWhenUsed/>
    <w:qFormat/>
    <w:pPr>
      <w:ind w:leftChars="800" w:left="1680"/>
    </w:pPr>
    <w:rPr>
      <w:rFonts w:asciiTheme="minorHAnsi" w:eastAsiaTheme="minorEastAsia" w:hAnsiTheme="minorHAnsi" w:cstheme="minorBidi"/>
      <w:szCs w:val="22"/>
    </w:rPr>
  </w:style>
  <w:style w:type="paragraph" w:styleId="30">
    <w:name w:val="toc 3"/>
    <w:basedOn w:val="a0"/>
    <w:next w:val="a0"/>
    <w:uiPriority w:val="39"/>
    <w:qFormat/>
    <w:pPr>
      <w:ind w:leftChars="400" w:left="840"/>
    </w:pPr>
  </w:style>
  <w:style w:type="paragraph" w:styleId="8">
    <w:name w:val="toc 8"/>
    <w:basedOn w:val="a0"/>
    <w:next w:val="a0"/>
    <w:uiPriority w:val="39"/>
    <w:unhideWhenUsed/>
    <w:qFormat/>
    <w:pPr>
      <w:ind w:leftChars="1400" w:left="2940"/>
    </w:pPr>
    <w:rPr>
      <w:rFonts w:asciiTheme="minorHAnsi" w:eastAsiaTheme="minorEastAsia" w:hAnsiTheme="minorHAnsi" w:cstheme="minorBidi"/>
      <w:szCs w:val="22"/>
    </w:rPr>
  </w:style>
  <w:style w:type="paragraph" w:styleId="aa">
    <w:name w:val="Date"/>
    <w:basedOn w:val="a0"/>
    <w:next w:val="a0"/>
    <w:qFormat/>
    <w:pPr>
      <w:ind w:leftChars="2500" w:left="100"/>
    </w:pPr>
  </w:style>
  <w:style w:type="paragraph" w:styleId="ab">
    <w:name w:val="Balloon Text"/>
    <w:basedOn w:val="a0"/>
    <w:link w:val="Char3"/>
    <w:semiHidden/>
    <w:qFormat/>
    <w:rPr>
      <w:sz w:val="18"/>
      <w:szCs w:val="18"/>
    </w:rPr>
  </w:style>
  <w:style w:type="paragraph" w:styleId="ac">
    <w:name w:val="footer"/>
    <w:basedOn w:val="a0"/>
    <w:link w:val="Char4"/>
    <w:uiPriority w:val="99"/>
    <w:qFormat/>
    <w:pPr>
      <w:tabs>
        <w:tab w:val="center" w:pos="4153"/>
        <w:tab w:val="right" w:pos="8306"/>
      </w:tabs>
      <w:snapToGrid w:val="0"/>
      <w:jc w:val="left"/>
    </w:pPr>
    <w:rPr>
      <w:sz w:val="18"/>
      <w:szCs w:val="18"/>
    </w:rPr>
  </w:style>
  <w:style w:type="paragraph" w:styleId="ad">
    <w:name w:val="header"/>
    <w:basedOn w:val="a0"/>
    <w:link w:val="Char5"/>
    <w:qFormat/>
    <w:pPr>
      <w:pBdr>
        <w:bottom w:val="single" w:sz="6" w:space="1" w:color="auto"/>
      </w:pBdr>
      <w:tabs>
        <w:tab w:val="left" w:pos="360"/>
        <w:tab w:val="center" w:pos="4153"/>
        <w:tab w:val="right" w:pos="8306"/>
      </w:tabs>
      <w:snapToGrid w:val="0"/>
      <w:jc w:val="center"/>
    </w:pPr>
    <w:rPr>
      <w:sz w:val="18"/>
      <w:szCs w:val="18"/>
    </w:rPr>
  </w:style>
  <w:style w:type="paragraph" w:styleId="10">
    <w:name w:val="toc 1"/>
    <w:next w:val="a0"/>
    <w:uiPriority w:val="39"/>
    <w:qFormat/>
    <w:pPr>
      <w:jc w:val="both"/>
    </w:pPr>
    <w:rPr>
      <w:rFonts w:ascii="宋体"/>
      <w:sz w:val="21"/>
    </w:rPr>
  </w:style>
  <w:style w:type="paragraph" w:styleId="40">
    <w:name w:val="toc 4"/>
    <w:basedOn w:val="30"/>
    <w:next w:val="a0"/>
    <w:uiPriority w:val="39"/>
    <w:qFormat/>
    <w:pPr>
      <w:widowControl/>
      <w:ind w:leftChars="0" w:left="0"/>
    </w:pPr>
    <w:rPr>
      <w:rFonts w:ascii="宋体"/>
      <w:kern w:val="0"/>
      <w:szCs w:val="20"/>
    </w:rPr>
  </w:style>
  <w:style w:type="paragraph" w:styleId="ae">
    <w:name w:val="Subtitle"/>
    <w:basedOn w:val="a0"/>
    <w:next w:val="a0"/>
    <w:link w:val="Char6"/>
    <w:qFormat/>
    <w:pPr>
      <w:spacing w:before="240" w:after="60" w:line="312" w:lineRule="auto"/>
      <w:jc w:val="center"/>
      <w:outlineLvl w:val="1"/>
    </w:pPr>
    <w:rPr>
      <w:rFonts w:asciiTheme="minorHAnsi" w:eastAsiaTheme="minorEastAsia" w:hAnsiTheme="minorHAnsi" w:cstheme="minorBidi"/>
      <w:b/>
      <w:bCs/>
      <w:kern w:val="28"/>
      <w:sz w:val="32"/>
      <w:szCs w:val="32"/>
    </w:rPr>
  </w:style>
  <w:style w:type="paragraph" w:styleId="6">
    <w:name w:val="toc 6"/>
    <w:basedOn w:val="a0"/>
    <w:next w:val="a0"/>
    <w:uiPriority w:val="39"/>
    <w:unhideWhenUsed/>
    <w:qFormat/>
    <w:pPr>
      <w:ind w:leftChars="1000" w:left="2100"/>
    </w:pPr>
    <w:rPr>
      <w:rFonts w:asciiTheme="minorHAnsi" w:eastAsiaTheme="minorEastAsia" w:hAnsiTheme="minorHAnsi" w:cstheme="minorBidi"/>
      <w:szCs w:val="22"/>
    </w:rPr>
  </w:style>
  <w:style w:type="paragraph" w:styleId="20">
    <w:name w:val="toc 2"/>
    <w:basedOn w:val="a0"/>
    <w:next w:val="a0"/>
    <w:uiPriority w:val="39"/>
    <w:qFormat/>
    <w:pPr>
      <w:ind w:leftChars="200" w:left="420"/>
    </w:pPr>
  </w:style>
  <w:style w:type="paragraph" w:styleId="9">
    <w:name w:val="toc 9"/>
    <w:basedOn w:val="a0"/>
    <w:next w:val="a0"/>
    <w:uiPriority w:val="39"/>
    <w:unhideWhenUsed/>
    <w:qFormat/>
    <w:pPr>
      <w:ind w:leftChars="1600" w:left="3360"/>
    </w:pPr>
    <w:rPr>
      <w:rFonts w:asciiTheme="minorHAnsi" w:eastAsiaTheme="minorEastAsia" w:hAnsiTheme="minorHAnsi" w:cstheme="minorBidi"/>
      <w:szCs w:val="22"/>
    </w:rPr>
  </w:style>
  <w:style w:type="paragraph" w:styleId="af">
    <w:name w:val="Normal (Web)"/>
    <w:basedOn w:val="a0"/>
    <w:qFormat/>
    <w:pPr>
      <w:widowControl/>
      <w:spacing w:before="100" w:beforeAutospacing="1" w:after="100" w:afterAutospacing="1"/>
      <w:jc w:val="left"/>
    </w:pPr>
    <w:rPr>
      <w:rFonts w:ascii="宋体" w:hAnsi="宋体" w:cs="宋体"/>
      <w:kern w:val="0"/>
      <w:sz w:val="24"/>
    </w:rPr>
  </w:style>
  <w:style w:type="paragraph" w:styleId="af0">
    <w:name w:val="annotation subject"/>
    <w:basedOn w:val="a7"/>
    <w:next w:val="a7"/>
    <w:semiHidden/>
    <w:qFormat/>
    <w:rPr>
      <w:b/>
      <w:bCs/>
    </w:rPr>
  </w:style>
  <w:style w:type="table" w:styleId="af1">
    <w:name w:val="Table Grid"/>
    <w:basedOn w:val="a2"/>
    <w:qFormat/>
    <w:pPr>
      <w:widowControl w:val="0"/>
      <w:spacing w:line="300" w:lineRule="auto"/>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2">
    <w:name w:val="Strong"/>
    <w:qFormat/>
    <w:rPr>
      <w:rFonts w:cs="Times New Roman"/>
      <w:b/>
      <w:bCs/>
    </w:rPr>
  </w:style>
  <w:style w:type="character" w:styleId="af3">
    <w:name w:val="page number"/>
    <w:qFormat/>
    <w:rPr>
      <w:rFonts w:ascii="Times New Roman" w:eastAsia="宋体" w:hAnsi="Times New Roman"/>
      <w:sz w:val="18"/>
    </w:rPr>
  </w:style>
  <w:style w:type="character" w:styleId="af4">
    <w:name w:val="Emphasis"/>
    <w:qFormat/>
    <w:rPr>
      <w:color w:val="CC0000"/>
    </w:rPr>
  </w:style>
  <w:style w:type="character" w:styleId="af5">
    <w:name w:val="Hyperlink"/>
    <w:uiPriority w:val="99"/>
    <w:qFormat/>
    <w:rPr>
      <w:color w:val="0000FF"/>
      <w:u w:val="single"/>
    </w:rPr>
  </w:style>
  <w:style w:type="character" w:styleId="af6">
    <w:name w:val="annotation reference"/>
    <w:semiHidden/>
    <w:qFormat/>
    <w:rPr>
      <w:sz w:val="21"/>
      <w:szCs w:val="21"/>
    </w:rPr>
  </w:style>
  <w:style w:type="paragraph" w:customStyle="1" w:styleId="af7">
    <w:name w:val="标准书脚_奇数页"/>
    <w:qFormat/>
    <w:pPr>
      <w:spacing w:before="120"/>
      <w:jc w:val="right"/>
    </w:pPr>
    <w:rPr>
      <w:sz w:val="18"/>
    </w:rPr>
  </w:style>
  <w:style w:type="paragraph" w:customStyle="1" w:styleId="af8">
    <w:name w:val="标准书眉_奇数页"/>
    <w:next w:val="a0"/>
    <w:qFormat/>
    <w:pPr>
      <w:tabs>
        <w:tab w:val="center" w:pos="4154"/>
        <w:tab w:val="right" w:pos="8306"/>
      </w:tabs>
      <w:spacing w:after="120"/>
      <w:jc w:val="right"/>
    </w:pPr>
    <w:rPr>
      <w:sz w:val="21"/>
    </w:rPr>
  </w:style>
  <w:style w:type="paragraph" w:customStyle="1" w:styleId="af9">
    <w:name w:val="标准书眉一"/>
    <w:qFormat/>
    <w:pPr>
      <w:jc w:val="both"/>
    </w:pPr>
  </w:style>
  <w:style w:type="paragraph" w:customStyle="1" w:styleId="afa">
    <w:name w:val="前言、引言标题"/>
    <w:next w:val="a0"/>
    <w:qFormat/>
    <w:pPr>
      <w:shd w:val="clear" w:color="FFFFFF" w:fill="FFFFFF"/>
      <w:spacing w:before="640" w:after="560"/>
      <w:jc w:val="center"/>
      <w:outlineLvl w:val="0"/>
    </w:pPr>
    <w:rPr>
      <w:rFonts w:ascii="黑体" w:eastAsia="黑体"/>
      <w:sz w:val="32"/>
    </w:rPr>
  </w:style>
  <w:style w:type="paragraph" w:customStyle="1" w:styleId="11">
    <w:name w:val="1"/>
    <w:qFormat/>
    <w:pPr>
      <w:widowControl w:val="0"/>
      <w:jc w:val="both"/>
    </w:pPr>
    <w:rPr>
      <w:kern w:val="2"/>
      <w:sz w:val="21"/>
      <w:szCs w:val="24"/>
    </w:rPr>
  </w:style>
  <w:style w:type="paragraph" w:customStyle="1" w:styleId="afb">
    <w:name w:val="段"/>
    <w:qFormat/>
    <w:pPr>
      <w:autoSpaceDE w:val="0"/>
      <w:autoSpaceDN w:val="0"/>
      <w:ind w:firstLineChars="200" w:firstLine="200"/>
      <w:jc w:val="both"/>
    </w:pPr>
    <w:rPr>
      <w:rFonts w:ascii="宋体"/>
      <w:sz w:val="21"/>
    </w:rPr>
  </w:style>
  <w:style w:type="paragraph" w:customStyle="1" w:styleId="afc">
    <w:name w:val="章标题"/>
    <w:next w:val="afb"/>
    <w:qFormat/>
    <w:pPr>
      <w:spacing w:beforeLines="50" w:afterLines="50"/>
      <w:jc w:val="both"/>
      <w:outlineLvl w:val="1"/>
    </w:pPr>
    <w:rPr>
      <w:rFonts w:ascii="黑体" w:eastAsia="黑体"/>
      <w:sz w:val="21"/>
    </w:rPr>
  </w:style>
  <w:style w:type="paragraph" w:customStyle="1" w:styleId="afd">
    <w:name w:val="一级条标题"/>
    <w:next w:val="afb"/>
    <w:qFormat/>
    <w:pPr>
      <w:outlineLvl w:val="2"/>
    </w:pPr>
    <w:rPr>
      <w:rFonts w:ascii="黑体" w:eastAsia="黑体" w:hAnsi="黑体"/>
      <w:sz w:val="21"/>
    </w:rPr>
  </w:style>
  <w:style w:type="paragraph" w:customStyle="1" w:styleId="afe">
    <w:name w:val="二级条标题"/>
    <w:basedOn w:val="afd"/>
    <w:next w:val="afb"/>
    <w:link w:val="Char7"/>
    <w:qFormat/>
    <w:pPr>
      <w:outlineLvl w:val="3"/>
    </w:pPr>
  </w:style>
  <w:style w:type="character" w:customStyle="1" w:styleId="aff">
    <w:name w:val="发布"/>
    <w:qFormat/>
    <w:rPr>
      <w:rFonts w:ascii="黑体" w:eastAsia="黑体"/>
      <w:spacing w:val="22"/>
      <w:w w:val="100"/>
      <w:position w:val="3"/>
      <w:sz w:val="28"/>
    </w:rPr>
  </w:style>
  <w:style w:type="paragraph" w:customStyle="1" w:styleId="aff0">
    <w:name w:val="发布日期"/>
    <w:qFormat/>
    <w:pPr>
      <w:framePr w:w="4000" w:h="473" w:hRule="exact" w:hSpace="180" w:vSpace="180" w:wrap="around" w:hAnchor="margin" w:y="13511" w:anchorLock="1"/>
    </w:pPr>
    <w:rPr>
      <w:rFonts w:eastAsia="黑体"/>
      <w:sz w:val="28"/>
    </w:rPr>
  </w:style>
  <w:style w:type="paragraph" w:customStyle="1" w:styleId="12">
    <w:name w:val="封面标准号1"/>
    <w:qFormat/>
    <w:pPr>
      <w:widowControl w:val="0"/>
      <w:kinsoku w:val="0"/>
      <w:overflowPunct w:val="0"/>
      <w:autoSpaceDE w:val="0"/>
      <w:autoSpaceDN w:val="0"/>
      <w:spacing w:before="308"/>
      <w:jc w:val="right"/>
      <w:textAlignment w:val="center"/>
    </w:pPr>
    <w:rPr>
      <w:sz w:val="28"/>
    </w:rPr>
  </w:style>
  <w:style w:type="paragraph" w:customStyle="1" w:styleId="aff1">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2">
    <w:name w:val="封面标准文稿编辑信息"/>
    <w:qFormat/>
    <w:pPr>
      <w:spacing w:before="180" w:line="180" w:lineRule="exact"/>
      <w:jc w:val="center"/>
    </w:pPr>
    <w:rPr>
      <w:rFonts w:ascii="宋体"/>
      <w:sz w:val="21"/>
    </w:rPr>
  </w:style>
  <w:style w:type="paragraph" w:customStyle="1" w:styleId="aff3">
    <w:name w:val="封面标准文稿类别"/>
    <w:qFormat/>
    <w:pPr>
      <w:spacing w:before="440" w:line="400" w:lineRule="exact"/>
      <w:jc w:val="center"/>
    </w:pPr>
    <w:rPr>
      <w:rFonts w:ascii="宋体"/>
      <w:sz w:val="24"/>
    </w:rPr>
  </w:style>
  <w:style w:type="paragraph" w:customStyle="1" w:styleId="aff4">
    <w:name w:val="封面标准英文名称"/>
    <w:qFormat/>
    <w:pPr>
      <w:widowControl w:val="0"/>
      <w:spacing w:before="370" w:line="400" w:lineRule="exact"/>
      <w:jc w:val="center"/>
    </w:pPr>
    <w:rPr>
      <w:sz w:val="28"/>
    </w:rPr>
  </w:style>
  <w:style w:type="paragraph" w:customStyle="1" w:styleId="aff5">
    <w:name w:val="封面一致性程度标识"/>
    <w:qFormat/>
    <w:pPr>
      <w:spacing w:before="440" w:line="400" w:lineRule="exact"/>
      <w:jc w:val="center"/>
    </w:pPr>
    <w:rPr>
      <w:rFonts w:ascii="宋体"/>
      <w:sz w:val="28"/>
    </w:rPr>
  </w:style>
  <w:style w:type="paragraph" w:customStyle="1" w:styleId="aff6">
    <w:name w:val="封面正文"/>
    <w:qFormat/>
    <w:pPr>
      <w:jc w:val="both"/>
    </w:pPr>
  </w:style>
  <w:style w:type="paragraph" w:customStyle="1" w:styleId="aff7">
    <w:name w:val="目次、标准名称标题"/>
    <w:basedOn w:val="afa"/>
    <w:next w:val="afb"/>
    <w:qFormat/>
    <w:pPr>
      <w:spacing w:line="460" w:lineRule="exact"/>
    </w:pPr>
  </w:style>
  <w:style w:type="paragraph" w:customStyle="1" w:styleId="aff8">
    <w:name w:val="目次、索引正文"/>
    <w:qFormat/>
    <w:pPr>
      <w:spacing w:line="320" w:lineRule="exact"/>
      <w:jc w:val="both"/>
    </w:pPr>
    <w:rPr>
      <w:rFonts w:ascii="宋体"/>
      <w:sz w:val="21"/>
    </w:rPr>
  </w:style>
  <w:style w:type="paragraph" w:customStyle="1" w:styleId="aff9">
    <w:name w:val="其他标准称谓"/>
    <w:qFormat/>
    <w:pPr>
      <w:spacing w:line="0" w:lineRule="atLeast"/>
      <w:jc w:val="distribute"/>
    </w:pPr>
    <w:rPr>
      <w:rFonts w:ascii="黑体" w:eastAsia="黑体" w:hAnsi="宋体"/>
      <w:sz w:val="52"/>
    </w:rPr>
  </w:style>
  <w:style w:type="paragraph" w:customStyle="1" w:styleId="affa">
    <w:name w:val="其他发布部门"/>
    <w:basedOn w:val="a0"/>
    <w:qFormat/>
    <w:pPr>
      <w:framePr w:w="7433" w:h="585" w:hRule="exact" w:hSpace="180" w:vSpace="180" w:wrap="around" w:hAnchor="margin" w:xAlign="center" w:y="14401" w:anchorLock="1"/>
      <w:widowControl/>
      <w:spacing w:line="0" w:lineRule="atLeast"/>
      <w:jc w:val="center"/>
    </w:pPr>
    <w:rPr>
      <w:rFonts w:ascii="黑体" w:eastAsia="黑体"/>
      <w:spacing w:val="20"/>
      <w:w w:val="135"/>
      <w:kern w:val="0"/>
      <w:sz w:val="36"/>
      <w:szCs w:val="20"/>
    </w:rPr>
  </w:style>
  <w:style w:type="paragraph" w:customStyle="1" w:styleId="affb">
    <w:name w:val="实施日期"/>
    <w:basedOn w:val="aff0"/>
    <w:qFormat/>
    <w:pPr>
      <w:framePr w:hSpace="0" w:wrap="around" w:xAlign="right"/>
      <w:tabs>
        <w:tab w:val="left" w:pos="360"/>
      </w:tabs>
      <w:jc w:val="right"/>
    </w:pPr>
  </w:style>
  <w:style w:type="paragraph" w:customStyle="1" w:styleId="affc">
    <w:name w:val="示例"/>
    <w:next w:val="afb"/>
    <w:qFormat/>
    <w:pPr>
      <w:jc w:val="both"/>
    </w:pPr>
    <w:rPr>
      <w:rFonts w:ascii="宋体"/>
      <w:sz w:val="18"/>
    </w:rPr>
  </w:style>
  <w:style w:type="paragraph" w:customStyle="1" w:styleId="affd">
    <w:name w:val="文献分类号"/>
    <w:qFormat/>
    <w:pPr>
      <w:framePr w:hSpace="180" w:vSpace="180" w:wrap="around" w:hAnchor="margin" w:y="1" w:anchorLock="1"/>
      <w:widowControl w:val="0"/>
      <w:textAlignment w:val="center"/>
    </w:pPr>
    <w:rPr>
      <w:rFonts w:eastAsia="黑体"/>
      <w:sz w:val="21"/>
    </w:rPr>
  </w:style>
  <w:style w:type="paragraph" w:customStyle="1" w:styleId="13">
    <w:name w:val="样式1"/>
    <w:basedOn w:val="a0"/>
    <w:qFormat/>
    <w:pPr>
      <w:snapToGrid w:val="0"/>
      <w:spacing w:before="40" w:after="40" w:line="320" w:lineRule="exact"/>
      <w:jc w:val="center"/>
    </w:pPr>
    <w:rPr>
      <w:rFonts w:ascii="黑体" w:eastAsia="黑体" w:hAnsi="黑体"/>
      <w:szCs w:val="20"/>
    </w:rPr>
  </w:style>
  <w:style w:type="paragraph" w:customStyle="1" w:styleId="affe">
    <w:name w:val="注："/>
    <w:next w:val="afb"/>
    <w:qFormat/>
    <w:pPr>
      <w:widowControl w:val="0"/>
      <w:autoSpaceDE w:val="0"/>
      <w:autoSpaceDN w:val="0"/>
      <w:jc w:val="both"/>
    </w:pPr>
    <w:rPr>
      <w:rFonts w:ascii="宋体"/>
      <w:sz w:val="18"/>
    </w:rPr>
  </w:style>
  <w:style w:type="paragraph" w:customStyle="1" w:styleId="41">
    <w:name w:val="样式4"/>
    <w:basedOn w:val="13"/>
    <w:qFormat/>
    <w:rPr>
      <w:b/>
    </w:rPr>
  </w:style>
  <w:style w:type="paragraph" w:customStyle="1" w:styleId="14">
    <w:name w:val="正文1"/>
    <w:basedOn w:val="a0"/>
    <w:qFormat/>
    <w:pPr>
      <w:adjustRightInd w:val="0"/>
      <w:spacing w:before="20" w:after="20"/>
      <w:textAlignment w:val="baseline"/>
    </w:pPr>
    <w:rPr>
      <w:kern w:val="0"/>
      <w:sz w:val="18"/>
      <w:szCs w:val="20"/>
    </w:rPr>
  </w:style>
  <w:style w:type="paragraph" w:customStyle="1" w:styleId="21">
    <w:name w:val="样式2"/>
    <w:basedOn w:val="a0"/>
    <w:qFormat/>
    <w:pPr>
      <w:spacing w:before="240" w:after="120"/>
    </w:pPr>
    <w:rPr>
      <w:rFonts w:ascii="黑体" w:eastAsia="黑体"/>
      <w:szCs w:val="21"/>
    </w:rPr>
  </w:style>
  <w:style w:type="paragraph" w:customStyle="1" w:styleId="afff">
    <w:name w:val="标准标志"/>
    <w:next w:val="a0"/>
    <w:qFormat/>
    <w:pPr>
      <w:framePr w:w="2268" w:h="1392" w:hRule="exact" w:wrap="around" w:hAnchor="margin" w:x="6748" w:y="171" w:anchorLock="1"/>
      <w:shd w:val="solid" w:color="FFFFFF" w:fill="FFFFFF"/>
      <w:spacing w:line="240" w:lineRule="atLeast"/>
      <w:jc w:val="right"/>
    </w:pPr>
    <w:rPr>
      <w:b/>
      <w:w w:val="130"/>
      <w:sz w:val="96"/>
    </w:rPr>
  </w:style>
  <w:style w:type="paragraph" w:customStyle="1" w:styleId="a">
    <w:name w:val="四级条标题"/>
    <w:basedOn w:val="a0"/>
    <w:next w:val="afb"/>
    <w:qFormat/>
    <w:pPr>
      <w:widowControl/>
      <w:numPr>
        <w:numId w:val="1"/>
      </w:numPr>
      <w:tabs>
        <w:tab w:val="clear" w:pos="1120"/>
        <w:tab w:val="left" w:pos="360"/>
        <w:tab w:val="left" w:pos="760"/>
      </w:tabs>
      <w:ind w:left="717" w:firstLine="0"/>
      <w:jc w:val="left"/>
      <w:outlineLvl w:val="5"/>
    </w:pPr>
    <w:rPr>
      <w:rFonts w:eastAsia="黑体"/>
      <w:kern w:val="0"/>
      <w:szCs w:val="20"/>
    </w:rPr>
  </w:style>
  <w:style w:type="paragraph" w:styleId="afff0">
    <w:name w:val="List Paragraph"/>
    <w:basedOn w:val="a0"/>
    <w:uiPriority w:val="34"/>
    <w:qFormat/>
    <w:pPr>
      <w:ind w:firstLineChars="200" w:firstLine="420"/>
    </w:pPr>
  </w:style>
  <w:style w:type="character" w:customStyle="1" w:styleId="Char0">
    <w:name w:val="批注文字 Char"/>
    <w:link w:val="a7"/>
    <w:semiHidden/>
    <w:qFormat/>
    <w:rPr>
      <w:kern w:val="2"/>
      <w:sz w:val="21"/>
      <w:szCs w:val="24"/>
    </w:rPr>
  </w:style>
  <w:style w:type="character" w:customStyle="1" w:styleId="2Char">
    <w:name w:val="标题 2 Char"/>
    <w:link w:val="2"/>
    <w:qFormat/>
    <w:rPr>
      <w:rFonts w:ascii="Cambria" w:eastAsia="宋体" w:hAnsi="Cambria" w:cs="Times New Roman"/>
      <w:b/>
      <w:bCs/>
      <w:kern w:val="2"/>
      <w:sz w:val="32"/>
      <w:szCs w:val="32"/>
    </w:rPr>
  </w:style>
  <w:style w:type="character" w:customStyle="1" w:styleId="3Char">
    <w:name w:val="标题 3 Char"/>
    <w:link w:val="3"/>
    <w:qFormat/>
    <w:rPr>
      <w:b/>
      <w:bCs/>
      <w:kern w:val="2"/>
      <w:sz w:val="32"/>
      <w:szCs w:val="32"/>
    </w:rPr>
  </w:style>
  <w:style w:type="character" w:customStyle="1" w:styleId="5Char">
    <w:name w:val="标题 5 Char"/>
    <w:link w:val="5"/>
    <w:qFormat/>
    <w:rPr>
      <w:b/>
      <w:bCs/>
      <w:kern w:val="2"/>
      <w:sz w:val="28"/>
      <w:szCs w:val="28"/>
    </w:rPr>
  </w:style>
  <w:style w:type="character" w:customStyle="1" w:styleId="4Char">
    <w:name w:val="标题 4 Char"/>
    <w:link w:val="4"/>
    <w:qFormat/>
    <w:rPr>
      <w:rFonts w:ascii="Cambria" w:eastAsia="宋体" w:hAnsi="Cambria" w:cs="Times New Roman"/>
      <w:b/>
      <w:bCs/>
      <w:kern w:val="2"/>
      <w:sz w:val="28"/>
      <w:szCs w:val="28"/>
    </w:rPr>
  </w:style>
  <w:style w:type="character" w:customStyle="1" w:styleId="1Char">
    <w:name w:val="标题 1 Char"/>
    <w:link w:val="1"/>
    <w:qFormat/>
    <w:rPr>
      <w:b/>
      <w:bCs/>
      <w:kern w:val="44"/>
      <w:sz w:val="44"/>
      <w:szCs w:val="44"/>
    </w:rPr>
  </w:style>
  <w:style w:type="paragraph" w:customStyle="1" w:styleId="15">
    <w:name w:val="修订1"/>
    <w:hidden/>
    <w:uiPriority w:val="99"/>
    <w:semiHidden/>
    <w:qFormat/>
    <w:rPr>
      <w:kern w:val="2"/>
      <w:sz w:val="21"/>
      <w:szCs w:val="24"/>
    </w:rPr>
  </w:style>
  <w:style w:type="character" w:styleId="afff1">
    <w:name w:val="Placeholder Text"/>
    <w:basedOn w:val="a1"/>
    <w:uiPriority w:val="99"/>
    <w:semiHidden/>
    <w:qFormat/>
    <w:rPr>
      <w:color w:val="808080"/>
    </w:rPr>
  </w:style>
  <w:style w:type="table" w:customStyle="1" w:styleId="16">
    <w:name w:val="网格型1"/>
    <w:basedOn w:val="a2"/>
    <w:uiPriority w:val="39"/>
    <w:qFormat/>
    <w:rPr>
      <w:rFonts w:ascii="等线" w:eastAsia="等线" w:hAnsi="等线"/>
      <w:kern w:val="2"/>
      <w:sz w:val="21"/>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
    <w:name w:val="网格型2"/>
    <w:basedOn w:val="a2"/>
    <w:uiPriority w:val="39"/>
    <w:qFormat/>
    <w:rPr>
      <w:rFonts w:ascii="等线" w:eastAsia="等线" w:hAnsi="等线"/>
      <w:kern w:val="2"/>
      <w:sz w:val="21"/>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
    <w:name w:val="网格型3"/>
    <w:basedOn w:val="a2"/>
    <w:uiPriority w:val="39"/>
    <w:qFormat/>
    <w:rPr>
      <w:rFonts w:ascii="等线" w:eastAsia="等线" w:hAnsi="等线"/>
      <w:kern w:val="2"/>
      <w:sz w:val="21"/>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
    <w:name w:val="网格型4"/>
    <w:basedOn w:val="a2"/>
    <w:uiPriority w:val="39"/>
    <w:qFormat/>
    <w:rPr>
      <w:rFonts w:ascii="等线" w:eastAsia="等线" w:hAnsi="等线"/>
      <w:kern w:val="2"/>
      <w:sz w:val="21"/>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
    <w:name w:val="批注框文本 Char"/>
    <w:link w:val="ab"/>
    <w:semiHidden/>
    <w:qFormat/>
    <w:locked/>
    <w:rPr>
      <w:kern w:val="2"/>
      <w:sz w:val="18"/>
      <w:szCs w:val="18"/>
    </w:rPr>
  </w:style>
  <w:style w:type="paragraph" w:customStyle="1" w:styleId="ListParagraph1">
    <w:name w:val="List Paragraph1"/>
    <w:basedOn w:val="a0"/>
    <w:qFormat/>
    <w:pPr>
      <w:ind w:firstLineChars="200" w:firstLine="420"/>
    </w:pPr>
    <w:rPr>
      <w:rFonts w:ascii="Calibri" w:hAnsi="Calibri" w:cs="Calibri"/>
      <w:szCs w:val="21"/>
    </w:rPr>
  </w:style>
  <w:style w:type="character" w:customStyle="1" w:styleId="Char5">
    <w:name w:val="页眉 Char"/>
    <w:link w:val="ad"/>
    <w:qFormat/>
    <w:locked/>
    <w:rPr>
      <w:kern w:val="2"/>
      <w:sz w:val="18"/>
      <w:szCs w:val="18"/>
    </w:rPr>
  </w:style>
  <w:style w:type="character" w:customStyle="1" w:styleId="Char4">
    <w:name w:val="页脚 Char"/>
    <w:link w:val="ac"/>
    <w:uiPriority w:val="99"/>
    <w:qFormat/>
    <w:locked/>
    <w:rPr>
      <w:kern w:val="2"/>
      <w:sz w:val="18"/>
      <w:szCs w:val="18"/>
    </w:rPr>
  </w:style>
  <w:style w:type="character" w:customStyle="1" w:styleId="shorttext">
    <w:name w:val="short_text"/>
    <w:qFormat/>
  </w:style>
  <w:style w:type="paragraph" w:customStyle="1" w:styleId="17">
    <w:name w:val="列表段落1"/>
    <w:basedOn w:val="a0"/>
    <w:qFormat/>
    <w:pPr>
      <w:ind w:firstLineChars="200" w:firstLine="420"/>
    </w:pPr>
    <w:rPr>
      <w:rFonts w:ascii="Calibri" w:hAnsi="Calibri" w:cs="Calibri"/>
      <w:szCs w:val="21"/>
    </w:rPr>
  </w:style>
  <w:style w:type="character" w:customStyle="1" w:styleId="longtext">
    <w:name w:val="long_text"/>
    <w:qFormat/>
    <w:rPr>
      <w:rFonts w:cs="Times New Roman"/>
    </w:rPr>
  </w:style>
  <w:style w:type="paragraph" w:customStyle="1" w:styleId="reader-word-layer">
    <w:name w:val="reader-word-layer"/>
    <w:basedOn w:val="a0"/>
    <w:qFormat/>
    <w:pPr>
      <w:widowControl/>
      <w:spacing w:before="100" w:beforeAutospacing="1" w:after="100" w:afterAutospacing="1"/>
      <w:jc w:val="left"/>
    </w:pPr>
    <w:rPr>
      <w:rFonts w:ascii="宋体" w:hAnsi="宋体" w:cs="宋体"/>
      <w:kern w:val="0"/>
      <w:sz w:val="24"/>
    </w:rPr>
  </w:style>
  <w:style w:type="character" w:customStyle="1" w:styleId="afff2">
    <w:name w:val="页脚 字符"/>
    <w:uiPriority w:val="99"/>
    <w:qFormat/>
  </w:style>
  <w:style w:type="table" w:customStyle="1" w:styleId="51">
    <w:name w:val="网格型5"/>
    <w:basedOn w:val="a2"/>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
    <w:name w:val="TableGrid"/>
    <w:qFormat/>
    <w:rPr>
      <w:lang w:eastAsia="ja-JP"/>
    </w:rPr>
    <w:tblPr>
      <w:tblCellMar>
        <w:top w:w="0" w:type="dxa"/>
        <w:left w:w="0" w:type="dxa"/>
        <w:bottom w:w="0" w:type="dxa"/>
        <w:right w:w="0" w:type="dxa"/>
      </w:tblCellMar>
    </w:tblPr>
  </w:style>
  <w:style w:type="character" w:customStyle="1" w:styleId="Char2">
    <w:name w:val="正文文本缩进 Char"/>
    <w:basedOn w:val="a1"/>
    <w:link w:val="a9"/>
    <w:qFormat/>
    <w:rPr>
      <w:kern w:val="2"/>
      <w:sz w:val="28"/>
    </w:rPr>
  </w:style>
  <w:style w:type="character" w:customStyle="1" w:styleId="Char8">
    <w:name w:val="纯文本 Char"/>
    <w:basedOn w:val="a1"/>
    <w:link w:val="18"/>
    <w:uiPriority w:val="99"/>
    <w:qFormat/>
    <w:rPr>
      <w:rFonts w:ascii="宋体" w:hAnsi="Courier New" w:cs="Courier New"/>
      <w:szCs w:val="21"/>
    </w:rPr>
  </w:style>
  <w:style w:type="paragraph" w:customStyle="1" w:styleId="18">
    <w:name w:val="纯文本1"/>
    <w:basedOn w:val="a0"/>
    <w:link w:val="Char8"/>
    <w:uiPriority w:val="99"/>
    <w:qFormat/>
    <w:pPr>
      <w:widowControl/>
      <w:jc w:val="left"/>
    </w:pPr>
    <w:rPr>
      <w:rFonts w:ascii="宋体" w:hAnsi="Courier New" w:cs="Courier New"/>
      <w:kern w:val="0"/>
      <w:sz w:val="20"/>
      <w:szCs w:val="21"/>
    </w:rPr>
  </w:style>
  <w:style w:type="character" w:customStyle="1" w:styleId="Char1">
    <w:name w:val="正文文本 Char"/>
    <w:basedOn w:val="a1"/>
    <w:link w:val="a8"/>
    <w:semiHidden/>
    <w:qFormat/>
    <w:rPr>
      <w:kern w:val="2"/>
      <w:sz w:val="21"/>
      <w:szCs w:val="24"/>
    </w:rPr>
  </w:style>
  <w:style w:type="paragraph" w:customStyle="1" w:styleId="afff3">
    <w:name w:val="内标题"/>
    <w:basedOn w:val="ae"/>
    <w:qFormat/>
    <w:pPr>
      <w:spacing w:before="120" w:after="0" w:line="240" w:lineRule="auto"/>
    </w:pPr>
    <w:rPr>
      <w:rFonts w:asciiTheme="majorHAnsi" w:eastAsia="楷体_GB2312" w:hAnsiTheme="majorHAnsi" w:cstheme="majorBidi"/>
    </w:rPr>
  </w:style>
  <w:style w:type="character" w:customStyle="1" w:styleId="Char6">
    <w:name w:val="副标题 Char"/>
    <w:basedOn w:val="a1"/>
    <w:link w:val="ae"/>
    <w:qFormat/>
    <w:rPr>
      <w:rFonts w:asciiTheme="minorHAnsi" w:eastAsiaTheme="minorEastAsia" w:hAnsiTheme="minorHAnsi" w:cstheme="minorBidi"/>
      <w:b/>
      <w:bCs/>
      <w:kern w:val="28"/>
      <w:sz w:val="32"/>
      <w:szCs w:val="32"/>
    </w:rPr>
  </w:style>
  <w:style w:type="character" w:customStyle="1" w:styleId="19">
    <w:name w:val="未处理的提及1"/>
    <w:basedOn w:val="a1"/>
    <w:uiPriority w:val="99"/>
    <w:semiHidden/>
    <w:unhideWhenUsed/>
    <w:qFormat/>
    <w:rPr>
      <w:color w:val="605E5C"/>
      <w:shd w:val="clear" w:color="auto" w:fill="E1DFDD"/>
    </w:rPr>
  </w:style>
  <w:style w:type="paragraph" w:customStyle="1" w:styleId="23">
    <w:name w:val="修订2"/>
    <w:hidden/>
    <w:uiPriority w:val="99"/>
    <w:semiHidden/>
    <w:qFormat/>
    <w:rPr>
      <w:kern w:val="2"/>
      <w:sz w:val="21"/>
      <w:szCs w:val="24"/>
    </w:rPr>
  </w:style>
  <w:style w:type="paragraph" w:customStyle="1" w:styleId="32">
    <w:name w:val="修订3"/>
    <w:hidden/>
    <w:uiPriority w:val="99"/>
    <w:semiHidden/>
    <w:qFormat/>
    <w:rPr>
      <w:kern w:val="2"/>
      <w:sz w:val="21"/>
      <w:szCs w:val="24"/>
    </w:rPr>
  </w:style>
  <w:style w:type="paragraph" w:customStyle="1" w:styleId="43">
    <w:name w:val="修订4"/>
    <w:hidden/>
    <w:uiPriority w:val="99"/>
    <w:semiHidden/>
    <w:qFormat/>
    <w:rPr>
      <w:kern w:val="2"/>
      <w:sz w:val="21"/>
      <w:szCs w:val="24"/>
    </w:rPr>
  </w:style>
  <w:style w:type="paragraph" w:customStyle="1" w:styleId="52">
    <w:name w:val="修订5"/>
    <w:hidden/>
    <w:uiPriority w:val="99"/>
    <w:semiHidden/>
    <w:qFormat/>
    <w:rPr>
      <w:kern w:val="2"/>
      <w:sz w:val="21"/>
      <w:szCs w:val="24"/>
    </w:rPr>
  </w:style>
  <w:style w:type="paragraph" w:customStyle="1" w:styleId="60">
    <w:name w:val="修订6"/>
    <w:hidden/>
    <w:uiPriority w:val="99"/>
    <w:semiHidden/>
    <w:qFormat/>
    <w:rPr>
      <w:kern w:val="2"/>
      <w:sz w:val="21"/>
      <w:szCs w:val="24"/>
    </w:rPr>
  </w:style>
  <w:style w:type="character" w:customStyle="1" w:styleId="Char7">
    <w:name w:val="二级条标题 Char"/>
    <w:link w:val="afe"/>
    <w:qFormat/>
    <w:rPr>
      <w:rFonts w:ascii="黑体" w:eastAsia="黑体" w:hAnsi="黑体"/>
    </w:rPr>
  </w:style>
  <w:style w:type="paragraph" w:customStyle="1" w:styleId="afff4">
    <w:name w:val="表居中"/>
    <w:basedOn w:val="a0"/>
    <w:qFormat/>
    <w:pPr>
      <w:jc w:val="center"/>
    </w:pPr>
    <w:rPr>
      <w:sz w:val="18"/>
    </w:rPr>
  </w:style>
  <w:style w:type="paragraph" w:customStyle="1" w:styleId="afff5">
    <w:name w:val="表左对齐"/>
    <w:basedOn w:val="a0"/>
    <w:qFormat/>
    <w:pPr>
      <w:jc w:val="left"/>
    </w:pPr>
    <w:rPr>
      <w:sz w:val="18"/>
    </w:rPr>
  </w:style>
  <w:style w:type="character" w:customStyle="1" w:styleId="Char">
    <w:name w:val="正文缩进 Char"/>
    <w:link w:val="a4"/>
    <w:qFormat/>
    <w:rPr>
      <w:szCs w:val="20"/>
    </w:rPr>
  </w:style>
  <w:style w:type="paragraph" w:customStyle="1" w:styleId="70">
    <w:name w:val="修订7"/>
    <w:hidden/>
    <w:uiPriority w:val="99"/>
    <w:unhideWhenUsed/>
    <w:qFormat/>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18" Type="http://schemas.openxmlformats.org/officeDocument/2006/relationships/footer" Target="footer6.xml"/><Relationship Id="rId26" Type="http://schemas.openxmlformats.org/officeDocument/2006/relationships/image" Target="media/image6.png"/><Relationship Id="rId3" Type="http://schemas.openxmlformats.org/officeDocument/2006/relationships/numbering" Target="numbering.xml"/><Relationship Id="rId21" Type="http://schemas.openxmlformats.org/officeDocument/2006/relationships/image" Target="media/image1.png"/><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footer" Target="footer5.xml"/><Relationship Id="rId25"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footer" Target="footer4.xml"/><Relationship Id="rId20" Type="http://schemas.openxmlformats.org/officeDocument/2006/relationships/footer" Target="footer8.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24" Type="http://schemas.openxmlformats.org/officeDocument/2006/relationships/image" Target="media/image4.png"/><Relationship Id="rId5" Type="http://schemas.microsoft.com/office/2007/relationships/stylesWithEffects" Target="stylesWithEffects.xml"/><Relationship Id="rId15" Type="http://schemas.openxmlformats.org/officeDocument/2006/relationships/footer" Target="footer3.xml"/><Relationship Id="rId23" Type="http://schemas.openxmlformats.org/officeDocument/2006/relationships/image" Target="media/image3.png"/><Relationship Id="rId28" Type="http://schemas.openxmlformats.org/officeDocument/2006/relationships/image" Target="media/image8.png"/><Relationship Id="rId10" Type="http://schemas.openxmlformats.org/officeDocument/2006/relationships/header" Target="header1.xml"/><Relationship Id="rId19" Type="http://schemas.openxmlformats.org/officeDocument/2006/relationships/footer" Target="footer7.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2.xml"/><Relationship Id="rId22" Type="http://schemas.openxmlformats.org/officeDocument/2006/relationships/image" Target="media/image2.png"/><Relationship Id="rId27" Type="http://schemas.openxmlformats.org/officeDocument/2006/relationships/image" Target="media/image7.png"/><Relationship Id="rId30"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C0A9C69-1315-4307-B295-F9614BCABC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30</Pages>
  <Words>4643</Words>
  <Characters>26467</Characters>
  <Application>Microsoft Office Word</Application>
  <DocSecurity>0</DocSecurity>
  <Lines>220</Lines>
  <Paragraphs>62</Paragraphs>
  <ScaleCrop>false</ScaleCrop>
  <Company>SEU</Company>
  <LinksUpToDate>false</LinksUpToDate>
  <CharactersWithSpaces>31048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hz</dc:creator>
  <cp:lastModifiedBy>Administrator</cp:lastModifiedBy>
  <cp:revision>3</cp:revision>
  <cp:lastPrinted>2024-07-23T02:19:00Z</cp:lastPrinted>
  <dcterms:created xsi:type="dcterms:W3CDTF">2024-10-31T08:46:00Z</dcterms:created>
  <dcterms:modified xsi:type="dcterms:W3CDTF">2024-11-01T02:47:00Z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40A468763C194966B4E32CC6034DE16A_13</vt:lpwstr>
  </property>
</Properties>
</file>